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Issuer: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Security:</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Expected Ratings*: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(Moody’s / S&amp;P)</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Aggregate Principal Amount:</w:t>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18"/>
          <w:szCs w:val="18"/>
          <w:color w:val="auto"/>
        </w:rPr>
        <w:t>Trade Date: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Settlement Date: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Maturity Date: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Benchmark Treasury:</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Benchmark Treasury Price/Yield:</w:t>
      </w:r>
    </w:p>
    <w:p>
      <w:pPr>
        <w:spacing w:after="0" w:line="140" w:lineRule="exact"/>
        <w:rPr>
          <w:sz w:val="24"/>
          <w:szCs w:val="24"/>
          <w:color w:val="auto"/>
        </w:rPr>
      </w:pPr>
    </w:p>
    <w:p>
      <w:pPr>
        <w:spacing w:after="0"/>
        <w:rPr>
          <w:sz w:val="20"/>
          <w:szCs w:val="20"/>
          <w:color w:val="auto"/>
        </w:rPr>
      </w:pPr>
      <w:r>
        <w:rPr>
          <w:rFonts w:ascii="Arial" w:cs="Arial" w:eastAsia="Arial" w:hAnsi="Arial"/>
          <w:sz w:val="17"/>
          <w:szCs w:val="17"/>
          <w:color w:val="auto"/>
        </w:rPr>
        <w:t>Spread to Benchmark Treasury:</w:t>
      </w:r>
    </w:p>
    <w:p>
      <w:pPr>
        <w:spacing w:after="0" w:line="129" w:lineRule="exact"/>
        <w:rPr>
          <w:sz w:val="24"/>
          <w:szCs w:val="24"/>
          <w:color w:val="auto"/>
        </w:rPr>
      </w:pPr>
    </w:p>
    <w:p>
      <w:pPr>
        <w:spacing w:after="0"/>
        <w:rPr>
          <w:sz w:val="20"/>
          <w:szCs w:val="20"/>
          <w:color w:val="auto"/>
        </w:rPr>
      </w:pPr>
      <w:r>
        <w:rPr>
          <w:rFonts w:ascii="Arial" w:cs="Arial" w:eastAsia="Arial" w:hAnsi="Arial"/>
          <w:sz w:val="18"/>
          <w:szCs w:val="18"/>
          <w:color w:val="auto"/>
        </w:rPr>
        <w:t>Re-Offer Yield:</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Coupon (Interest Rate):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Price to Public:</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Dated August 19, 2019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Statement No. 333-224701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Relating 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Preliminary Prospectus Supplement Dated August 19, 2019 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Prospectus dated May 7, 2018</w:t>
      </w:r>
    </w:p>
    <w:p>
      <w:pPr>
        <w:spacing w:after="0" w:line="207" w:lineRule="exact"/>
        <w:rPr>
          <w:sz w:val="24"/>
          <w:szCs w:val="24"/>
          <w:color w:val="auto"/>
        </w:rPr>
      </w:pPr>
    </w:p>
    <w:p>
      <w:pPr>
        <w:jc w:val="center"/>
        <w:ind w:right="34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4"/>
          <w:szCs w:val="24"/>
          <w:color w:val="auto"/>
        </w:rPr>
      </w:pPr>
    </w:p>
    <w:p>
      <w:pPr>
        <w:jc w:val="center"/>
        <w:ind w:right="3420"/>
        <w:spacing w:after="0"/>
        <w:rPr>
          <w:sz w:val="20"/>
          <w:szCs w:val="20"/>
          <w:color w:val="auto"/>
        </w:rPr>
      </w:pPr>
      <w:r>
        <w:rPr>
          <w:rFonts w:ascii="Arial" w:cs="Arial" w:eastAsia="Arial" w:hAnsi="Arial"/>
          <w:sz w:val="18"/>
          <w:szCs w:val="18"/>
          <w:b w:val="1"/>
          <w:bCs w:val="1"/>
          <w:color w:val="auto"/>
        </w:rPr>
        <w:t>3.20% Notes due 2029</w:t>
      </w:r>
    </w:p>
    <w:p>
      <w:pPr>
        <w:spacing w:after="0" w:line="211" w:lineRule="exact"/>
        <w:rPr>
          <w:sz w:val="24"/>
          <w:szCs w:val="24"/>
          <w:color w:val="auto"/>
        </w:rPr>
      </w:pPr>
    </w:p>
    <w:p>
      <w:pPr>
        <w:ind w:left="840"/>
        <w:spacing w:after="0"/>
        <w:rPr>
          <w:sz w:val="20"/>
          <w:szCs w:val="20"/>
          <w:color w:val="auto"/>
        </w:rPr>
      </w:pPr>
      <w:r>
        <w:rPr>
          <w:rFonts w:ascii="Arial" w:cs="Arial" w:eastAsia="Arial" w:hAnsi="Arial"/>
          <w:sz w:val="18"/>
          <w:szCs w:val="18"/>
          <w:color w:val="auto"/>
        </w:rPr>
        <w:t>Term Sheet dated August 19, 2019</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3.20% Notes due 2029 (the “Notes”)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A3 / A-</w:t>
      </w:r>
    </w:p>
    <w:p>
      <w:pPr>
        <w:spacing w:after="0" w:line="333"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$100,000,000 (the Notes will be part of the same series of notes as the $300,000,000 aggregate principal amount of Federal Realty Investment Trust’s 3.20% Notes due 2029, which were originally issued on June 7, 2019)</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August 19, 2019</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August 21, 2019 (T+2)</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June 15, 2029</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June 15 and December 15, beginning on December 15, 2019</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1.625% due August 15, 2029</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100-09 / 1.594%</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+115 basis points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2.744%</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3.20% per year (interest on the Notes will accrue from June 7, 2019)</w:t>
      </w:r>
    </w:p>
    <w:p>
      <w:pPr>
        <w:spacing w:after="0" w:line="117" w:lineRule="exact"/>
        <w:rPr>
          <w:sz w:val="24"/>
          <w:szCs w:val="24"/>
          <w:color w:val="auto"/>
        </w:rPr>
      </w:pPr>
    </w:p>
    <w:p>
      <w:pPr>
        <w:spacing w:after="0"/>
        <w:rPr>
          <w:sz w:val="20"/>
          <w:szCs w:val="20"/>
          <w:color w:val="auto"/>
        </w:rPr>
      </w:pPr>
      <w:r>
        <w:rPr>
          <w:rFonts w:ascii="Arial" w:cs="Arial" w:eastAsia="Arial" w:hAnsi="Arial"/>
          <w:sz w:val="17"/>
          <w:szCs w:val="17"/>
          <w:color w:val="auto"/>
        </w:rPr>
        <w:t>103.813% of the principal amount, plus accrued interest of $657,777.78 from, and including, June 7,</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2019 to, but excluding, the settlement date</w:t>
      </w:r>
    </w:p>
    <w:p>
      <w:pPr>
        <w:sectPr>
          <w:pgSz w:w="11900" w:h="16838" w:orient="portrait"/>
          <w:cols w:equalWidth="0" w:num="2">
            <w:col w:w="2700" w:space="720"/>
            <w:col w:w="7600"/>
          </w:cols>
          <w:pgMar w:left="440" w:top="233" w:right="4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Redemption Provision:</w:t>
      </w:r>
    </w:p>
    <w:p>
      <w:pPr>
        <w:spacing w:after="0" w:line="20" w:lineRule="exact"/>
        <w:rPr>
          <w:sz w:val="20"/>
          <w:szCs w:val="20"/>
          <w:color w:val="auto"/>
        </w:rPr>
      </w:pPr>
      <w:r>
        <w:rPr>
          <w:sz w:val="20"/>
          <w:szCs w:val="20"/>
          <w:color w:val="auto"/>
        </w:rPr>
        <w:br w:type="column"/>
      </w:r>
    </w:p>
    <w:p>
      <w:pPr>
        <w:ind w:right="140"/>
        <w:spacing w:after="0" w:line="312" w:lineRule="auto"/>
        <w:rPr>
          <w:sz w:val="20"/>
          <w:szCs w:val="20"/>
          <w:color w:val="auto"/>
        </w:rPr>
      </w:pPr>
      <w:r>
        <w:rPr>
          <w:rFonts w:ascii="Arial" w:cs="Arial" w:eastAsia="Arial" w:hAnsi="Arial"/>
          <w:sz w:val="16"/>
          <w:szCs w:val="16"/>
          <w:color w:val="auto"/>
        </w:rPr>
        <w:t>At any time before March 15, 2029, make-whole call based on U.S. Treasury plus 20 basis points (0.20%); if redeemed on or after March 15, 2029, at 100% of the principal amount of the notes being redeemed, in each case plus accrued and unpaid interest thereon to, but excluding,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-608965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2700" w:space="720"/>
            <w:col w:w="7520"/>
          </w:cols>
          <w:pgMar w:left="440" w:top="382" w:right="519" w:bottom="1440" w:gutter="0" w:footer="0" w:header="0"/>
        </w:sectPr>
      </w:pPr>
    </w:p>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313747 AZ0 / US313747AZ04</w:t>
      </w:r>
    </w:p>
    <w:p>
      <w:pPr>
        <w:spacing w:after="0" w:line="140" w:lineRule="exact"/>
        <w:rPr>
          <w:sz w:val="20"/>
          <w:szCs w:val="20"/>
          <w:color w:val="auto"/>
        </w:rPr>
      </w:pPr>
    </w:p>
    <w:p>
      <w:pPr>
        <w:sectPr>
          <w:pgSz w:w="11900" w:h="16838" w:orient="portrait"/>
          <w:cols w:equalWidth="0" w:num="2">
            <w:col w:w="2700" w:space="720"/>
            <w:col w:w="7520"/>
          </w:cols>
          <w:pgMar w:left="440" w:top="382" w:right="51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Wells Fargo Securities, LLC</w:t>
      </w:r>
    </w:p>
    <w:p>
      <w:pPr>
        <w:spacing w:after="0" w:line="139" w:lineRule="exact"/>
        <w:rPr>
          <w:sz w:val="20"/>
          <w:szCs w:val="20"/>
          <w:color w:val="auto"/>
        </w:rPr>
      </w:pPr>
    </w:p>
    <w:p>
      <w:pPr>
        <w:sectPr>
          <w:pgSz w:w="11900" w:h="16838" w:orient="portrait"/>
          <w:cols w:equalWidth="0" w:num="2">
            <w:col w:w="2700" w:space="720"/>
            <w:col w:w="7520"/>
          </w:cols>
          <w:pgMar w:left="440" w:top="382" w:right="51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Regions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SunTrust Robinson Humphrey,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237490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00" w:space="720"/>
            <w:col w:w="7520"/>
          </w:cols>
          <w:pgMar w:left="440" w:top="382" w:right="51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  Note: A securities rating is not a recommendation to buy, sell or hold securities and may be subject to revision or withdrawal at any time.</w:t>
      </w:r>
    </w:p>
    <w:p>
      <w:pPr>
        <w:spacing w:after="0" w:line="233"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b w:val="1"/>
          <w:bCs w:val="1"/>
          <w:color w:val="auto"/>
        </w:rPr>
        <w:t xml:space="preserve">The issuer has filed a registration statement (including a preliminary prospectus supplement and a prospectus) with the Securities and Exchange Commission (the “SEC”) for the offering to which this communication relates. Before you invest, you should read the preliminary prospectus supplement and the prospectus in that registration statement and other documents the issuer has filed with the SEC for more complete information about the issuer and this offering. You may get these documents for free by visiting EDGAR on the SEC’s web site at www.sec.gov. </w:t>
      </w:r>
      <w:r>
        <w:rPr>
          <w:rFonts w:ascii="Arial" w:cs="Arial" w:eastAsia="Arial" w:hAnsi="Arial"/>
          <w:sz w:val="17"/>
          <w:szCs w:val="17"/>
          <w:color w:val="auto"/>
        </w:rPr>
        <w:t>A</w:t>
      </w:r>
      <w:r>
        <w:rPr>
          <w:rFonts w:ascii="Arial" w:cs="Arial" w:eastAsia="Arial" w:hAnsi="Arial"/>
          <w:sz w:val="17"/>
          <w:szCs w:val="17"/>
          <w:b w:val="1"/>
          <w:bCs w:val="1"/>
          <w:color w:val="auto"/>
        </w:rPr>
        <w:t>lternatively, the issuer, any underwriter or any dealer participating in the offering will arrange to send you the prospectus supplement and prospectus if you request it from (i) BofA Securities, Inc. toll-free at 1-800-294-1322, (ii) Jefferies LLC toll free at 1-877-877-0696 or (iii) Wells Fargo Securities, LLC toll-free at 1-800-645-3751.</w:t>
      </w:r>
    </w:p>
    <w:p>
      <w:pPr>
        <w:spacing w:after="0" w:line="172"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0940"/>
      </w:cols>
      <w:pgMar w:left="440" w:top="382"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2019-12-21T02:06:25Z</dcterms:created>
  <dcterms:modified xsi:type="dcterms:W3CDTF">2019-12-21T02:06:25Z</dcterms:modified>
</cp:coreProperties>
</file>