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Federal Realty Investment Trust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REIT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313747206</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14, 2018</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3,727,544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3,727,544</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3,727,544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9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40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5.07 %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5840" w:type="dxa"/>
            <w:vAlign w:val="bottom"/>
          </w:tcPr>
          <w:p>
            <w:pPr>
              <w:ind w:left="406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Name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Federal</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Realty Investment Trust (the "Issuer").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1626 EAST JEFFERSON STREET</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ROCKVILLE MD 20852-4041</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w:t>
            </w:r>
          </w:p>
        </w:tc>
        <w:tc>
          <w:tcPr>
            <w:tcW w:w="5840" w:type="dxa"/>
            <w:vAlign w:val="bottom"/>
          </w:tcPr>
          <w:p>
            <w:pPr>
              <w:spacing w:after="0"/>
              <w:rPr>
                <w:sz w:val="17"/>
                <w:szCs w:val="17"/>
                <w:color w:val="auto"/>
              </w:rPr>
            </w:pPr>
          </w:p>
        </w:tc>
      </w:tr>
      <w:tr>
        <w:trPr>
          <w:trHeight w:val="810"/>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Name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This  Statement  is filed on behalf  of each of the  following</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persons</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(collectively, the "Reporting Persons"):</w:t>
            </w: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NORGES BANK (CENTRAL BANK OF NORWAY)</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of Principal Business Office or, if None, Residence:</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Oslo</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58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REIT</w:t>
            </w:r>
          </w:p>
        </w:tc>
        <w:tc>
          <w:tcPr>
            <w:tcW w:w="58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313747206</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If This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Statement is Filed Pursuant to ss.ss.240.13d-1(b) or</w:t>
            </w:r>
          </w:p>
        </w:tc>
      </w:tr>
    </w:tbl>
    <w:p>
      <w:pPr>
        <w:ind w:left="1900"/>
        <w:spacing w:after="0" w:line="238" w:lineRule="auto"/>
        <w:rPr>
          <w:sz w:val="20"/>
          <w:szCs w:val="20"/>
          <w:color w:val="auto"/>
        </w:rPr>
      </w:pPr>
      <w:r>
        <w:rPr>
          <w:rFonts w:ascii="Courier New" w:cs="Courier New" w:eastAsia="Courier New" w:hAnsi="Courier New"/>
          <w:sz w:val="18"/>
          <w:szCs w:val="18"/>
          <w:color w:val="auto"/>
        </w:rPr>
        <w:t>240.13d-2(b) or (c),</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74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20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 ].</w:t>
      </w:r>
    </w:p>
    <w:p>
      <w:pPr>
        <w:spacing w:after="0" w:line="200" w:lineRule="exact"/>
        <w:rPr>
          <w:sz w:val="20"/>
          <w:szCs w:val="20"/>
          <w:color w:val="auto"/>
        </w:rPr>
      </w:pPr>
    </w:p>
    <w:p>
      <w:pPr>
        <w:spacing w:after="0" w:line="210"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5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November 15, 2018</w:t>
      </w:r>
    </w:p>
    <w:p>
      <w:pPr>
        <w:sectPr>
          <w:pgSz w:w="11900" w:h="16838" w:orient="portrait"/>
          <w:cols w:equalWidth="0" w:num="1">
            <w:col w:w="10219"/>
          </w:cols>
          <w:pgMar w:left="240" w:top="717" w:right="1440" w:bottom="1440" w:gutter="0" w:footer="0" w:header="0"/>
        </w:sect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Joanna Niedzialek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Joanna Niedzialek</w:t>
      </w:r>
    </w:p>
    <w:p>
      <w:pPr>
        <w:spacing w:after="0" w:line="238" w:lineRule="auto"/>
        <w:rPr>
          <w:sz w:val="20"/>
          <w:szCs w:val="20"/>
          <w:color w:val="auto"/>
        </w:rPr>
      </w:pPr>
      <w:r>
        <w:rPr>
          <w:rFonts w:ascii="Courier New" w:cs="Courier New" w:eastAsia="Courier New" w:hAnsi="Courier New"/>
          <w:sz w:val="18"/>
          <w:szCs w:val="18"/>
          <w:color w:val="auto"/>
        </w:rPr>
        <w:t>Advisor</w:t>
      </w:r>
    </w:p>
    <w:sectPr>
      <w:pgSz w:w="11900" w:h="16838" w:orient="portrait"/>
      <w:cols w:equalWidth="0" w:num="2">
        <w:col w:w="4860" w:space="420"/>
        <w:col w:w="4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2019-12-05T05:12:26Z</dcterms:created>
  <dcterms:modified xsi:type="dcterms:W3CDTF">2019-12-05T05:12:26Z</dcterms:modified>
</cp:coreProperties>
</file>