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jc w:val="center"/>
        <w:ind w:left="700"/>
        <w:spacing w:after="0" w:line="238" w:lineRule="auto"/>
        <w:rPr>
          <w:sz w:val="20"/>
          <w:szCs w:val="20"/>
          <w:color w:val="auto"/>
        </w:rPr>
      </w:pPr>
      <w:r>
        <w:rPr>
          <w:rFonts w:ascii="Courier New" w:cs="Courier New" w:eastAsia="Courier New" w:hAnsi="Courier New"/>
          <w:sz w:val="18"/>
          <w:szCs w:val="18"/>
          <w:color w:val="auto"/>
        </w:rPr>
        <w:t>UNITED STATES</w:t>
      </w:r>
    </w:p>
    <w:p>
      <w:pPr>
        <w:jc w:val="center"/>
        <w:ind w:left="600"/>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left="600"/>
        <w:spacing w:after="0" w:line="237"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52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right"/>
        <w:ind w:right="1999"/>
        <w:spacing w:after="0"/>
        <w:rPr>
          <w:sz w:val="20"/>
          <w:szCs w:val="20"/>
          <w:color w:val="auto"/>
        </w:rPr>
      </w:pPr>
      <w:r>
        <w:rPr>
          <w:rFonts w:ascii="Courier New" w:cs="Courier New" w:eastAsia="Courier New" w:hAnsi="Courier New"/>
          <w:sz w:val="18"/>
          <w:szCs w:val="18"/>
          <w:color w:val="auto"/>
        </w:rPr>
        <w:t>UNDER THE SECURITIES EXCHANGE ACT OF 1934</w:t>
      </w:r>
    </w:p>
    <w:p>
      <w:pPr>
        <w:ind w:left="5280"/>
        <w:spacing w:after="0" w:line="238" w:lineRule="auto"/>
        <w:rPr>
          <w:sz w:val="20"/>
          <w:szCs w:val="20"/>
          <w:color w:val="auto"/>
        </w:rPr>
      </w:pPr>
      <w:r>
        <w:rPr>
          <w:rFonts w:ascii="Courier New" w:cs="Courier New" w:eastAsia="Courier New" w:hAnsi="Courier New"/>
          <w:sz w:val="18"/>
          <w:szCs w:val="18"/>
          <w:color w:val="auto"/>
        </w:rPr>
        <w:t>ANNUAL FILING</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FEDERAL REALTY INV TRUST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rPr>
          <w:sz w:val="20"/>
          <w:szCs w:val="20"/>
          <w:color w:val="auto"/>
        </w:rPr>
      </w:pPr>
      <w:r>
        <w:rPr>
          <w:rFonts w:ascii="Courier New" w:cs="Courier New" w:eastAsia="Courier New" w:hAnsi="Courier New"/>
          <w:sz w:val="18"/>
          <w:szCs w:val="18"/>
          <w:color w:val="auto"/>
        </w:rPr>
        <w:t>REIT</w:t>
      </w:r>
    </w:p>
    <w:p>
      <w:pPr>
        <w:spacing w:after="0" w:line="237" w:lineRule="auto"/>
        <w:rPr>
          <w:sz w:val="20"/>
          <w:szCs w:val="20"/>
          <w:color w:val="auto"/>
        </w:rPr>
      </w:pPr>
      <w:r>
        <w:rPr>
          <w:rFonts w:ascii="Courier New" w:cs="Courier New" w:eastAsia="Courier New" w:hAnsi="Courier New"/>
          <w:sz w:val="18"/>
          <w:szCs w:val="18"/>
          <w:color w:val="auto"/>
        </w:rPr>
        <w:t>(TITLE OF CLASS OF SECURITIES)</w:t>
      </w:r>
    </w:p>
    <w:p>
      <w:pPr>
        <w:spacing w:after="0" w:line="238" w:lineRule="auto"/>
        <w:rPr>
          <w:sz w:val="20"/>
          <w:szCs w:val="20"/>
          <w:color w:val="auto"/>
        </w:rPr>
      </w:pPr>
      <w:r>
        <w:rPr>
          <w:rFonts w:ascii="Courier New" w:cs="Courier New" w:eastAsia="Courier New" w:hAnsi="Courier New"/>
          <w:sz w:val="18"/>
          <w:szCs w:val="18"/>
          <w:color w:val="auto"/>
        </w:rPr>
        <w:t>313747206</w:t>
      </w:r>
    </w:p>
    <w:p>
      <w:pPr>
        <w:spacing w:after="0"/>
        <w:rPr>
          <w:sz w:val="20"/>
          <w:szCs w:val="20"/>
          <w:color w:val="auto"/>
        </w:rPr>
      </w:pPr>
      <w:r>
        <w:rPr>
          <w:rFonts w:ascii="Courier New" w:cs="Courier New" w:eastAsia="Courier New" w:hAnsi="Courier New"/>
          <w:sz w:val="18"/>
          <w:szCs w:val="18"/>
          <w:color w:val="auto"/>
        </w:rPr>
        <w:t>(CUSIP NUMBER)</w:t>
      </w:r>
    </w:p>
    <w:p>
      <w:pPr>
        <w:spacing w:after="0" w:line="237" w:lineRule="auto"/>
        <w:rPr>
          <w:sz w:val="20"/>
          <w:szCs w:val="20"/>
          <w:color w:val="auto"/>
        </w:rPr>
      </w:pPr>
      <w:r>
        <w:rPr>
          <w:rFonts w:ascii="Courier New" w:cs="Courier New" w:eastAsia="Courier New" w:hAnsi="Courier New"/>
          <w:sz w:val="18"/>
          <w:szCs w:val="18"/>
          <w:color w:val="auto"/>
        </w:rPr>
        <w:t>12/31/2012</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160" w:right="5059" w:firstLine="8"/>
        <w:spacing w:after="0" w:line="279" w:lineRule="auto"/>
        <w:tabs>
          <w:tab w:leader="none" w:pos="368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178"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I.R.S. IDENTIFICATION NO. OF THE ABOVE PERSON: 04-2456637</w:t>
      </w:r>
    </w:p>
    <w:p>
      <w:pPr>
        <w:spacing w:after="0" w:line="207" w:lineRule="exact"/>
        <w:rPr>
          <w:sz w:val="24"/>
          <w:szCs w:val="24"/>
          <w:color w:val="auto"/>
        </w:rPr>
      </w:pPr>
    </w:p>
    <w:p>
      <w:pPr>
        <w:ind w:left="540" w:right="473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ectPr>
          <w:pgSz w:w="11900" w:h="16855" w:orient="portrait"/>
          <w:cols w:equalWidth="0" w:num="1">
            <w:col w:w="10219"/>
          </w:cols>
          <w:pgMar w:left="240" w:top="244" w:right="1440" w:bottom="0" w:gutter="0" w:footer="0" w:header="0"/>
          <w:type w:val="continuous"/>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BOSTON, MASSACHUSETTS</w:t>
      </w:r>
    </w:p>
    <w:p>
      <w:pPr>
        <w:spacing w:after="0" w:line="207" w:lineRule="exact"/>
        <w:rPr>
          <w:sz w:val="20"/>
          <w:szCs w:val="20"/>
          <w:color w:val="auto"/>
        </w:rPr>
      </w:pPr>
    </w:p>
    <w:p>
      <w:pPr>
        <w:ind w:left="540" w:right="799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4,348,637</w:t>
      </w:r>
    </w:p>
    <w:p>
      <w:pPr>
        <w:spacing w:after="0" w:line="11" w:lineRule="exact"/>
        <w:rPr>
          <w:rFonts w:ascii="Courier New" w:cs="Courier New" w:eastAsia="Courier New" w:hAnsi="Courier New"/>
          <w:sz w:val="18"/>
          <w:szCs w:val="18"/>
          <w:color w:val="auto"/>
        </w:rPr>
      </w:pPr>
    </w:p>
    <w:p>
      <w:pPr>
        <w:ind w:left="540" w:right="747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1" w:lineRule="exact"/>
        <w:rPr>
          <w:rFonts w:ascii="Courier New" w:cs="Courier New" w:eastAsia="Courier New" w:hAnsi="Courier New"/>
          <w:sz w:val="18"/>
          <w:szCs w:val="18"/>
          <w:color w:val="auto"/>
        </w:rPr>
      </w:pPr>
    </w:p>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4,348,637</w:t>
      </w:r>
    </w:p>
    <w:p>
      <w:pPr>
        <w:spacing w:after="0" w:line="11" w:lineRule="exact"/>
        <w:rPr>
          <w:rFonts w:ascii="Courier New" w:cs="Courier New" w:eastAsia="Courier New" w:hAnsi="Courier New"/>
          <w:sz w:val="18"/>
          <w:szCs w:val="18"/>
          <w:color w:val="auto"/>
        </w:rPr>
      </w:pPr>
    </w:p>
    <w:p>
      <w:pPr>
        <w:ind w:left="540" w:right="33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4,348,637</w:t>
      </w:r>
    </w:p>
    <w:p>
      <w:pPr>
        <w:spacing w:after="0" w:line="11" w:lineRule="exact"/>
        <w:rPr>
          <w:rFonts w:ascii="Courier New" w:cs="Courier New" w:eastAsia="Courier New" w:hAnsi="Courier New"/>
          <w:sz w:val="18"/>
          <w:szCs w:val="18"/>
          <w:color w:val="auto"/>
        </w:rPr>
      </w:pPr>
    </w:p>
    <w:p>
      <w:pPr>
        <w:ind w:left="740" w:right="2519" w:hanging="732"/>
        <w:spacing w:after="0" w:line="470" w:lineRule="auto"/>
        <w:tabs>
          <w:tab w:leader="none" w:pos="52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6.7%</w:t>
      </w:r>
    </w:p>
    <w:p>
      <w:pPr>
        <w:spacing w:after="0" w:line="207" w:lineRule="exact"/>
        <w:rPr>
          <w:sz w:val="20"/>
          <w:szCs w:val="20"/>
          <w:color w:val="auto"/>
        </w:rPr>
      </w:pPr>
    </w:p>
    <w:p>
      <w:pPr>
        <w:ind w:left="860" w:right="7159" w:hanging="852"/>
        <w:spacing w:after="0" w:line="470" w:lineRule="auto"/>
        <w:tabs>
          <w:tab w:leader="none" w:pos="54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1160"/>
        <w:spacing w:after="0" w:line="238" w:lineRule="auto"/>
        <w:rPr>
          <w:sz w:val="20"/>
          <w:szCs w:val="20"/>
          <w:color w:val="auto"/>
        </w:rPr>
      </w:pPr>
      <w:r>
        <w:rPr>
          <w:rFonts w:ascii="Courier New" w:cs="Courier New" w:eastAsia="Courier New" w:hAnsi="Courier New"/>
          <w:sz w:val="18"/>
          <w:szCs w:val="18"/>
          <w:color w:val="auto"/>
        </w:rPr>
        <w:t>FEDERAL REALTY INV TRUST</w:t>
      </w:r>
    </w:p>
    <w:p>
      <w:pPr>
        <w:spacing w:after="0" w:line="207" w:lineRule="exact"/>
        <w:rPr>
          <w:sz w:val="20"/>
          <w:szCs w:val="20"/>
          <w:color w:val="auto"/>
        </w:rPr>
      </w:pPr>
    </w:p>
    <w:p>
      <w:pPr>
        <w:ind w:left="1160" w:right="4319" w:hanging="731"/>
        <w:spacing w:after="0" w:line="235" w:lineRule="auto"/>
        <w:tabs>
          <w:tab w:leader="none" w:pos="94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1626 E JEFFERSON STREET</w:t>
      </w:r>
    </w:p>
    <w:p>
      <w:pPr>
        <w:spacing w:after="0" w:line="1" w:lineRule="exact"/>
        <w:rPr>
          <w:rFonts w:ascii="Courier New" w:cs="Courier New" w:eastAsia="Courier New" w:hAnsi="Courier New"/>
          <w:sz w:val="18"/>
          <w:szCs w:val="18"/>
          <w:color w:val="auto"/>
        </w:rPr>
      </w:pP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ROCKVILLE, MD 20852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960" w:hanging="531"/>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7" w:lineRule="exact"/>
        <w:rPr>
          <w:sz w:val="20"/>
          <w:szCs w:val="20"/>
          <w:color w:val="auto"/>
        </w:rPr>
      </w:pPr>
    </w:p>
    <w:p>
      <w:pPr>
        <w:ind w:left="1160" w:right="3259"/>
        <w:spacing w:after="0" w:line="290" w:lineRule="auto"/>
        <w:rPr>
          <w:sz w:val="20"/>
          <w:szCs w:val="20"/>
          <w:color w:val="auto"/>
        </w:rPr>
      </w:pPr>
      <w:r>
        <w:rPr>
          <w:rFonts w:ascii="Courier New" w:cs="Courier New" w:eastAsia="Courier New" w:hAnsi="Courier New"/>
          <w:sz w:val="16"/>
          <w:szCs w:val="16"/>
          <w:color w:val="auto"/>
        </w:rPr>
        <w:t>STATE STREET CORPORATION AND ANY OTHER REPORTING PERSON IDENTIFIED ON THE SECOND PART OF THE COVER PAGES HERETO</w:t>
      </w:r>
    </w:p>
    <w:p>
      <w:pPr>
        <w:spacing w:after="0" w:line="170" w:lineRule="exact"/>
        <w:rPr>
          <w:sz w:val="20"/>
          <w:szCs w:val="20"/>
          <w:color w:val="auto"/>
        </w:rPr>
      </w:pPr>
    </w:p>
    <w:p>
      <w:pPr>
        <w:ind w:left="1160" w:right="4099" w:hanging="731"/>
        <w:spacing w:after="0" w:line="235" w:lineRule="auto"/>
        <w:tabs>
          <w:tab w:leader="none" w:pos="94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IN NONE, RESIDENCE</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STATE STREET FINANCIAL CENTER</w:t>
      </w:r>
    </w:p>
    <w:p>
      <w:pPr>
        <w:ind w:left="1160"/>
        <w:spacing w:after="0" w:line="238" w:lineRule="auto"/>
        <w:rPr>
          <w:sz w:val="20"/>
          <w:szCs w:val="20"/>
          <w:color w:val="auto"/>
        </w:rPr>
      </w:pPr>
      <w:r>
        <w:rPr>
          <w:rFonts w:ascii="Courier New" w:cs="Courier New" w:eastAsia="Courier New" w:hAnsi="Courier New"/>
          <w:sz w:val="18"/>
          <w:szCs w:val="18"/>
          <w:color w:val="auto"/>
        </w:rPr>
        <w:t>ONE LINCOLN STREET</w:t>
      </w:r>
    </w:p>
    <w:p>
      <w:pPr>
        <w:ind w:left="1160"/>
        <w:spacing w:after="0"/>
        <w:rPr>
          <w:sz w:val="20"/>
          <w:szCs w:val="20"/>
          <w:color w:val="auto"/>
        </w:rPr>
      </w:pPr>
      <w:r>
        <w:rPr>
          <w:rFonts w:ascii="Courier New" w:cs="Courier New" w:eastAsia="Courier New" w:hAnsi="Courier New"/>
          <w:sz w:val="18"/>
          <w:szCs w:val="18"/>
          <w:color w:val="auto"/>
        </w:rPr>
        <w:t>BOSTON, MA 02111</w:t>
      </w:r>
    </w:p>
    <w:p>
      <w:pPr>
        <w:ind w:left="1160"/>
        <w:spacing w:after="0" w:line="237" w:lineRule="auto"/>
        <w:rPr>
          <w:sz w:val="20"/>
          <w:szCs w:val="20"/>
          <w:color w:val="auto"/>
        </w:rPr>
      </w:pPr>
      <w:r>
        <w:rPr>
          <w:rFonts w:ascii="Courier New" w:cs="Courier New" w:eastAsia="Courier New" w:hAnsi="Courier New"/>
          <w:sz w:val="18"/>
          <w:szCs w:val="18"/>
          <w:color w:val="auto"/>
        </w:rPr>
        <w:t>(FOR ALL REPORTING PERSONS)</w:t>
      </w:r>
    </w:p>
    <w:p>
      <w:pPr>
        <w:spacing w:after="0" w:line="207" w:lineRule="exact"/>
        <w:rPr>
          <w:sz w:val="20"/>
          <w:szCs w:val="20"/>
          <w:color w:val="auto"/>
        </w:rPr>
      </w:pPr>
    </w:p>
    <w:p>
      <w:pPr>
        <w:ind w:left="1160" w:right="4199" w:hanging="731"/>
        <w:spacing w:after="0" w:line="235" w:lineRule="auto"/>
        <w:tabs>
          <w:tab w:leader="none" w:pos="94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ectPr>
          <w:pgSz w:w="11900" w:h="16838" w:orient="portrait"/>
          <w:cols w:equalWidth="0" w:num="1">
            <w:col w:w="10219"/>
          </w:cols>
          <w:pgMar w:left="240" w:top="339" w:right="1440" w:bottom="0" w:gutter="0" w:footer="0" w:header="0"/>
        </w:sectPr>
      </w:pPr>
    </w:p>
    <w:bookmarkStart w:id="2" w:name="page3"/>
    <w:bookmarkEnd w:id="2"/>
    <w:p>
      <w:pPr>
        <w:ind w:left="1160" w:right="6319" w:hanging="731"/>
        <w:spacing w:after="0" w:line="470" w:lineRule="auto"/>
        <w:tabs>
          <w:tab w:leader="none" w:pos="94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REIT</w:t>
      </w:r>
    </w:p>
    <w:p>
      <w:pPr>
        <w:spacing w:after="0" w:line="6"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313747206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IF THIS STATEMENT IS FILED PURSUANT TO RULE 13D-1(B), OR 13D-2(B)</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OR (C), CHECK WHETHER THE PERSON FILING IS 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SEE</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w w:val="95"/>
              </w:rPr>
              <w:t>ITEM 12</w:t>
            </w:r>
          </w:p>
        </w:tc>
        <w:tc>
          <w:tcPr>
            <w:tcW w:w="57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(TYPE OF REPORTING PERSON) OF THE COVER PAGE</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w:t>
            </w:r>
          </w:p>
        </w:tc>
        <w:tc>
          <w:tcPr>
            <w:tcW w:w="65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EACH REPORTING PERSON AND THE TABLE BELOW, WHICH EXPLAINS</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MEANING</w:t>
            </w: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OF THE TWO LETTER SYMBOLS APPEARING IN ITEM 12 OF</w:t>
            </w:r>
          </w:p>
        </w:tc>
      </w:tr>
      <w:tr>
        <w:trPr>
          <w:trHeight w:val="203"/>
        </w:trPr>
        <w:tc>
          <w:tcPr>
            <w:tcW w:w="3440" w:type="dxa"/>
            <w:vAlign w:val="bottom"/>
            <w:gridSpan w:val="3"/>
          </w:tcPr>
          <w:p>
            <w:pPr>
              <w:ind w:left="960"/>
              <w:spacing w:after="0" w:line="203" w:lineRule="exact"/>
              <w:rPr>
                <w:sz w:val="20"/>
                <w:szCs w:val="20"/>
                <w:color w:val="auto"/>
              </w:rPr>
            </w:pPr>
            <w:r>
              <w:rPr>
                <w:rFonts w:ascii="Courier New" w:cs="Courier New" w:eastAsia="Courier New" w:hAnsi="Courier New"/>
                <w:sz w:val="18"/>
                <w:szCs w:val="18"/>
                <w:color w:val="auto"/>
              </w:rPr>
              <w:t>THE COVER PAGES.</w:t>
            </w:r>
          </w:p>
        </w:tc>
        <w:tc>
          <w:tcPr>
            <w:tcW w:w="4460" w:type="dxa"/>
            <w:vAlign w:val="bottom"/>
          </w:tcPr>
          <w:p>
            <w:pPr>
              <w:spacing w:after="0"/>
              <w:rPr>
                <w:sz w:val="17"/>
                <w:szCs w:val="17"/>
                <w:color w:val="auto"/>
              </w:rPr>
            </w:pPr>
          </w:p>
        </w:tc>
      </w:tr>
      <w:tr>
        <w:trPr>
          <w:trHeight w:val="405"/>
        </w:trPr>
        <w:tc>
          <w:tcPr>
            <w:tcW w:w="2120" w:type="dxa"/>
            <w:vAlign w:val="bottom"/>
            <w:gridSpan w:val="2"/>
          </w:tcPr>
          <w:p>
            <w:pPr>
              <w:ind w:left="960"/>
              <w:spacing w:after="0"/>
              <w:rPr>
                <w:sz w:val="20"/>
                <w:szCs w:val="20"/>
                <w:color w:val="auto"/>
              </w:rPr>
            </w:pPr>
            <w:r>
              <w:rPr>
                <w:rFonts w:ascii="Courier New" w:cs="Courier New" w:eastAsia="Courier New" w:hAnsi="Courier New"/>
                <w:sz w:val="18"/>
                <w:szCs w:val="18"/>
                <w:color w:val="auto"/>
              </w:rPr>
              <w:t>SYMBOL</w:t>
            </w:r>
          </w:p>
        </w:tc>
        <w:tc>
          <w:tcPr>
            <w:tcW w:w="1320" w:type="dxa"/>
            <w:vAlign w:val="bottom"/>
          </w:tcPr>
          <w:p>
            <w:pPr>
              <w:ind w:left="320"/>
              <w:spacing w:after="0"/>
              <w:rPr>
                <w:sz w:val="20"/>
                <w:szCs w:val="20"/>
                <w:color w:val="auto"/>
              </w:rPr>
            </w:pPr>
            <w:r>
              <w:rPr>
                <w:rFonts w:ascii="Courier New" w:cs="Courier New" w:eastAsia="Courier New" w:hAnsi="Courier New"/>
                <w:sz w:val="18"/>
                <w:szCs w:val="18"/>
                <w:color w:val="auto"/>
              </w:rPr>
              <w:t>CATEGORY</w:t>
            </w:r>
          </w:p>
        </w:tc>
        <w:tc>
          <w:tcPr>
            <w:tcW w:w="4460" w:type="dxa"/>
            <w:vAlign w:val="bottom"/>
          </w:tcPr>
          <w:p>
            <w:pPr>
              <w:spacing w:after="0"/>
              <w:rPr>
                <w:sz w:val="24"/>
                <w:szCs w:val="24"/>
                <w:color w:val="auto"/>
              </w:rPr>
            </w:pPr>
          </w:p>
        </w:tc>
      </w:tr>
      <w:tr>
        <w:trPr>
          <w:trHeight w:val="405"/>
        </w:trPr>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BK</w:t>
            </w:r>
          </w:p>
        </w:tc>
        <w:tc>
          <w:tcPr>
            <w:tcW w:w="658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BANK AS DEFINED IN SECTION 3(A) (6) OF THE ACT.</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IC</w:t>
            </w:r>
          </w:p>
        </w:tc>
        <w:tc>
          <w:tcPr>
            <w:tcW w:w="800" w:type="dxa"/>
            <w:vAlign w:val="bottom"/>
          </w:tcPr>
          <w:p>
            <w:pPr>
              <w:spacing w:after="0"/>
              <w:rPr>
                <w:sz w:val="17"/>
                <w:szCs w:val="17"/>
                <w:color w:val="auto"/>
              </w:rPr>
            </w:pPr>
          </w:p>
        </w:tc>
        <w:tc>
          <w:tcPr>
            <w:tcW w:w="5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THE ACT</w:t>
            </w:r>
          </w:p>
        </w:tc>
        <w:tc>
          <w:tcPr>
            <w:tcW w:w="4460" w:type="dxa"/>
            <w:vAlign w:val="bottom"/>
          </w:tcPr>
          <w:p>
            <w:pPr>
              <w:spacing w:after="0"/>
              <w:rPr>
                <w:sz w:val="17"/>
                <w:szCs w:val="17"/>
                <w:color w:val="auto"/>
              </w:rPr>
            </w:pP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IC</w:t>
            </w:r>
          </w:p>
        </w:tc>
        <w:tc>
          <w:tcPr>
            <w:tcW w:w="800" w:type="dxa"/>
            <w:vAlign w:val="bottom"/>
          </w:tcPr>
          <w:p>
            <w:pPr>
              <w:spacing w:after="0"/>
              <w:rPr>
                <w:sz w:val="17"/>
                <w:szCs w:val="17"/>
                <w:color w:val="auto"/>
              </w:rPr>
            </w:pPr>
          </w:p>
        </w:tc>
        <w:tc>
          <w:tcPr>
            <w:tcW w:w="5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IA</w:t>
            </w:r>
          </w:p>
        </w:tc>
        <w:tc>
          <w:tcPr>
            <w:tcW w:w="800" w:type="dxa"/>
            <w:vAlign w:val="bottom"/>
          </w:tcPr>
          <w:p>
            <w:pPr>
              <w:spacing w:after="0"/>
              <w:rPr>
                <w:sz w:val="17"/>
                <w:szCs w:val="17"/>
                <w:color w:val="auto"/>
              </w:rPr>
            </w:pPr>
          </w:p>
        </w:tc>
        <w:tc>
          <w:tcPr>
            <w:tcW w:w="5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AN INVESTMENT ADVISOR IN ACCORDANCE WITH RULE</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13D-1(B) (1) (II) (E).</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EP</w:t>
            </w:r>
          </w:p>
        </w:tc>
        <w:tc>
          <w:tcPr>
            <w:tcW w:w="8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2"/>
              </w:rPr>
              <w:t>AN</w:t>
            </w: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EMPLOYEE BENEFIT PLAN OR ENDOWMENT FUND IN</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c>
          <w:tcPr>
            <w:tcW w:w="658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ACCORDANCE WITH RULE 13D-1(B)(1)(II) (G).</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SA</w:t>
            </w:r>
          </w:p>
        </w:tc>
        <w:tc>
          <w:tcPr>
            <w:tcW w:w="658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OF THE FEDERAL DEPOSIT INSURANCE ACT (12 U.S.C. 1813).</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CP</w:t>
            </w:r>
          </w:p>
        </w:tc>
        <w:tc>
          <w:tcPr>
            <w:tcW w:w="658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rPr>
              <w:t>A CHURCH PLAN THAT IS EXCLUDED FROM THE DEFINITION OF</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AN INVESTMENT COMPANY UNDER SECTION 3(C)(14) OF THE</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INVESTMENT COMPANY ACT OF 1940.</w:t>
            </w:r>
          </w:p>
        </w:tc>
      </w:tr>
      <w:tr>
        <w:trPr>
          <w:trHeight w:val="608"/>
        </w:trPr>
        <w:tc>
          <w:tcPr>
            <w:tcW w:w="2120" w:type="dxa"/>
            <w:vAlign w:val="bottom"/>
            <w:gridSpan w:val="2"/>
          </w:tcPr>
          <w:p>
            <w:pPr>
              <w:spacing w:after="0"/>
              <w:rPr>
                <w:sz w:val="20"/>
                <w:szCs w:val="20"/>
                <w:color w:val="auto"/>
              </w:rPr>
            </w:pPr>
            <w:r>
              <w:rPr>
                <w:rFonts w:ascii="Courier New" w:cs="Courier New" w:eastAsia="Courier New" w:hAnsi="Courier New"/>
                <w:sz w:val="18"/>
                <w:szCs w:val="18"/>
                <w:color w:val="auto"/>
              </w:rPr>
              <w:t>CUSIP NO: 313747206</w:t>
            </w:r>
          </w:p>
        </w:tc>
        <w:tc>
          <w:tcPr>
            <w:tcW w:w="1320" w:type="dxa"/>
            <w:vAlign w:val="bottom"/>
          </w:tcPr>
          <w:p>
            <w:pPr>
              <w:ind w:left="200"/>
              <w:spacing w:after="0"/>
              <w:rPr>
                <w:sz w:val="20"/>
                <w:szCs w:val="20"/>
                <w:color w:val="auto"/>
              </w:rPr>
            </w:pPr>
            <w:r>
              <w:rPr>
                <w:rFonts w:ascii="Courier New" w:cs="Courier New" w:eastAsia="Courier New" w:hAnsi="Courier New"/>
                <w:sz w:val="18"/>
                <w:szCs w:val="18"/>
                <w:color w:val="auto"/>
              </w:rPr>
              <w:t>13G</w:t>
            </w:r>
          </w:p>
        </w:tc>
        <w:tc>
          <w:tcPr>
            <w:tcW w:w="4460" w:type="dxa"/>
            <w:vAlign w:val="bottom"/>
          </w:tcPr>
          <w:p>
            <w:pPr>
              <w:ind w:left="140"/>
              <w:spacing w:after="0"/>
              <w:rPr>
                <w:sz w:val="20"/>
                <w:szCs w:val="20"/>
                <w:color w:val="auto"/>
              </w:rPr>
            </w:pPr>
            <w:r>
              <w:rPr>
                <w:rFonts w:ascii="Courier New" w:cs="Courier New" w:eastAsia="Courier New" w:hAnsi="Courier New"/>
                <w:sz w:val="18"/>
                <w:szCs w:val="18"/>
                <w:color w:val="auto"/>
              </w:rPr>
              <w:t>Page 4 of 5 Pages</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060" w:right="2419"/>
        <w:spacing w:after="0" w:line="236" w:lineRule="auto"/>
        <w:rPr>
          <w:sz w:val="20"/>
          <w:szCs w:val="20"/>
          <w:color w:val="auto"/>
        </w:rPr>
      </w:pPr>
      <w:r>
        <w:rPr>
          <w:rFonts w:ascii="Courier New" w:cs="Courier New" w:eastAsia="Courier New" w:hAnsi="Courier New"/>
          <w:sz w:val="18"/>
          <w:szCs w:val="18"/>
          <w:color w:val="auto"/>
        </w:rPr>
        <w:t>THE INFORMATION SET FORTH IN ROWS 5 THROUGH 11 OF THE COVER PAGE HERETO FOR EACH OF THE REPORTING PERSONS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CLASS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060" w:right="273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SEE EXHIBIT 1 ATTACHED HERETO</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ectPr>
          <w:pgSz w:w="11900" w:h="16838" w:orient="portrait"/>
          <w:cols w:equalWidth="0" w:num="1">
            <w:col w:w="10219"/>
          </w:cols>
          <w:pgMar w:left="240" w:top="142" w:right="1440" w:bottom="0" w:gutter="0" w:footer="0" w:header="0"/>
        </w:sectPr>
      </w:pPr>
    </w:p>
    <w:bookmarkStart w:id="3" w:name="page4"/>
    <w:bookmarkEnd w:id="3"/>
    <w:p>
      <w:pPr>
        <w:jc w:val="both"/>
        <w:ind w:right="2619" w:firstLine="1159"/>
        <w:spacing w:after="0" w:line="236"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February 2013</w:t>
      </w:r>
    </w:p>
    <w:p>
      <w:pPr>
        <w:spacing w:after="0" w:line="238" w:lineRule="auto"/>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J. MALERBA</w:t>
      </w:r>
    </w:p>
    <w:p>
      <w:pPr>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rPr>
          <w:sz w:val="20"/>
          <w:szCs w:val="20"/>
          <w:color w:val="auto"/>
        </w:rPr>
      </w:pPr>
      <w:r>
        <w:rPr>
          <w:rFonts w:ascii="Courier New" w:cs="Courier New" w:eastAsia="Courier New" w:hAnsi="Courier New"/>
          <w:sz w:val="18"/>
          <w:szCs w:val="18"/>
          <w:color w:val="auto"/>
        </w:rPr>
        <w:t>CORPORATION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5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firstLine="316"/>
        <w:spacing w:after="0" w:line="237"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COMMON STOCK. PLEASE REFER TO ITEM 3 OF THE ATTACHED SCHEDULE 13G FOR A DESCRIPTION OF EACH OF THE TWO-LETTER SYMBOLS REPRESENTING THE ITEM 3 CLASSIFICATION BELOW.</w:t>
      </w:r>
    </w:p>
    <w:p>
      <w:pPr>
        <w:sectPr>
          <w:pgSz w:w="11900" w:h="16838" w:orient="portrait"/>
          <w:cols w:equalWidth="0" w:num="1">
            <w:col w:w="10219"/>
          </w:cols>
          <w:pgMar w:left="240" w:top="142" w:right="1440" w:bottom="1440" w:gutter="0" w:footer="0" w:header="0"/>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GLOBAL ADVISORS FRANCE S.A.</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sectPr>
          <w:pgSz w:w="11900" w:h="16838" w:orient="portrait"/>
          <w:cols w:equalWidth="0" w:num="2">
            <w:col w:w="6040" w:space="720"/>
            <w:col w:w="3459"/>
          </w:cols>
          <w:pgMar w:left="240" w:top="14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BANK AND TRUST COMPANY</w:t>
      </w:r>
    </w:p>
    <w:p>
      <w:pPr>
        <w:spacing w:after="0" w:line="20" w:lineRule="exact"/>
        <w:rPr>
          <w:sz w:val="20"/>
          <w:szCs w:val="20"/>
          <w:color w:val="auto"/>
        </w:rPr>
      </w:pPr>
      <w:r>
        <w:rPr>
          <w:sz w:val="20"/>
          <w:szCs w:val="20"/>
          <w:color w:val="auto"/>
        </w:rPr>
        <w:br w:type="column"/>
      </w:r>
    </w:p>
    <w:p>
      <w:pPr>
        <w:jc w:val="center"/>
        <w:ind w:right="3259"/>
        <w:spacing w:after="0"/>
        <w:rPr>
          <w:sz w:val="20"/>
          <w:szCs w:val="20"/>
          <w:color w:val="auto"/>
        </w:rPr>
      </w:pPr>
      <w:r>
        <w:rPr>
          <w:rFonts w:ascii="Courier New" w:cs="Courier New" w:eastAsia="Courier New" w:hAnsi="Courier New"/>
          <w:sz w:val="16"/>
          <w:szCs w:val="16"/>
          <w:color w:val="auto"/>
        </w:rPr>
        <w:t>BK</w:t>
      </w:r>
    </w:p>
    <w:p>
      <w:pPr>
        <w:spacing w:after="0" w:line="16" w:lineRule="exact"/>
        <w:rPr>
          <w:sz w:val="20"/>
          <w:szCs w:val="20"/>
          <w:color w:val="auto"/>
        </w:rPr>
      </w:pPr>
    </w:p>
    <w:p>
      <w:pPr>
        <w:sectPr>
          <w:pgSz w:w="11900" w:h="16838" w:orient="portrait"/>
          <w:cols w:equalWidth="0" w:num="2">
            <w:col w:w="6040" w:space="720"/>
            <w:col w:w="3459"/>
          </w:cols>
          <w:pgMar w:left="240" w:top="142"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38" w:lineRule="auto"/>
        <w:rPr>
          <w:sz w:val="20"/>
          <w:szCs w:val="20"/>
          <w:color w:val="auto"/>
        </w:rPr>
      </w:pPr>
      <w:r>
        <w:rPr>
          <w:rFonts w:ascii="Courier New" w:cs="Courier New" w:eastAsia="Courier New" w:hAnsi="Courier New"/>
          <w:sz w:val="18"/>
          <w:szCs w:val="18"/>
          <w:color w:val="auto"/>
        </w:rPr>
        <w:t>TUCKERMAN GROUP, LLC</w:t>
      </w:r>
    </w:p>
    <w:p>
      <w:pPr>
        <w:spacing w:after="0"/>
        <w:rPr>
          <w:sz w:val="20"/>
          <w:szCs w:val="20"/>
          <w:color w:val="auto"/>
        </w:rPr>
      </w:pPr>
      <w:r>
        <w:rPr>
          <w:rFonts w:ascii="Courier New" w:cs="Courier New" w:eastAsia="Courier New" w:hAnsi="Courier New"/>
          <w:sz w:val="18"/>
          <w:szCs w:val="18"/>
          <w:color w:val="auto"/>
        </w:rPr>
        <w:t>STATE STREET GLOBAL ADVISORS LIMITED</w:t>
      </w:r>
    </w:p>
    <w:p>
      <w:pPr>
        <w:spacing w:after="0" w:line="237" w:lineRule="auto"/>
        <w:rPr>
          <w:sz w:val="20"/>
          <w:szCs w:val="20"/>
          <w:color w:val="auto"/>
        </w:rPr>
      </w:pPr>
      <w:r>
        <w:rPr>
          <w:rFonts w:ascii="Courier New" w:cs="Courier New" w:eastAsia="Courier New" w:hAnsi="Courier New"/>
          <w:sz w:val="18"/>
          <w:szCs w:val="18"/>
          <w:color w:val="auto"/>
        </w:rPr>
        <w:t>STATE STREET GLOBAL ADVISORS LTD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GLOBAL ADVISORS, AUSTRALIA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rPr>
          <w:sz w:val="20"/>
          <w:szCs w:val="20"/>
          <w:color w:val="auto"/>
        </w:rPr>
      </w:pPr>
      <w:r>
        <w:rPr>
          <w:rFonts w:ascii="Courier New" w:cs="Courier New" w:eastAsia="Courier New" w:hAnsi="Courier New"/>
          <w:sz w:val="18"/>
          <w:szCs w:val="18"/>
          <w:color w:val="auto"/>
        </w:rPr>
        <w:t>IA</w:t>
      </w:r>
    </w:p>
    <w:p>
      <w:pPr>
        <w:spacing w:after="0" w:line="3" w:lineRule="exact"/>
        <w:rPr>
          <w:sz w:val="20"/>
          <w:szCs w:val="20"/>
          <w:color w:val="auto"/>
        </w:rPr>
      </w:pPr>
    </w:p>
    <w:p>
      <w:pPr>
        <w:sectPr>
          <w:pgSz w:w="11900" w:h="16838" w:orient="portrait"/>
          <w:cols w:equalWidth="0" w:num="2">
            <w:col w:w="6880" w:space="720"/>
            <w:col w:w="2619"/>
          </w:cols>
          <w:pgMar w:left="240" w:top="14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JAPAN CO.,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IA</w:t>
      </w:r>
    </w:p>
    <w:p>
      <w:pPr>
        <w:spacing w:after="0" w:line="21" w:lineRule="exact"/>
        <w:rPr>
          <w:sz w:val="20"/>
          <w:szCs w:val="20"/>
          <w:color w:val="auto"/>
        </w:rPr>
      </w:pPr>
    </w:p>
    <w:p>
      <w:pPr>
        <w:sectPr>
          <w:pgSz w:w="11900" w:h="16838" w:orient="portrait"/>
          <w:cols w:equalWidth="0" w:num="2">
            <w:col w:w="6040" w:space="720"/>
            <w:col w:w="3459"/>
          </w:cols>
          <w:pgMar w:left="240" w:top="14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ASIA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IA</w:t>
      </w:r>
    </w:p>
    <w:p>
      <w:pPr>
        <w:spacing w:after="0" w:line="200" w:lineRule="exact"/>
        <w:rPr>
          <w:sz w:val="20"/>
          <w:szCs w:val="20"/>
          <w:color w:val="auto"/>
        </w:rPr>
      </w:pPr>
    </w:p>
    <w:p>
      <w:pPr>
        <w:sectPr>
          <w:pgSz w:w="11900" w:h="16838" w:orient="portrait"/>
          <w:cols w:equalWidth="0" w:num="2">
            <w:col w:w="6880" w:space="720"/>
            <w:col w:w="2619"/>
          </w:cols>
          <w:pgMar w:left="240" w:top="142" w:right="1440" w:bottom="1440" w:gutter="0" w:footer="0" w:header="0"/>
          <w:type w:val="continuous"/>
        </w:sectPr>
      </w:pPr>
    </w:p>
    <w:p>
      <w:pPr>
        <w:spacing w:after="0" w:line="24"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2"/>
    </w:lvl>
  </w:abstractNum>
  <w:abstractNum w:abstractNumId="3">
    <w:nsid w:val="79E2A9E3"/>
    <w:multiLevelType w:val="hybridMultilevel"/>
    <w:lvl w:ilvl="0">
      <w:lvlJc w:val="left"/>
      <w:lvlText w:val="%1."/>
      <w:numFmt w:val="decimal"/>
      <w:start w:val="5"/>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1)"/>
      <w:numFmt w:val="upperLetter"/>
      <w:start w:val="1"/>
    </w:lvl>
  </w:abstractNum>
  <w:abstractNum w:abstractNumId="6">
    <w:nsid w:val="5BD062C2"/>
    <w:multiLevelType w:val="hybridMultilevel"/>
    <w:lvl w:ilvl="0">
      <w:lvlJc w:val="left"/>
      <w:lvlText w:val="(%1)"/>
      <w:numFmt w:val="upperLetter"/>
      <w:start w:val="2"/>
    </w:lvl>
  </w:abstractNum>
  <w:abstractNum w:abstractNumId="7">
    <w:nsid w:val="12200854"/>
    <w:multiLevelType w:val="hybridMultilevel"/>
    <w:lvl w:ilvl="0">
      <w:lvlJc w:val="left"/>
      <w:lvlText w:val="(%1)"/>
      <w:numFmt w:val="upperLetter"/>
      <w:start w:val="1"/>
    </w:lvl>
  </w:abstractNum>
  <w:abstractNum w:abstractNumId="8">
    <w:nsid w:val="4DB127F8"/>
    <w:multiLevelType w:val="hybridMultilevel"/>
    <w:lvl w:ilvl="0">
      <w:lvlJc w:val="left"/>
      <w:lvlText w:val="(%1)"/>
      <w:numFmt w:val="upperLetter"/>
      <w:start w:val="2"/>
    </w:lvl>
  </w:abstractNum>
  <w:abstractNum w:abstractNumId="9">
    <w:nsid w:val="216231B"/>
    <w:multiLevelType w:val="hybridMultilevel"/>
    <w:lvl w:ilvl="0">
      <w:lvlJc w:val="left"/>
      <w:lvlText w:val="(%1)"/>
      <w:numFmt w:val="upperLetter"/>
      <w:start w:val="3"/>
    </w:lvl>
  </w:abstractNum>
  <w:abstractNum w:abstractNumId="10">
    <w:nsid w:val="1F16E9E8"/>
    <w:multiLevelType w:val="hybridMultilevel"/>
    <w:lvl w:ilvl="0">
      <w:lvlJc w:val="left"/>
      <w:lvlText w:val="(%1)"/>
      <w:numFmt w:val="upp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2019-12-05T10:23:10Z</dcterms:created>
  <dcterms:modified xsi:type="dcterms:W3CDTF">2019-12-05T10:23:10Z</dcterms:modified>
</cp:coreProperties>
</file>