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1"/>
        <w:spacing w:after="0"/>
        <w:rPr>
          <w:sz w:val="20"/>
          <w:szCs w:val="20"/>
          <w:color w:val="auto"/>
        </w:rPr>
      </w:pPr>
      <w:r>
        <w:rPr>
          <w:rFonts w:ascii="Arial" w:cs="Arial" w:eastAsia="Arial" w:hAnsi="Arial"/>
          <w:sz w:val="32"/>
          <w:szCs w:val="32"/>
          <w:b w:val="1"/>
          <w:bCs w:val="1"/>
          <w:color w:val="auto"/>
        </w:rPr>
        <w:t>SCHEDULE 14A</w:t>
      </w:r>
    </w:p>
    <w:p>
      <w:pPr>
        <w:spacing w:after="0" w:line="118"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4"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of the Securities Exchange Act of 1934</w:t>
      </w:r>
    </w:p>
    <w:p>
      <w:pPr>
        <w:jc w:val="center"/>
        <w:ind w:right="-11"/>
        <w:spacing w:after="0"/>
        <w:tabs>
          <w:tab w:leader="none" w:pos="3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182" w:lineRule="exact"/>
        <w:rPr>
          <w:sz w:val="24"/>
          <w:szCs w:val="24"/>
          <w:color w:val="auto"/>
        </w:rPr>
      </w:pPr>
    </w:p>
    <w:p>
      <w:pPr>
        <w:ind w:left="12"/>
        <w:spacing w:after="0" w:line="207" w:lineRule="exact"/>
        <w:tabs>
          <w:tab w:leader="none" w:pos="3032"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150" w:lineRule="exact"/>
        <w:rPr>
          <w:sz w:val="24"/>
          <w:szCs w:val="24"/>
          <w:color w:val="auto"/>
        </w:rPr>
      </w:pPr>
    </w:p>
    <w:p>
      <w:pPr>
        <w:ind w:left="12"/>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24"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36"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1" w:lineRule="exact"/>
        <w:rPr>
          <w:sz w:val="24"/>
          <w:szCs w:val="24"/>
          <w:color w:val="auto"/>
        </w:rPr>
      </w:pPr>
    </w:p>
    <w:p>
      <w:pPr>
        <w:ind w:left="452" w:hanging="452"/>
        <w:spacing w:after="0"/>
        <w:tabs>
          <w:tab w:leader="none" w:pos="45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98"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4"/>
          <w:szCs w:val="24"/>
          <w:color w:val="auto"/>
        </w:rPr>
      </w:pPr>
    </w:p>
    <w:p>
      <w:pPr>
        <w:jc w:val="center"/>
        <w:ind w:right="-11"/>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6" w:lineRule="exact"/>
        <w:rPr>
          <w:sz w:val="24"/>
          <w:szCs w:val="24"/>
          <w:color w:val="auto"/>
        </w:rPr>
      </w:pPr>
    </w:p>
    <w:p>
      <w:pPr>
        <w:ind w:left="3632"/>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0" w:lineRule="exact"/>
        <w:rPr>
          <w:sz w:val="24"/>
          <w:szCs w:val="24"/>
          <w:color w:val="auto"/>
        </w:rPr>
      </w:pPr>
    </w:p>
    <w:p>
      <w:pPr>
        <w:ind w:left="12"/>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452" w:hanging="452"/>
        <w:spacing w:after="0"/>
        <w:tabs>
          <w:tab w:leader="none" w:pos="45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0" w:lineRule="exact"/>
        <w:rPr>
          <w:rFonts w:ascii="MS PGothic" w:cs="MS PGothic" w:eastAsia="MS PGothic" w:hAnsi="MS PGothic"/>
          <w:sz w:val="18"/>
          <w:szCs w:val="18"/>
          <w:color w:val="auto"/>
        </w:rPr>
      </w:pPr>
    </w:p>
    <w:p>
      <w:pPr>
        <w:ind w:left="452" w:hanging="452"/>
        <w:spacing w:after="0"/>
        <w:tabs>
          <w:tab w:leader="none" w:pos="45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30" w:lineRule="exact"/>
        <w:rPr>
          <w:rFonts w:ascii="MS PGothic" w:cs="MS PGothic" w:eastAsia="MS PGothic" w:hAnsi="MS PGothic"/>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388"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452" w:right="680" w:hanging="452"/>
        <w:spacing w:after="0" w:line="332" w:lineRule="auto"/>
        <w:tabs>
          <w:tab w:leader="none" w:pos="452"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4" w:lineRule="exact"/>
        <w:rPr>
          <w:rFonts w:ascii="MS PGothic" w:cs="MS PGothic" w:eastAsia="MS PGothic" w:hAnsi="MS PGothic"/>
          <w:sz w:val="16"/>
          <w:szCs w:val="16"/>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291465</wp:posOffset>
            </wp:positionH>
            <wp:positionV relativeFrom="paragraph">
              <wp:posOffset>-3796030</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-3384550</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-2844165</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-2432685</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-2020570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-974725</wp:posOffset>
            </wp:positionV>
            <wp:extent cx="6955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-562610</wp:posOffset>
            </wp:positionV>
            <wp:extent cx="69551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-151130</wp:posOffset>
            </wp:positionV>
            <wp:extent cx="69551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251460</wp:posOffset>
            </wp:positionV>
            <wp:extent cx="69551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1900" w:h="16838" w:orient="portrait"/>
          <w:cols w:equalWidth="0" w:num="1">
            <w:col w:w="11392"/>
          </w:cols>
          <w:pgMar w:left="248" w:top="219" w:right="2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0303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03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80" w:type="dxa"/>
            <w:vAlign w:val="bottom"/>
            <w:gridSpan w:val="3"/>
          </w:tcPr>
          <w:p>
            <w:pPr>
              <w:spacing w:after="0"/>
              <w:rPr>
                <w:sz w:val="20"/>
                <w:szCs w:val="20"/>
                <w:color w:val="auto"/>
              </w:rPr>
            </w:pPr>
            <w:r>
              <w:rPr>
                <w:rFonts w:ascii="Arial" w:cs="Arial" w:eastAsia="Arial" w:hAnsi="Arial"/>
                <w:sz w:val="14"/>
                <w:szCs w:val="14"/>
                <w:color w:val="FFFFFF"/>
              </w:rPr>
              <w:t>*** Exercise Your Right to Vote ***</w:t>
            </w:r>
          </w:p>
        </w:tc>
        <w:tc>
          <w:tcPr>
            <w:tcW w:w="0" w:type="dxa"/>
            <w:vAlign w:val="bottom"/>
          </w:tcPr>
          <w:p>
            <w:pPr>
              <w:spacing w:after="0"/>
              <w:rPr>
                <w:sz w:val="1"/>
                <w:szCs w:val="1"/>
                <w:color w:val="auto"/>
              </w:rPr>
            </w:pP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IMPORTANT NOTICE Regarding the Availability of Proxy Materials</w:t>
            </w:r>
          </w:p>
        </w:tc>
        <w:tc>
          <w:tcPr>
            <w:tcW w:w="0" w:type="dxa"/>
            <w:vAlign w:val="bottom"/>
          </w:tcPr>
          <w:p>
            <w:pPr>
              <w:spacing w:after="0"/>
              <w:rPr>
                <w:sz w:val="1"/>
                <w:szCs w:val="1"/>
                <w:color w:val="auto"/>
              </w:rPr>
            </w:pP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FEDERAL REALTY INVESTMENT TRUST</w:t>
            </w:r>
          </w:p>
        </w:tc>
        <w:tc>
          <w:tcPr>
            <w:tcW w:w="0" w:type="dxa"/>
            <w:vAlign w:val="bottom"/>
          </w:tcPr>
          <w:p>
            <w:pPr>
              <w:spacing w:after="0"/>
              <w:rPr>
                <w:sz w:val="1"/>
                <w:szCs w:val="1"/>
                <w:color w:val="auto"/>
              </w:rPr>
            </w:pPr>
          </w:p>
        </w:tc>
      </w:tr>
      <w:tr>
        <w:trPr>
          <w:trHeight w:val="41"/>
        </w:trPr>
        <w:tc>
          <w:tcPr>
            <w:tcW w:w="1160" w:type="dxa"/>
            <w:vAlign w:val="bottom"/>
            <w:gridSpan w:val="2"/>
          </w:tcPr>
          <w:p>
            <w:pPr>
              <w:spacing w:after="0"/>
              <w:rPr>
                <w:sz w:val="20"/>
                <w:szCs w:val="20"/>
                <w:color w:val="auto"/>
              </w:rPr>
            </w:pPr>
            <w:r>
              <w:rPr>
                <w:rFonts w:ascii="Arial" w:cs="Arial" w:eastAsia="Arial" w:hAnsi="Arial"/>
                <w:sz w:val="3"/>
                <w:szCs w:val="3"/>
                <w:color w:val="FFFFFF"/>
              </w:rPr>
              <w:t>BROKER</w:t>
            </w:r>
          </w:p>
        </w:tc>
        <w:tc>
          <w:tcPr>
            <w:tcW w:w="10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0" w:type="dxa"/>
            <w:vAlign w:val="bottom"/>
          </w:tcPr>
          <w:p>
            <w:pPr>
              <w:spacing w:after="0"/>
              <w:rPr>
                <w:sz w:val="20"/>
                <w:szCs w:val="20"/>
                <w:color w:val="auto"/>
              </w:rPr>
            </w:pPr>
            <w:r>
              <w:rPr>
                <w:rFonts w:ascii="Arial" w:cs="Arial" w:eastAsia="Arial" w:hAnsi="Arial"/>
                <w:sz w:val="3"/>
                <w:szCs w:val="3"/>
                <w:color w:val="FFFFFF"/>
              </w:rPr>
              <w:t>LOGO</w:t>
            </w:r>
          </w:p>
        </w:tc>
        <w:tc>
          <w:tcPr>
            <w:tcW w:w="720" w:type="dxa"/>
            <w:vAlign w:val="bottom"/>
          </w:tcPr>
          <w:p>
            <w:pPr>
              <w:spacing w:after="0"/>
              <w:rPr>
                <w:sz w:val="3"/>
                <w:szCs w:val="3"/>
                <w:color w:val="auto"/>
              </w:rPr>
            </w:pPr>
          </w:p>
        </w:tc>
        <w:tc>
          <w:tcPr>
            <w:tcW w:w="10120" w:type="dxa"/>
            <w:vAlign w:val="bottom"/>
            <w:vMerge w:val="restart"/>
          </w:tcPr>
          <w:p>
            <w:pPr>
              <w:jc w:val="right"/>
              <w:ind w:right="10014"/>
              <w:spacing w:after="0" w:line="81" w:lineRule="exact"/>
              <w:rPr>
                <w:sz w:val="20"/>
                <w:szCs w:val="20"/>
                <w:color w:val="auto"/>
              </w:rPr>
            </w:pPr>
            <w:r>
              <w:rPr>
                <w:rFonts w:ascii="Arial" w:cs="Arial" w:eastAsia="Arial" w:hAnsi="Arial"/>
                <w:sz w:val="9"/>
                <w:szCs w:val="9"/>
                <w:color w:val="FFFFFF"/>
              </w:rPr>
              <w:t>1</w:t>
            </w:r>
          </w:p>
        </w:tc>
        <w:tc>
          <w:tcPr>
            <w:tcW w:w="0" w:type="dxa"/>
            <w:vAlign w:val="bottom"/>
          </w:tcPr>
          <w:p>
            <w:pPr>
              <w:spacing w:after="0"/>
              <w:rPr>
                <w:sz w:val="1"/>
                <w:szCs w:val="1"/>
                <w:color w:val="auto"/>
              </w:rPr>
            </w:pPr>
          </w:p>
        </w:tc>
      </w:tr>
      <w:tr>
        <w:trPr>
          <w:trHeight w:val="41"/>
        </w:trPr>
        <w:tc>
          <w:tcPr>
            <w:tcW w:w="440" w:type="dxa"/>
            <w:vAlign w:val="bottom"/>
          </w:tcPr>
          <w:p>
            <w:pPr>
              <w:spacing w:after="0"/>
              <w:rPr>
                <w:sz w:val="20"/>
                <w:szCs w:val="20"/>
                <w:color w:val="auto"/>
              </w:rPr>
            </w:pPr>
            <w:r>
              <w:rPr>
                <w:rFonts w:ascii="Arial" w:cs="Arial" w:eastAsia="Arial" w:hAnsi="Arial"/>
                <w:sz w:val="3"/>
                <w:szCs w:val="3"/>
                <w:color w:val="FFFFFF"/>
              </w:rPr>
              <w:t>HERE</w:t>
            </w:r>
          </w:p>
        </w:tc>
        <w:tc>
          <w:tcPr>
            <w:tcW w:w="720" w:type="dxa"/>
            <w:vAlign w:val="bottom"/>
          </w:tcPr>
          <w:p>
            <w:pPr>
              <w:spacing w:after="0"/>
              <w:rPr>
                <w:sz w:val="3"/>
                <w:szCs w:val="3"/>
                <w:color w:val="auto"/>
              </w:rPr>
            </w:pPr>
          </w:p>
        </w:tc>
        <w:tc>
          <w:tcPr>
            <w:tcW w:w="101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160" w:type="dxa"/>
            <w:vAlign w:val="bottom"/>
            <w:gridSpan w:val="2"/>
            <w:vMerge w:val="restart"/>
          </w:tcPr>
          <w:p>
            <w:pPr>
              <w:spacing w:after="0" w:line="122" w:lineRule="exact"/>
              <w:rPr>
                <w:sz w:val="20"/>
                <w:szCs w:val="20"/>
                <w:color w:val="auto"/>
              </w:rPr>
            </w:pPr>
            <w:r>
              <w:rPr>
                <w:rFonts w:ascii="Arial" w:cs="Arial" w:eastAsia="Arial" w:hAnsi="Arial"/>
                <w:sz w:val="14"/>
                <w:szCs w:val="14"/>
                <w:color w:val="FFFFFF"/>
                <w:w w:val="89"/>
              </w:rPr>
              <w:t>Return Address Line</w:t>
            </w:r>
          </w:p>
        </w:tc>
        <w:tc>
          <w:tcPr>
            <w:tcW w:w="10120" w:type="dxa"/>
            <w:vAlign w:val="bottom"/>
          </w:tcPr>
          <w:p>
            <w:pPr>
              <w:jc w:val="right"/>
              <w:ind w:right="10014"/>
              <w:spacing w:after="0" w:line="81" w:lineRule="exact"/>
              <w:rPr>
                <w:sz w:val="20"/>
                <w:szCs w:val="20"/>
                <w:color w:val="auto"/>
              </w:rPr>
            </w:pPr>
            <w:r>
              <w:rPr>
                <w:rFonts w:ascii="Arial" w:cs="Arial" w:eastAsia="Arial" w:hAnsi="Arial"/>
                <w:sz w:val="9"/>
                <w:szCs w:val="9"/>
                <w:color w:val="FFFFFF"/>
              </w:rPr>
              <w:t>2</w:t>
            </w:r>
          </w:p>
        </w:tc>
        <w:tc>
          <w:tcPr>
            <w:tcW w:w="0" w:type="dxa"/>
            <w:vAlign w:val="bottom"/>
          </w:tcPr>
          <w:p>
            <w:pPr>
              <w:spacing w:after="0"/>
              <w:rPr>
                <w:sz w:val="1"/>
                <w:szCs w:val="1"/>
                <w:color w:val="auto"/>
              </w:rPr>
            </w:pPr>
          </w:p>
        </w:tc>
      </w:tr>
      <w:tr>
        <w:trPr>
          <w:trHeight w:val="41"/>
        </w:trPr>
        <w:tc>
          <w:tcPr>
            <w:tcW w:w="1160" w:type="dxa"/>
            <w:vAlign w:val="bottom"/>
            <w:gridSpan w:val="2"/>
            <w:vMerge w:val="continue"/>
          </w:tcPr>
          <w:p>
            <w:pPr>
              <w:spacing w:after="0"/>
              <w:rPr>
                <w:sz w:val="3"/>
                <w:szCs w:val="3"/>
                <w:color w:val="auto"/>
              </w:rPr>
            </w:pPr>
          </w:p>
        </w:tc>
        <w:tc>
          <w:tcPr>
            <w:tcW w:w="10120" w:type="dxa"/>
            <w:vAlign w:val="bottom"/>
          </w:tcPr>
          <w:p>
            <w:pPr>
              <w:jc w:val="right"/>
              <w:ind w:right="10014"/>
              <w:spacing w:after="0"/>
              <w:rPr>
                <w:sz w:val="20"/>
                <w:szCs w:val="20"/>
                <w:color w:val="auto"/>
              </w:rPr>
            </w:pPr>
            <w:r>
              <w:rPr>
                <w:rFonts w:ascii="Arial" w:cs="Arial" w:eastAsia="Arial" w:hAnsi="Arial"/>
                <w:sz w:val="3"/>
                <w:szCs w:val="3"/>
                <w:color w:val="FFFFFF"/>
              </w:rPr>
              <w:t>3</w:t>
            </w:r>
          </w:p>
        </w:tc>
        <w:tc>
          <w:tcPr>
            <w:tcW w:w="0" w:type="dxa"/>
            <w:vAlign w:val="bottom"/>
          </w:tcPr>
          <w:p>
            <w:pPr>
              <w:spacing w:after="0"/>
              <w:rPr>
                <w:sz w:val="1"/>
                <w:szCs w:val="1"/>
                <w:color w:val="auto"/>
              </w:rPr>
            </w:pP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51 MERCEDES WAY</w:t>
            </w:r>
          </w:p>
        </w:tc>
        <w:tc>
          <w:tcPr>
            <w:tcW w:w="0" w:type="dxa"/>
            <w:vAlign w:val="bottom"/>
          </w:tcPr>
          <w:p>
            <w:pPr>
              <w:spacing w:after="0"/>
              <w:rPr>
                <w:sz w:val="1"/>
                <w:szCs w:val="1"/>
                <w:color w:val="auto"/>
              </w:rPr>
            </w:pPr>
          </w:p>
        </w:tc>
      </w:tr>
      <w:tr>
        <w:trPr>
          <w:trHeight w:val="81"/>
        </w:trPr>
        <w:tc>
          <w:tcPr>
            <w:tcW w:w="11280" w:type="dxa"/>
            <w:vAlign w:val="bottom"/>
            <w:gridSpan w:val="3"/>
          </w:tcPr>
          <w:p>
            <w:pPr>
              <w:spacing w:after="0" w:line="81" w:lineRule="exact"/>
              <w:rPr>
                <w:sz w:val="20"/>
                <w:szCs w:val="20"/>
                <w:color w:val="auto"/>
              </w:rPr>
            </w:pPr>
            <w:r>
              <w:rPr>
                <w:rFonts w:ascii="Arial" w:cs="Arial" w:eastAsia="Arial" w:hAnsi="Arial"/>
                <w:sz w:val="7"/>
                <w:szCs w:val="7"/>
                <w:color w:val="FFFFFF"/>
              </w:rPr>
              <w:t>EDGEWOOD NY 1</w:t>
            </w:r>
            <w:r>
              <w:rPr>
                <w:rFonts w:ascii="Arial" w:cs="Arial" w:eastAsia="Arial" w:hAnsi="Arial"/>
                <w:sz w:val="9"/>
                <w:szCs w:val="9"/>
                <w:color w:val="FFFFFF"/>
                <w:vertAlign w:val="subscript"/>
              </w:rPr>
              <w:t>1717</w:t>
            </w:r>
          </w:p>
        </w:tc>
        <w:tc>
          <w:tcPr>
            <w:tcW w:w="0" w:type="dxa"/>
            <w:vAlign w:val="bottom"/>
          </w:tcPr>
          <w:p>
            <w:pPr>
              <w:spacing w:after="0"/>
              <w:rPr>
                <w:sz w:val="1"/>
                <w:szCs w:val="1"/>
                <w:color w:val="auto"/>
              </w:rPr>
            </w:pPr>
          </w:p>
        </w:tc>
      </w:tr>
      <w:tr>
        <w:trPr>
          <w:trHeight w:val="41"/>
        </w:trPr>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120" w:type="dxa"/>
            <w:vAlign w:val="bottom"/>
          </w:tcPr>
          <w:p>
            <w:pPr>
              <w:jc w:val="right"/>
              <w:ind w:right="9954"/>
              <w:spacing w:after="0"/>
              <w:rPr>
                <w:sz w:val="20"/>
                <w:szCs w:val="20"/>
                <w:color w:val="auto"/>
              </w:rPr>
            </w:pPr>
            <w:r>
              <w:rPr>
                <w:rFonts w:ascii="Arial" w:cs="Arial" w:eastAsia="Arial" w:hAnsi="Arial"/>
                <w:sz w:val="3"/>
                <w:szCs w:val="3"/>
                <w:color w:val="FFFFFF"/>
              </w:rPr>
              <w:t>2</w:t>
            </w:r>
          </w:p>
        </w:tc>
        <w:tc>
          <w:tcPr>
            <w:tcW w:w="0" w:type="dxa"/>
            <w:vAlign w:val="bottom"/>
          </w:tcPr>
          <w:p>
            <w:pPr>
              <w:spacing w:after="0"/>
              <w:rPr>
                <w:sz w:val="1"/>
                <w:szCs w:val="1"/>
                <w:color w:val="auto"/>
              </w:rPr>
            </w:pPr>
          </w:p>
        </w:tc>
      </w:tr>
      <w:tr>
        <w:trPr>
          <w:trHeight w:val="41"/>
        </w:trPr>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120" w:type="dxa"/>
            <w:vAlign w:val="bottom"/>
          </w:tcPr>
          <w:p>
            <w:pPr>
              <w:jc w:val="right"/>
              <w:ind w:right="9954"/>
              <w:spacing w:after="0"/>
              <w:rPr>
                <w:sz w:val="20"/>
                <w:szCs w:val="20"/>
                <w:color w:val="auto"/>
              </w:rPr>
            </w:pPr>
            <w:r>
              <w:rPr>
                <w:rFonts w:ascii="Arial" w:cs="Arial" w:eastAsia="Arial" w:hAnsi="Arial"/>
                <w:sz w:val="3"/>
                <w:szCs w:val="3"/>
                <w:color w:val="FFFFFF"/>
              </w:rPr>
              <w:t>3</w:t>
            </w:r>
          </w:p>
        </w:tc>
        <w:tc>
          <w:tcPr>
            <w:tcW w:w="0" w:type="dxa"/>
            <w:vAlign w:val="bottom"/>
          </w:tcPr>
          <w:p>
            <w:pPr>
              <w:spacing w:after="0"/>
              <w:rPr>
                <w:sz w:val="1"/>
                <w:szCs w:val="1"/>
                <w:color w:val="auto"/>
              </w:rPr>
            </w:pPr>
          </w:p>
        </w:tc>
      </w:tr>
      <w:tr>
        <w:trPr>
          <w:trHeight w:val="41"/>
        </w:trPr>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120" w:type="dxa"/>
            <w:vAlign w:val="bottom"/>
          </w:tcPr>
          <w:p>
            <w:pPr>
              <w:jc w:val="right"/>
              <w:ind w:right="9954"/>
              <w:spacing w:after="0"/>
              <w:rPr>
                <w:sz w:val="20"/>
                <w:szCs w:val="20"/>
                <w:color w:val="auto"/>
              </w:rPr>
            </w:pPr>
            <w:r>
              <w:rPr>
                <w:rFonts w:ascii="Arial" w:cs="Arial" w:eastAsia="Arial" w:hAnsi="Arial"/>
                <w:sz w:val="3"/>
                <w:szCs w:val="3"/>
                <w:color w:val="FFFFFF"/>
              </w:rPr>
              <w:t>4</w:t>
            </w:r>
          </w:p>
        </w:tc>
        <w:tc>
          <w:tcPr>
            <w:tcW w:w="0" w:type="dxa"/>
            <w:vAlign w:val="bottom"/>
          </w:tcPr>
          <w:p>
            <w:pPr>
              <w:spacing w:after="0"/>
              <w:rPr>
                <w:sz w:val="1"/>
                <w:szCs w:val="1"/>
                <w:color w:val="auto"/>
              </w:rPr>
            </w:pP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Investor Address Line 5</w:t>
            </w:r>
          </w:p>
        </w:tc>
        <w:tc>
          <w:tcPr>
            <w:tcW w:w="0" w:type="dxa"/>
            <w:vAlign w:val="bottom"/>
          </w:tcPr>
          <w:p>
            <w:pPr>
              <w:spacing w:after="0"/>
              <w:rPr>
                <w:sz w:val="1"/>
                <w:szCs w:val="1"/>
                <w:color w:val="auto"/>
              </w:rPr>
            </w:pPr>
          </w:p>
        </w:tc>
      </w:tr>
      <w:tr>
        <w:trPr>
          <w:trHeight w:val="41"/>
        </w:trPr>
        <w:tc>
          <w:tcPr>
            <w:tcW w:w="1160" w:type="dxa"/>
            <w:vAlign w:val="bottom"/>
            <w:gridSpan w:val="2"/>
          </w:tcPr>
          <w:p>
            <w:pPr>
              <w:spacing w:after="0"/>
              <w:rPr>
                <w:sz w:val="20"/>
                <w:szCs w:val="20"/>
                <w:color w:val="auto"/>
              </w:rPr>
            </w:pPr>
            <w:r>
              <w:rPr>
                <w:rFonts w:ascii="Arial" w:cs="Arial" w:eastAsia="Arial" w:hAnsi="Arial"/>
                <w:sz w:val="3"/>
                <w:szCs w:val="3"/>
                <w:color w:val="FFFFFF"/>
              </w:rPr>
              <w:t>John Sample</w:t>
            </w:r>
          </w:p>
        </w:tc>
        <w:tc>
          <w:tcPr>
            <w:tcW w:w="10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1234 ANYWHERE STREET</w:t>
            </w:r>
          </w:p>
        </w:tc>
        <w:tc>
          <w:tcPr>
            <w:tcW w:w="0" w:type="dxa"/>
            <w:vAlign w:val="bottom"/>
          </w:tcPr>
          <w:p>
            <w:pPr>
              <w:spacing w:after="0"/>
              <w:rPr>
                <w:sz w:val="1"/>
                <w:szCs w:val="1"/>
                <w:color w:val="auto"/>
              </w:rPr>
            </w:pP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ANY CITY, ON A1A 1A1</w:t>
            </w:r>
          </w:p>
        </w:tc>
        <w:tc>
          <w:tcPr>
            <w:tcW w:w="0" w:type="dxa"/>
            <w:vAlign w:val="bottom"/>
          </w:tcPr>
          <w:p>
            <w:pPr>
              <w:spacing w:after="0"/>
              <w:rPr>
                <w:sz w:val="1"/>
                <w:szCs w:val="1"/>
                <w:color w:val="auto"/>
              </w:rPr>
            </w:pPr>
          </w:p>
        </w:tc>
      </w:tr>
      <w:tr>
        <w:trPr>
          <w:trHeight w:val="41"/>
        </w:trPr>
        <w:tc>
          <w:tcPr>
            <w:tcW w:w="440" w:type="dxa"/>
            <w:vAlign w:val="bottom"/>
          </w:tcPr>
          <w:p>
            <w:pPr>
              <w:ind w:left="80"/>
              <w:spacing w:after="0" w:line="41" w:lineRule="exact"/>
              <w:rPr>
                <w:sz w:val="20"/>
                <w:szCs w:val="20"/>
                <w:color w:val="auto"/>
              </w:rPr>
            </w:pPr>
            <w:r>
              <w:rPr>
                <w:rFonts w:ascii="Arial" w:cs="Arial" w:eastAsia="Arial" w:hAnsi="Arial"/>
                <w:sz w:val="4"/>
                <w:szCs w:val="4"/>
                <w:color w:val="FFFFFF"/>
                <w:vertAlign w:val="subscript"/>
              </w:rPr>
              <w:t>2</w:t>
            </w:r>
            <w:r>
              <w:rPr>
                <w:rFonts w:ascii="Arial" w:cs="Arial" w:eastAsia="Arial" w:hAnsi="Arial"/>
                <w:sz w:val="2"/>
                <w:szCs w:val="2"/>
                <w:color w:val="FFFFFF"/>
              </w:rPr>
              <w:t>OF 2</w:t>
            </w:r>
          </w:p>
        </w:tc>
        <w:tc>
          <w:tcPr>
            <w:tcW w:w="720" w:type="dxa"/>
            <w:vAlign w:val="bottom"/>
            <w:vMerge w:val="restart"/>
          </w:tcPr>
          <w:p>
            <w:pPr>
              <w:ind w:left="60"/>
              <w:spacing w:after="0"/>
              <w:rPr>
                <w:sz w:val="20"/>
                <w:szCs w:val="20"/>
                <w:color w:val="auto"/>
              </w:rPr>
            </w:pPr>
            <w:r>
              <w:rPr>
                <w:rFonts w:ascii="Arial" w:cs="Arial" w:eastAsia="Arial" w:hAnsi="Arial"/>
                <w:sz w:val="14"/>
                <w:szCs w:val="14"/>
                <w:color w:val="FFFFFF"/>
                <w:w w:val="91"/>
              </w:rPr>
              <w:t>Information</w:t>
            </w:r>
          </w:p>
        </w:tc>
        <w:tc>
          <w:tcPr>
            <w:tcW w:w="10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line="122" w:lineRule="exact"/>
              <w:rPr>
                <w:sz w:val="20"/>
                <w:szCs w:val="20"/>
                <w:color w:val="auto"/>
              </w:rPr>
            </w:pPr>
            <w:r>
              <w:rPr>
                <w:rFonts w:ascii="Arial" w:cs="Arial" w:eastAsia="Arial" w:hAnsi="Arial"/>
                <w:sz w:val="14"/>
                <w:szCs w:val="14"/>
                <w:color w:val="FFFFFF"/>
              </w:rPr>
              <w:t>15</w:t>
            </w:r>
          </w:p>
        </w:tc>
        <w:tc>
          <w:tcPr>
            <w:tcW w:w="720" w:type="dxa"/>
            <w:vAlign w:val="bottom"/>
            <w:vMerge w:val="continue"/>
          </w:tcPr>
          <w:p>
            <w:pPr>
              <w:spacing w:after="0"/>
              <w:rPr>
                <w:sz w:val="10"/>
                <w:szCs w:val="10"/>
                <w:color w:val="auto"/>
              </w:rPr>
            </w:pPr>
          </w:p>
        </w:tc>
        <w:tc>
          <w:tcPr>
            <w:tcW w:w="10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Meeting Type: Annual Meeting</w:t>
            </w:r>
          </w:p>
        </w:tc>
        <w:tc>
          <w:tcPr>
            <w:tcW w:w="0" w:type="dxa"/>
            <w:vAlign w:val="bottom"/>
          </w:tcPr>
          <w:p>
            <w:pPr>
              <w:spacing w:after="0"/>
              <w:rPr>
                <w:sz w:val="1"/>
                <w:szCs w:val="1"/>
                <w:color w:val="auto"/>
              </w:rPr>
            </w:pP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For holders as of: March 17, 2010</w:t>
            </w:r>
          </w:p>
        </w:tc>
        <w:tc>
          <w:tcPr>
            <w:tcW w:w="0" w:type="dxa"/>
            <w:vAlign w:val="bottom"/>
          </w:tcPr>
          <w:p>
            <w:pPr>
              <w:spacing w:after="0"/>
              <w:rPr>
                <w:sz w:val="1"/>
                <w:szCs w:val="1"/>
                <w:color w:val="auto"/>
              </w:rPr>
            </w:pP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Date: May 04, 2010 Time: 10:00 AM EDT</w:t>
            </w:r>
          </w:p>
        </w:tc>
        <w:tc>
          <w:tcPr>
            <w:tcW w:w="0" w:type="dxa"/>
            <w:vAlign w:val="bottom"/>
          </w:tcPr>
          <w:p>
            <w:pPr>
              <w:spacing w:after="0"/>
              <w:rPr>
                <w:sz w:val="1"/>
                <w:szCs w:val="1"/>
                <w:color w:val="auto"/>
              </w:rPr>
            </w:pP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Location: Woodmont Country Club</w:t>
            </w:r>
          </w:p>
        </w:tc>
        <w:tc>
          <w:tcPr>
            <w:tcW w:w="0" w:type="dxa"/>
            <w:vAlign w:val="bottom"/>
          </w:tcPr>
          <w:p>
            <w:pPr>
              <w:spacing w:after="0"/>
              <w:rPr>
                <w:sz w:val="1"/>
                <w:szCs w:val="1"/>
                <w:color w:val="auto"/>
              </w:rPr>
            </w:pPr>
          </w:p>
        </w:tc>
      </w:tr>
      <w:tr>
        <w:trPr>
          <w:trHeight w:val="41"/>
        </w:trPr>
        <w:tc>
          <w:tcPr>
            <w:tcW w:w="1160" w:type="dxa"/>
            <w:vAlign w:val="bottom"/>
            <w:gridSpan w:val="2"/>
          </w:tcPr>
          <w:p>
            <w:pPr>
              <w:spacing w:after="0"/>
              <w:rPr>
                <w:sz w:val="20"/>
                <w:szCs w:val="20"/>
                <w:color w:val="auto"/>
              </w:rPr>
            </w:pPr>
            <w:r>
              <w:rPr>
                <w:rFonts w:ascii="Arial" w:cs="Arial" w:eastAsia="Arial" w:hAnsi="Arial"/>
                <w:sz w:val="3"/>
                <w:szCs w:val="3"/>
                <w:color w:val="FFFFFF"/>
              </w:rPr>
              <w:t>1201 Rockville Pike</w:t>
            </w:r>
          </w:p>
        </w:tc>
        <w:tc>
          <w:tcPr>
            <w:tcW w:w="10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60" w:type="dxa"/>
            <w:vAlign w:val="bottom"/>
            <w:gridSpan w:val="2"/>
          </w:tcPr>
          <w:p>
            <w:pPr>
              <w:spacing w:after="0"/>
              <w:rPr>
                <w:sz w:val="20"/>
                <w:szCs w:val="20"/>
                <w:color w:val="auto"/>
              </w:rPr>
            </w:pPr>
            <w:r>
              <w:rPr>
                <w:rFonts w:ascii="Arial" w:cs="Arial" w:eastAsia="Arial" w:hAnsi="Arial"/>
                <w:sz w:val="3"/>
                <w:szCs w:val="3"/>
                <w:color w:val="FFFFFF"/>
              </w:rPr>
              <w:t>Rockville, Maryland</w:t>
            </w:r>
          </w:p>
        </w:tc>
        <w:tc>
          <w:tcPr>
            <w:tcW w:w="10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You are receiving this communication because you hold shares in the above named company.</w:t>
            </w:r>
          </w:p>
        </w:tc>
        <w:tc>
          <w:tcPr>
            <w:tcW w:w="0" w:type="dxa"/>
            <w:vAlign w:val="bottom"/>
          </w:tcPr>
          <w:p>
            <w:pPr>
              <w:spacing w:after="0"/>
              <w:rPr>
                <w:sz w:val="1"/>
                <w:szCs w:val="1"/>
                <w:color w:val="auto"/>
              </w:rPr>
            </w:pP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This is not  ballot. You cannot use this notice to vote these shares. This communication presents only an overview of the more complete proxy materials that are available to you on the Internet. You may view</w:t>
            </w:r>
          </w:p>
        </w:tc>
        <w:tc>
          <w:tcPr>
            <w:tcW w:w="0" w:type="dxa"/>
            <w:vAlign w:val="bottom"/>
          </w:tcPr>
          <w:p>
            <w:pPr>
              <w:spacing w:after="0"/>
              <w:rPr>
                <w:sz w:val="1"/>
                <w:szCs w:val="1"/>
                <w:color w:val="auto"/>
              </w:rPr>
            </w:pP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the proxy materials online at www.proxyvote.com   easily request  paper copy (see reverse side).</w:t>
            </w:r>
          </w:p>
        </w:tc>
        <w:tc>
          <w:tcPr>
            <w:tcW w:w="0" w:type="dxa"/>
            <w:vAlign w:val="bottom"/>
          </w:tcPr>
          <w:p>
            <w:pPr>
              <w:spacing w:after="0"/>
              <w:rPr>
                <w:sz w:val="1"/>
                <w:szCs w:val="1"/>
                <w:color w:val="auto"/>
              </w:rPr>
            </w:pP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W encourage you to access and review all of the important information contained in the proxy materials before voting.</w:t>
            </w:r>
          </w:p>
        </w:tc>
        <w:tc>
          <w:tcPr>
            <w:tcW w:w="0" w:type="dxa"/>
            <w:vAlign w:val="bottom"/>
          </w:tcPr>
          <w:p>
            <w:pPr>
              <w:spacing w:after="0"/>
              <w:rPr>
                <w:sz w:val="1"/>
                <w:szCs w:val="1"/>
                <w:color w:val="auto"/>
              </w:rPr>
            </w:pP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See the reverse side of this notice to obtain proxy materials and voting instructions.</w:t>
            </w:r>
          </w:p>
        </w:tc>
        <w:tc>
          <w:tcPr>
            <w:tcW w:w="0" w:type="dxa"/>
            <w:vAlign w:val="bottom"/>
          </w:tcPr>
          <w:p>
            <w:pPr>
              <w:spacing w:after="0"/>
              <w:rPr>
                <w:sz w:val="1"/>
                <w:szCs w:val="1"/>
                <w:color w:val="auto"/>
              </w:rPr>
            </w:pPr>
          </w:p>
        </w:tc>
      </w:tr>
      <w:tr>
        <w:trPr>
          <w:trHeight w:val="41"/>
        </w:trPr>
        <w:tc>
          <w:tcPr>
            <w:tcW w:w="1160" w:type="dxa"/>
            <w:vAlign w:val="bottom"/>
            <w:gridSpan w:val="2"/>
          </w:tcPr>
          <w:p>
            <w:pPr>
              <w:ind w:left="100"/>
              <w:spacing w:after="0"/>
              <w:rPr>
                <w:sz w:val="20"/>
                <w:szCs w:val="20"/>
                <w:color w:val="auto"/>
              </w:rPr>
            </w:pPr>
            <w:r>
              <w:rPr>
                <w:rFonts w:ascii="Arial" w:cs="Arial" w:eastAsia="Arial" w:hAnsi="Arial"/>
                <w:sz w:val="3"/>
                <w:szCs w:val="3"/>
                <w:color w:val="FFFFFF"/>
              </w:rPr>
              <w:t>A R C O D E</w:t>
            </w:r>
          </w:p>
        </w:tc>
        <w:tc>
          <w:tcPr>
            <w:tcW w:w="10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
        </w:trPr>
        <w:tc>
          <w:tcPr>
            <w:tcW w:w="11280" w:type="dxa"/>
            <w:vAlign w:val="bottom"/>
            <w:gridSpan w:val="3"/>
          </w:tcPr>
          <w:p>
            <w:pPr>
              <w:spacing w:after="0" w:line="2" w:lineRule="exact"/>
              <w:rPr>
                <w:sz w:val="20"/>
                <w:szCs w:val="20"/>
                <w:color w:val="auto"/>
              </w:rPr>
            </w:pPr>
            <w:r>
              <w:rPr>
                <w:rFonts w:ascii="Arial" w:cs="Arial" w:eastAsia="Arial" w:hAnsi="Arial"/>
                <w:sz w:val="1"/>
                <w:szCs w:val="1"/>
                <w:color w:val="FFFFFF"/>
              </w:rPr>
              <w:t>Broadridge Internal Use Only</w:t>
            </w:r>
          </w:p>
        </w:tc>
        <w:tc>
          <w:tcPr>
            <w:tcW w:w="0" w:type="dxa"/>
            <w:vAlign w:val="bottom"/>
          </w:tcPr>
          <w:p>
            <w:pPr>
              <w:spacing w:after="0" w:line="20" w:lineRule="exact"/>
              <w:rPr>
                <w:sz w:val="1"/>
                <w:szCs w:val="1"/>
                <w:color w:val="auto"/>
              </w:rPr>
            </w:pPr>
          </w:p>
        </w:tc>
      </w:tr>
    </w:tbl>
    <w:p>
      <w:pPr>
        <w:spacing w:after="0" w:line="181" w:lineRule="auto"/>
        <w:rPr>
          <w:sz w:val="20"/>
          <w:szCs w:val="20"/>
          <w:color w:val="auto"/>
        </w:rPr>
      </w:pPr>
      <w:r>
        <w:rPr>
          <w:rFonts w:ascii="Arial" w:cs="Arial" w:eastAsia="Arial" w:hAnsi="Arial"/>
          <w:sz w:val="14"/>
          <w:szCs w:val="14"/>
          <w:color w:val="FFFFFF"/>
        </w:rPr>
        <w:t>EnvelopeJob# #</w:t>
      </w:r>
    </w:p>
    <w:p>
      <w:pPr>
        <w:spacing w:after="0"/>
        <w:rPr>
          <w:sz w:val="20"/>
          <w:szCs w:val="20"/>
          <w:color w:val="auto"/>
        </w:rPr>
      </w:pPr>
      <w:r>
        <w:rPr>
          <w:rFonts w:ascii="Arial" w:cs="Arial" w:eastAsia="Arial" w:hAnsi="Arial"/>
          <w:sz w:val="14"/>
          <w:szCs w:val="14"/>
          <w:color w:val="FFFFFF"/>
        </w:rPr>
        <w:t>0000054732#of#Sequence_1R2.09.05.010#</w:t>
      </w:r>
    </w:p>
    <w:p>
      <w:pPr>
        <w:sectPr>
          <w:pgSz w:w="11900" w:h="16838" w:orient="portrait"/>
          <w:cols w:equalWidth="0" w:num="1">
            <w:col w:w="11280"/>
          </w:cols>
          <w:pgMar w:left="240" w:top="1440" w:right="3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030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03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gridSpan w:val="3"/>
          </w:tcPr>
          <w:p>
            <w:pPr>
              <w:spacing w:after="0"/>
              <w:rPr>
                <w:sz w:val="20"/>
                <w:szCs w:val="20"/>
                <w:color w:val="auto"/>
              </w:rPr>
            </w:pPr>
            <w:r>
              <w:rPr>
                <w:rFonts w:ascii="Arial" w:cs="Arial" w:eastAsia="Arial" w:hAnsi="Arial"/>
                <w:sz w:val="14"/>
                <w:szCs w:val="14"/>
                <w:color w:val="FFFFFF"/>
              </w:rPr>
              <w:t>— Before You Vote —</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300" w:type="dxa"/>
            <w:vAlign w:val="bottom"/>
            <w:gridSpan w:val="4"/>
          </w:tcPr>
          <w:p>
            <w:pPr>
              <w:spacing w:after="0"/>
              <w:rPr>
                <w:sz w:val="20"/>
                <w:szCs w:val="20"/>
                <w:color w:val="auto"/>
              </w:rPr>
            </w:pPr>
            <w:r>
              <w:rPr>
                <w:rFonts w:ascii="Arial" w:cs="Arial" w:eastAsia="Arial" w:hAnsi="Arial"/>
                <w:sz w:val="3"/>
                <w:szCs w:val="3"/>
                <w:color w:val="FFFFFF"/>
              </w:rPr>
              <w:t>How to Access the Proxy Materials</w:t>
            </w:r>
          </w:p>
        </w:tc>
        <w:tc>
          <w:tcPr>
            <w:tcW w:w="10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20" w:type="dxa"/>
            <w:vAlign w:val="bottom"/>
            <w:gridSpan w:val="5"/>
          </w:tcPr>
          <w:p>
            <w:pPr>
              <w:spacing w:after="0"/>
              <w:rPr>
                <w:sz w:val="20"/>
                <w:szCs w:val="20"/>
                <w:color w:val="auto"/>
              </w:rPr>
            </w:pPr>
            <w:r>
              <w:rPr>
                <w:rFonts w:ascii="Arial" w:cs="Arial" w:eastAsia="Arial" w:hAnsi="Arial"/>
                <w:sz w:val="3"/>
                <w:szCs w:val="3"/>
                <w:color w:val="FFFFFF"/>
              </w:rPr>
              <w:t>Proxy Materials Available to VIEW or RECEIVE:</w:t>
            </w: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440" w:type="dxa"/>
            <w:vAlign w:val="bottom"/>
            <w:gridSpan w:val="6"/>
          </w:tcPr>
          <w:p>
            <w:pPr>
              <w:spacing w:after="0"/>
              <w:rPr>
                <w:sz w:val="20"/>
                <w:szCs w:val="20"/>
                <w:color w:val="auto"/>
              </w:rPr>
            </w:pPr>
            <w:r>
              <w:rPr>
                <w:rFonts w:ascii="Arial" w:cs="Arial" w:eastAsia="Arial" w:hAnsi="Arial"/>
                <w:sz w:val="3"/>
                <w:szCs w:val="3"/>
                <w:color w:val="FFFFFF"/>
              </w:rPr>
              <w:t>1. Notice &amp; Proxy Statement 2. Annual Report/Form 10-K Wrap</w:t>
            </w: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 w:type="dxa"/>
            <w:vAlign w:val="bottom"/>
          </w:tcPr>
          <w:p>
            <w:pPr>
              <w:spacing w:after="0"/>
              <w:rPr>
                <w:sz w:val="3"/>
                <w:szCs w:val="3"/>
                <w:color w:val="auto"/>
              </w:rPr>
            </w:pPr>
          </w:p>
        </w:tc>
        <w:tc>
          <w:tcPr>
            <w:tcW w:w="960" w:type="dxa"/>
            <w:vAlign w:val="bottom"/>
          </w:tcPr>
          <w:p>
            <w:pPr>
              <w:ind w:left="80"/>
              <w:spacing w:after="0"/>
              <w:rPr>
                <w:sz w:val="20"/>
                <w:szCs w:val="20"/>
                <w:color w:val="auto"/>
              </w:rPr>
            </w:pPr>
            <w:r>
              <w:rPr>
                <w:rFonts w:ascii="Arial" w:cs="Arial" w:eastAsia="Arial" w:hAnsi="Arial"/>
                <w:sz w:val="3"/>
                <w:szCs w:val="3"/>
                <w:color w:val="FFFFFF"/>
              </w:rPr>
              <w:t>to View Online:</w:t>
            </w: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040" w:type="dxa"/>
            <w:vAlign w:val="bottom"/>
            <w:gridSpan w:val="7"/>
          </w:tcPr>
          <w:p>
            <w:pPr>
              <w:ind w:left="100"/>
              <w:spacing w:after="0"/>
              <w:rPr>
                <w:sz w:val="20"/>
                <w:szCs w:val="20"/>
                <w:color w:val="auto"/>
              </w:rPr>
            </w:pPr>
            <w:r>
              <w:rPr>
                <w:rFonts w:ascii="Arial" w:cs="Arial" w:eastAsia="Arial" w:hAnsi="Arial"/>
                <w:sz w:val="3"/>
                <w:szCs w:val="3"/>
                <w:color w:val="FFFFFF"/>
              </w:rPr>
              <w:t>ave the 12-Digit Control Number available (located on the following page) and visit: www.proxyvote.com.</w:t>
            </w:r>
          </w:p>
        </w:tc>
        <w:tc>
          <w:tcPr>
            <w:tcW w:w="0" w:type="dxa"/>
            <w:vAlign w:val="bottom"/>
          </w:tcPr>
          <w:p>
            <w:pPr>
              <w:spacing w:after="0"/>
              <w:rPr>
                <w:sz w:val="1"/>
                <w:szCs w:val="1"/>
                <w:color w:val="auto"/>
              </w:rPr>
            </w:pPr>
          </w:p>
        </w:tc>
      </w:tr>
      <w:tr>
        <w:trPr>
          <w:trHeight w:val="41"/>
        </w:trPr>
        <w:tc>
          <w:tcPr>
            <w:tcW w:w="3320" w:type="dxa"/>
            <w:vAlign w:val="bottom"/>
            <w:gridSpan w:val="5"/>
          </w:tcPr>
          <w:p>
            <w:pPr>
              <w:spacing w:after="0"/>
              <w:rPr>
                <w:sz w:val="20"/>
                <w:szCs w:val="20"/>
                <w:color w:val="auto"/>
              </w:rPr>
            </w:pPr>
            <w:r>
              <w:rPr>
                <w:rFonts w:ascii="Arial" w:cs="Arial" w:eastAsia="Arial" w:hAnsi="Arial"/>
                <w:sz w:val="3"/>
                <w:szCs w:val="3"/>
                <w:color w:val="FFFFFF"/>
              </w:rPr>
              <w:t>How to Request and Receive a PAPER or E-MAIL Copy:</w:t>
            </w: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20" w:type="dxa"/>
            <w:vAlign w:val="bottom"/>
            <w:gridSpan w:val="3"/>
          </w:tcPr>
          <w:p>
            <w:pPr>
              <w:spacing w:after="0"/>
              <w:rPr>
                <w:sz w:val="20"/>
                <w:szCs w:val="20"/>
                <w:color w:val="auto"/>
              </w:rPr>
            </w:pPr>
            <w:r>
              <w:rPr>
                <w:rFonts w:ascii="Arial" w:cs="Arial" w:eastAsia="Arial" w:hAnsi="Arial"/>
                <w:sz w:val="3"/>
                <w:szCs w:val="3"/>
                <w:color w:val="FFFFFF"/>
              </w:rPr>
              <w:t>If you want to receive a paper or</w:t>
            </w:r>
          </w:p>
        </w:tc>
        <w:tc>
          <w:tcPr>
            <w:tcW w:w="9220" w:type="dxa"/>
            <w:vAlign w:val="bottom"/>
            <w:gridSpan w:val="4"/>
          </w:tcPr>
          <w:p>
            <w:pPr>
              <w:ind w:left="40"/>
              <w:spacing w:after="0"/>
              <w:rPr>
                <w:sz w:val="20"/>
                <w:szCs w:val="20"/>
                <w:color w:val="auto"/>
              </w:rPr>
            </w:pPr>
            <w:r>
              <w:rPr>
                <w:rFonts w:ascii="Arial" w:cs="Arial" w:eastAsia="Arial" w:hAnsi="Arial"/>
                <w:sz w:val="3"/>
                <w:szCs w:val="3"/>
                <w:color w:val="FFFFFF"/>
              </w:rPr>
              <w:t>-mail copy of these documents, you must request one. There is NO charge for requesting a copy. Please choose one of the following methods to make your request:</w:t>
            </w:r>
          </w:p>
        </w:tc>
        <w:tc>
          <w:tcPr>
            <w:tcW w:w="0" w:type="dxa"/>
            <w:vAlign w:val="bottom"/>
          </w:tcPr>
          <w:p>
            <w:pPr>
              <w:spacing w:after="0"/>
              <w:rPr>
                <w:sz w:val="1"/>
                <w:szCs w:val="1"/>
                <w:color w:val="auto"/>
              </w:rPr>
            </w:pP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1)</w:t>
            </w:r>
          </w:p>
        </w:tc>
        <w:tc>
          <w:tcPr>
            <w:tcW w:w="2080" w:type="dxa"/>
            <w:vAlign w:val="bottom"/>
            <w:gridSpan w:val="3"/>
          </w:tcPr>
          <w:p>
            <w:pPr>
              <w:jc w:val="right"/>
              <w:ind w:right="43"/>
              <w:spacing w:after="0"/>
              <w:rPr>
                <w:sz w:val="20"/>
                <w:szCs w:val="20"/>
                <w:color w:val="auto"/>
              </w:rPr>
            </w:pPr>
            <w:r>
              <w:rPr>
                <w:rFonts w:ascii="Arial" w:cs="Arial" w:eastAsia="Arial" w:hAnsi="Arial"/>
                <w:sz w:val="3"/>
                <w:szCs w:val="3"/>
                <w:color w:val="FFFFFF"/>
              </w:rPr>
              <w:t>INTERNET www.proxyvote.com</w:t>
            </w:r>
          </w:p>
        </w:tc>
        <w:tc>
          <w:tcPr>
            <w:tcW w:w="10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2)</w:t>
            </w:r>
          </w:p>
        </w:tc>
        <w:tc>
          <w:tcPr>
            <w:tcW w:w="960" w:type="dxa"/>
            <w:vAlign w:val="bottom"/>
          </w:tcPr>
          <w:p>
            <w:pPr>
              <w:spacing w:after="0"/>
              <w:rPr>
                <w:sz w:val="3"/>
                <w:szCs w:val="3"/>
                <w:color w:val="auto"/>
              </w:rPr>
            </w:pPr>
          </w:p>
        </w:tc>
        <w:tc>
          <w:tcPr>
            <w:tcW w:w="1120" w:type="dxa"/>
            <w:vAlign w:val="bottom"/>
            <w:gridSpan w:val="2"/>
          </w:tcPr>
          <w:p>
            <w:pPr>
              <w:jc w:val="right"/>
              <w:ind w:right="203"/>
              <w:spacing w:after="0"/>
              <w:rPr>
                <w:sz w:val="20"/>
                <w:szCs w:val="20"/>
                <w:color w:val="auto"/>
              </w:rPr>
            </w:pPr>
            <w:r>
              <w:rPr>
                <w:rFonts w:ascii="Arial" w:cs="Arial" w:eastAsia="Arial" w:hAnsi="Arial"/>
                <w:sz w:val="3"/>
                <w:szCs w:val="3"/>
                <w:color w:val="FFFFFF"/>
              </w:rPr>
              <w:t>1-800-579-1639</w:t>
            </w:r>
          </w:p>
        </w:tc>
        <w:tc>
          <w:tcPr>
            <w:tcW w:w="1020" w:type="dxa"/>
            <w:vAlign w:val="bottom"/>
            <w:vMerge w:val="restart"/>
          </w:tcPr>
          <w:p>
            <w:pPr>
              <w:ind w:left="40"/>
              <w:spacing w:after="0" w:line="81" w:lineRule="exact"/>
              <w:rPr>
                <w:sz w:val="20"/>
                <w:szCs w:val="20"/>
                <w:color w:val="auto"/>
              </w:rPr>
            </w:pPr>
            <w:r>
              <w:rPr>
                <w:rFonts w:ascii="Arial" w:cs="Arial" w:eastAsia="Arial" w:hAnsi="Arial"/>
                <w:sz w:val="9"/>
                <w:szCs w:val="9"/>
                <w:color w:val="FFFFFF"/>
              </w:rPr>
              <w:t>.com</w:t>
            </w: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80" w:type="dxa"/>
            <w:vAlign w:val="bottom"/>
            <w:gridSpan w:val="2"/>
          </w:tcPr>
          <w:p>
            <w:pPr>
              <w:spacing w:after="0"/>
              <w:rPr>
                <w:sz w:val="20"/>
                <w:szCs w:val="20"/>
                <w:color w:val="auto"/>
              </w:rPr>
            </w:pPr>
            <w:r>
              <w:rPr>
                <w:rFonts w:ascii="Arial" w:cs="Arial" w:eastAsia="Arial" w:hAnsi="Arial"/>
                <w:sz w:val="3"/>
                <w:szCs w:val="3"/>
                <w:color w:val="FFFFFF"/>
              </w:rPr>
              <w:t>3) BYTELEPHONE:-MAIL*:</w:t>
            </w: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040" w:type="dxa"/>
            <w:vAlign w:val="bottom"/>
            <w:gridSpan w:val="7"/>
          </w:tcPr>
          <w:p>
            <w:pPr>
              <w:spacing w:after="0"/>
              <w:rPr>
                <w:sz w:val="20"/>
                <w:szCs w:val="20"/>
                <w:color w:val="auto"/>
              </w:rPr>
            </w:pPr>
            <w:r>
              <w:rPr>
                <w:rFonts w:ascii="Arial" w:cs="Arial" w:eastAsia="Arial" w:hAnsi="Arial"/>
                <w:sz w:val="3"/>
                <w:szCs w:val="3"/>
                <w:color w:val="FFFFFF"/>
              </w:rPr>
              <w:t>* If requesting materialssendmaterial@proxyvoteby-mail,pleasesend a blank e-mail with the 12-Digit Control Number (located on the following page) in the subject line.</w:t>
            </w:r>
          </w:p>
        </w:tc>
        <w:tc>
          <w:tcPr>
            <w:tcW w:w="0" w:type="dxa"/>
            <w:vAlign w:val="bottom"/>
          </w:tcPr>
          <w:p>
            <w:pPr>
              <w:spacing w:after="0"/>
              <w:rPr>
                <w:sz w:val="1"/>
                <w:szCs w:val="1"/>
                <w:color w:val="auto"/>
              </w:rPr>
            </w:pPr>
          </w:p>
        </w:tc>
      </w:tr>
      <w:tr>
        <w:trPr>
          <w:trHeight w:val="41"/>
        </w:trPr>
        <w:tc>
          <w:tcPr>
            <w:tcW w:w="11040" w:type="dxa"/>
            <w:vAlign w:val="bottom"/>
            <w:gridSpan w:val="7"/>
          </w:tcPr>
          <w:p>
            <w:pPr>
              <w:spacing w:after="0"/>
              <w:rPr>
                <w:sz w:val="20"/>
                <w:szCs w:val="20"/>
                <w:color w:val="auto"/>
              </w:rPr>
            </w:pPr>
            <w:r>
              <w:rPr>
                <w:rFonts w:ascii="Arial" w:cs="Arial" w:eastAsia="Arial" w:hAnsi="Arial"/>
                <w:sz w:val="3"/>
                <w:szCs w:val="3"/>
                <w:color w:val="FFFFFF"/>
              </w:rPr>
              <w:t>Requests, instructions and other inquiries sent to this e-mail address will NOT be forwarded to your investment advisor. Please make the request as instructed above on or before April 20, 2010 to facilitate</w:t>
            </w:r>
          </w:p>
        </w:tc>
        <w:tc>
          <w:tcPr>
            <w:tcW w:w="0" w:type="dxa"/>
            <w:vAlign w:val="bottom"/>
          </w:tcPr>
          <w:p>
            <w:pPr>
              <w:spacing w:after="0"/>
              <w:rPr>
                <w:sz w:val="1"/>
                <w:szCs w:val="1"/>
                <w:color w:val="auto"/>
              </w:rPr>
            </w:pPr>
          </w:p>
        </w:tc>
      </w:tr>
      <w:tr>
        <w:trPr>
          <w:trHeight w:val="41"/>
        </w:trPr>
        <w:tc>
          <w:tcPr>
            <w:tcW w:w="1180" w:type="dxa"/>
            <w:vAlign w:val="bottom"/>
            <w:gridSpan w:val="2"/>
          </w:tcPr>
          <w:p>
            <w:pPr>
              <w:spacing w:after="0"/>
              <w:rPr>
                <w:sz w:val="20"/>
                <w:szCs w:val="20"/>
                <w:color w:val="auto"/>
              </w:rPr>
            </w:pPr>
            <w:r>
              <w:rPr>
                <w:rFonts w:ascii="Arial" w:cs="Arial" w:eastAsia="Arial" w:hAnsi="Arial"/>
                <w:sz w:val="3"/>
                <w:szCs w:val="3"/>
                <w:color w:val="FFFFFF"/>
              </w:rPr>
              <w:t>timely delivery.</w:t>
            </w: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80" w:type="dxa"/>
            <w:vAlign w:val="bottom"/>
            <w:gridSpan w:val="2"/>
          </w:tcPr>
          <w:p>
            <w:pPr>
              <w:spacing w:after="0"/>
              <w:rPr>
                <w:sz w:val="20"/>
                <w:szCs w:val="20"/>
                <w:color w:val="auto"/>
              </w:rPr>
            </w:pPr>
            <w:r>
              <w:rPr>
                <w:rFonts w:ascii="Arial" w:cs="Arial" w:eastAsia="Arial" w:hAnsi="Arial"/>
                <w:sz w:val="3"/>
                <w:szCs w:val="3"/>
                <w:color w:val="FFFFFF"/>
              </w:rPr>
              <w:t>— How T  Vote —</w:t>
            </w: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20" w:type="dxa"/>
            <w:vAlign w:val="bottom"/>
            <w:gridSpan w:val="5"/>
          </w:tcPr>
          <w:p>
            <w:pPr>
              <w:spacing w:after="0"/>
              <w:rPr>
                <w:sz w:val="20"/>
                <w:szCs w:val="20"/>
                <w:color w:val="auto"/>
              </w:rPr>
            </w:pPr>
            <w:r>
              <w:rPr>
                <w:rFonts w:ascii="Arial" w:cs="Arial" w:eastAsia="Arial" w:hAnsi="Arial"/>
                <w:sz w:val="3"/>
                <w:szCs w:val="3"/>
                <w:color w:val="FFFFFF"/>
              </w:rPr>
              <w:t>Please Choose One of The Following Voting Methods</w:t>
            </w: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040" w:type="dxa"/>
            <w:vAlign w:val="bottom"/>
            <w:gridSpan w:val="7"/>
          </w:tcPr>
          <w:p>
            <w:pPr>
              <w:spacing w:after="0"/>
              <w:rPr>
                <w:sz w:val="20"/>
                <w:szCs w:val="20"/>
                <w:color w:val="auto"/>
              </w:rPr>
            </w:pPr>
            <w:r>
              <w:rPr>
                <w:rFonts w:ascii="Arial" w:cs="Arial" w:eastAsia="Arial" w:hAnsi="Arial"/>
                <w:sz w:val="3"/>
                <w:szCs w:val="3"/>
                <w:color w:val="FFFFFF"/>
              </w:rPr>
              <w:t>Vote In Person: If you choose to vote these shares   person at the meeting, you must request  “legal proxy.” To do so, please follow the instructions at www.proxyvote.com or request a paper copy of the</w:t>
            </w:r>
          </w:p>
        </w:tc>
        <w:tc>
          <w:tcPr>
            <w:tcW w:w="0" w:type="dxa"/>
            <w:vAlign w:val="bottom"/>
          </w:tcPr>
          <w:p>
            <w:pPr>
              <w:spacing w:after="0"/>
              <w:rPr>
                <w:sz w:val="1"/>
                <w:szCs w:val="1"/>
                <w:color w:val="auto"/>
              </w:rPr>
            </w:pPr>
          </w:p>
        </w:tc>
      </w:tr>
      <w:tr>
        <w:trPr>
          <w:trHeight w:val="0"/>
        </w:trPr>
        <w:tc>
          <w:tcPr>
            <w:tcW w:w="3320" w:type="dxa"/>
            <w:vAlign w:val="bottom"/>
            <w:gridSpan w:val="5"/>
          </w:tcPr>
          <w:p>
            <w:pPr>
              <w:spacing w:after="0" w:line="80" w:lineRule="exact"/>
              <w:rPr>
                <w:sz w:val="20"/>
                <w:szCs w:val="20"/>
                <w:color w:val="auto"/>
              </w:rPr>
            </w:pPr>
            <w:r>
              <w:rPr>
                <w:rFonts w:ascii="Arial" w:cs="Arial" w:eastAsia="Arial" w:hAnsi="Arial"/>
                <w:sz w:val="9"/>
                <w:szCs w:val="9"/>
                <w:color w:val="FFFFFF"/>
              </w:rPr>
              <w:t>materials, which will contain the appropriate instructions.</w:t>
            </w:r>
          </w:p>
        </w:tc>
        <w:tc>
          <w:tcPr>
            <w:tcW w:w="2120" w:type="dxa"/>
            <w:vAlign w:val="bottom"/>
          </w:tcPr>
          <w:p>
            <w:pPr>
              <w:ind w:left="180"/>
              <w:spacing w:after="0" w:line="80" w:lineRule="exact"/>
              <w:rPr>
                <w:sz w:val="20"/>
                <w:szCs w:val="20"/>
                <w:color w:val="auto"/>
              </w:rPr>
            </w:pPr>
            <w:r>
              <w:rPr>
                <w:rFonts w:ascii="Arial" w:cs="Arial" w:eastAsia="Arial" w:hAnsi="Arial"/>
                <w:sz w:val="9"/>
                <w:szCs w:val="9"/>
                <w:color w:val="FFFFFF"/>
              </w:rPr>
              <w:t>shareholder meetings have attend</w:t>
            </w:r>
          </w:p>
        </w:tc>
        <w:tc>
          <w:tcPr>
            <w:tcW w:w="5600" w:type="dxa"/>
            <w:vAlign w:val="bottom"/>
          </w:tcPr>
          <w:p>
            <w:pPr>
              <w:ind w:left="140"/>
              <w:spacing w:after="0" w:line="80" w:lineRule="exact"/>
              <w:rPr>
                <w:sz w:val="20"/>
                <w:szCs w:val="20"/>
                <w:color w:val="auto"/>
              </w:rPr>
            </w:pPr>
            <w:r>
              <w:rPr>
                <w:rFonts w:ascii="Arial" w:cs="Arial" w:eastAsia="Arial" w:hAnsi="Arial"/>
                <w:sz w:val="9"/>
                <w:szCs w:val="9"/>
                <w:color w:val="FFFFFF"/>
              </w:rPr>
              <w:t>requirements including, but not limited to, the possession of an attendance ticket issued by the entity</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holding the meeting. Please check the meeting materials forMany special requirements for meeting attendance.</w:t>
      </w:r>
    </w:p>
    <w:p>
      <w:pPr>
        <w:spacing w:after="0" w:line="6" w:lineRule="exact"/>
        <w:rPr>
          <w:sz w:val="20"/>
          <w:szCs w:val="20"/>
          <w:color w:val="auto"/>
        </w:rPr>
      </w:pPr>
    </w:p>
    <w:p>
      <w:pPr>
        <w:spacing w:after="0"/>
        <w:rPr>
          <w:sz w:val="20"/>
          <w:szCs w:val="20"/>
          <w:color w:val="auto"/>
        </w:rPr>
      </w:pPr>
      <w:r>
        <w:rPr>
          <w:rFonts w:ascii="Arial" w:cs="Arial" w:eastAsia="Arial" w:hAnsi="Arial"/>
          <w:sz w:val="3"/>
          <w:szCs w:val="3"/>
          <w:color w:val="FFFFFF"/>
        </w:rPr>
        <w:t>Vote By</w:t>
      </w:r>
    </w:p>
    <w:p>
      <w:pPr>
        <w:ind w:left="480"/>
        <w:spacing w:after="0" w:line="187" w:lineRule="auto"/>
        <w:rPr>
          <w:sz w:val="20"/>
          <w:szCs w:val="20"/>
          <w:color w:val="auto"/>
        </w:rPr>
      </w:pPr>
      <w:r>
        <w:rPr>
          <w:rFonts w:ascii="Arial" w:cs="Arial" w:eastAsia="Arial" w:hAnsi="Arial"/>
          <w:sz w:val="9"/>
          <w:szCs w:val="9"/>
          <w:color w:val="FFFFFF"/>
        </w:rPr>
        <w:t>Mail:Internet:YouTocanvotevotenowbybymailInternet,byrequestinggotowww.proxyvote.com.apapercopyofthe materials,Havethe 12whichDigitwillControlincludeNumberavotingavailableinstructionand form.follow the instructions.</w:t>
      </w:r>
    </w:p>
    <w:p>
      <w:pPr>
        <w:spacing w:after="0"/>
        <w:rPr>
          <w:sz w:val="20"/>
          <w:szCs w:val="20"/>
          <w:color w:val="auto"/>
        </w:rPr>
      </w:pPr>
      <w:r>
        <w:rPr>
          <w:rFonts w:ascii="Arial" w:cs="Arial" w:eastAsia="Arial" w:hAnsi="Arial"/>
          <w:sz w:val="14"/>
          <w:szCs w:val="14"/>
          <w:color w:val="FFFFFF"/>
        </w:rPr>
        <w:t>0000054732_2 R2.09.05.010</w:t>
      </w:r>
    </w:p>
    <w:p>
      <w:pPr>
        <w:sectPr>
          <w:pgSz w:w="11900" w:h="16838" w:orient="portrait"/>
          <w:cols w:equalWidth="0" w:num="1">
            <w:col w:w="11040"/>
          </w:cols>
          <w:pgMar w:left="240" w:top="1440" w:right="6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0303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03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FFFFFF"/>
        </w:rPr>
        <w:t>Voting items</w:t>
      </w:r>
    </w:p>
    <w:p>
      <w:pPr>
        <w:spacing w:after="0" w:line="187" w:lineRule="auto"/>
        <w:rPr>
          <w:sz w:val="20"/>
          <w:szCs w:val="20"/>
          <w:color w:val="auto"/>
        </w:rPr>
      </w:pPr>
      <w:r>
        <w:rPr>
          <w:rFonts w:ascii="Arial" w:cs="Arial" w:eastAsia="Arial" w:hAnsi="Arial"/>
          <w:sz w:val="9"/>
          <w:szCs w:val="9"/>
          <w:color w:val="FFFFFF"/>
        </w:rPr>
        <w:t>The Board of Trustees recommends that you vote FOR the following:</w:t>
      </w:r>
    </w:p>
    <w:p>
      <w:pPr>
        <w:spacing w:after="0"/>
        <w:rPr>
          <w:sz w:val="20"/>
          <w:szCs w:val="20"/>
          <w:color w:val="auto"/>
        </w:rPr>
      </w:pPr>
      <w:r>
        <w:rPr>
          <w:rFonts w:ascii="Arial" w:cs="Arial" w:eastAsia="Arial" w:hAnsi="Arial"/>
          <w:sz w:val="3"/>
          <w:szCs w:val="3"/>
          <w:color w:val="FFFFFF"/>
        </w:rPr>
        <w:t>Nominees1.Election of Trustees</w:t>
      </w:r>
    </w:p>
    <w:p>
      <w:pPr>
        <w:spacing w:after="0" w:line="194" w:lineRule="auto"/>
        <w:rPr>
          <w:sz w:val="20"/>
          <w:szCs w:val="20"/>
          <w:color w:val="auto"/>
        </w:rPr>
      </w:pPr>
      <w:r>
        <w:rPr>
          <w:rFonts w:ascii="Arial" w:cs="Arial" w:eastAsia="Arial" w:hAnsi="Arial"/>
          <w:sz w:val="5"/>
          <w:szCs w:val="5"/>
          <w:color w:val="FFFFFF"/>
        </w:rPr>
        <w:t>01 Jon E. Bortz 02 David W. Faeder 03 Kristin Gamble</w:t>
      </w:r>
    </w:p>
    <w:p>
      <w:pPr>
        <w:spacing w:after="0"/>
        <w:rPr>
          <w:sz w:val="20"/>
          <w:szCs w:val="20"/>
          <w:color w:val="auto"/>
        </w:rPr>
      </w:pPr>
      <w:r>
        <w:rPr>
          <w:rFonts w:ascii="Arial" w:cs="Arial" w:eastAsia="Arial" w:hAnsi="Arial"/>
          <w:sz w:val="3"/>
          <w:szCs w:val="3"/>
          <w:color w:val="FFFFFF"/>
        </w:rPr>
        <w:t>The Board of Trustees recommends you vote FOR the following proposal(s):</w:t>
      </w:r>
    </w:p>
    <w:p>
      <w:pPr>
        <w:spacing w:after="0" w:line="194" w:lineRule="auto"/>
        <w:rPr>
          <w:sz w:val="20"/>
          <w:szCs w:val="20"/>
          <w:color w:val="auto"/>
        </w:rPr>
      </w:pPr>
      <w:r>
        <w:rPr>
          <w:rFonts w:ascii="Arial" w:cs="Arial" w:eastAsia="Arial" w:hAnsi="Arial"/>
          <w:sz w:val="3"/>
          <w:szCs w:val="3"/>
          <w:color w:val="FFFFFF"/>
        </w:rPr>
        <w:t xml:space="preserve">2 </w:t>
      </w:r>
      <w:r>
        <w:rPr>
          <w:rFonts w:ascii="Arial" w:cs="Arial" w:eastAsia="Arial" w:hAnsi="Arial"/>
          <w:sz w:val="5"/>
          <w:szCs w:val="5"/>
          <w:color w:val="FFFFFF"/>
          <w:vertAlign w:val="superscript"/>
        </w:rPr>
        <w:t>To</w:t>
      </w:r>
      <w:r>
        <w:rPr>
          <w:rFonts w:ascii="Arial" w:cs="Arial" w:eastAsia="Arial" w:hAnsi="Arial"/>
          <w:sz w:val="3"/>
          <w:szCs w:val="3"/>
          <w:color w:val="FFFFFF"/>
        </w:rPr>
        <w:t xml:space="preserve"> ratify the appointment of Grant Thornton LLP as our independent registered public accounting firm for the fiscal year ending December 31, 2010.</w:t>
      </w:r>
    </w:p>
    <w:p>
      <w:pPr>
        <w:spacing w:after="0"/>
        <w:tabs>
          <w:tab w:leader="none" w:pos="260" w:val="left"/>
        </w:tabs>
        <w:rPr>
          <w:sz w:val="20"/>
          <w:szCs w:val="20"/>
          <w:color w:val="auto"/>
        </w:rPr>
      </w:pPr>
      <w:r>
        <w:rPr>
          <w:rFonts w:ascii="Arial" w:cs="Arial" w:eastAsia="Arial" w:hAnsi="Arial"/>
          <w:sz w:val="3"/>
          <w:szCs w:val="3"/>
          <w:color w:val="FFFFFF"/>
        </w:rPr>
        <w:t>3</w:t>
      </w:r>
      <w:r>
        <w:rPr>
          <w:sz w:val="20"/>
          <w:szCs w:val="20"/>
          <w:color w:val="auto"/>
        </w:rPr>
        <w:tab/>
      </w:r>
      <w:r>
        <w:rPr>
          <w:rFonts w:ascii="Arial" w:cs="Arial" w:eastAsia="Arial" w:hAnsi="Arial"/>
          <w:sz w:val="3"/>
          <w:szCs w:val="3"/>
          <w:color w:val="FFFFFF"/>
        </w:rPr>
        <w:t>approve our 2010 Performance Incentive Plan to provide for the issuance of up to 3,250,000 shares to be issued to our Trustees, executive officers, employees and others for a period of ten years.</w:t>
      </w:r>
    </w:p>
    <w:p>
      <w:pPr>
        <w:spacing w:after="0" w:line="194" w:lineRule="auto"/>
        <w:rPr>
          <w:sz w:val="20"/>
          <w:szCs w:val="20"/>
          <w:color w:val="auto"/>
        </w:rPr>
      </w:pPr>
      <w:r>
        <w:rPr>
          <w:rFonts w:ascii="Arial" w:cs="Arial" w:eastAsia="Arial" w:hAnsi="Arial"/>
          <w:sz w:val="5"/>
          <w:szCs w:val="5"/>
          <w:color w:val="FFFFFF"/>
          <w:vertAlign w:val="superscript"/>
        </w:rPr>
        <w:t>The</w:t>
      </w:r>
      <w:r>
        <w:rPr>
          <w:rFonts w:ascii="Arial" w:cs="Arial" w:eastAsia="Arial" w:hAnsi="Arial"/>
          <w:sz w:val="3"/>
          <w:szCs w:val="3"/>
          <w:color w:val="FFFFFF"/>
        </w:rPr>
        <w:t xml:space="preserve"> Board of Trustees recommends you vote AGAINST the following proposal(s):</w:t>
      </w:r>
    </w:p>
    <w:p>
      <w:pPr>
        <w:spacing w:after="0" w:line="188" w:lineRule="auto"/>
        <w:rPr>
          <w:sz w:val="20"/>
          <w:szCs w:val="20"/>
          <w:color w:val="auto"/>
        </w:rPr>
      </w:pPr>
      <w:r>
        <w:rPr>
          <w:rFonts w:ascii="Arial" w:cs="Arial" w:eastAsia="Arial" w:hAnsi="Arial"/>
          <w:sz w:val="7"/>
          <w:szCs w:val="7"/>
          <w:color w:val="FFFFFF"/>
        </w:rPr>
        <w:t xml:space="preserve">4  o consider and act </w:t>
      </w:r>
      <w:r>
        <w:rPr>
          <w:rFonts w:ascii="Arial" w:cs="Arial" w:eastAsia="Arial" w:hAnsi="Arial"/>
          <w:sz w:val="9"/>
          <w:szCs w:val="9"/>
          <w:color w:val="FFFFFF"/>
          <w:vertAlign w:val="subscript"/>
        </w:rPr>
        <w:t>Initiative,</w:t>
      </w:r>
      <w:r>
        <w:rPr>
          <w:rFonts w:ascii="Arial" w:cs="Arial" w:eastAsia="Arial" w:hAnsi="Arial"/>
          <w:sz w:val="7"/>
          <w:szCs w:val="7"/>
          <w:color w:val="FFFFFF"/>
        </w:rPr>
        <w:t>uponshareholder proposal requesting that our Board of Trustees prepare by December 2010 a social and environmental sustainability report in accordance with guidelines established by</w:t>
      </w:r>
    </w:p>
    <w:p>
      <w:pPr>
        <w:spacing w:after="0"/>
        <w:rPr>
          <w:sz w:val="20"/>
          <w:szCs w:val="20"/>
          <w:color w:val="auto"/>
        </w:rPr>
      </w:pPr>
      <w:r>
        <w:rPr>
          <w:rFonts w:ascii="Arial" w:cs="Arial" w:eastAsia="Arial" w:hAnsi="Arial"/>
          <w:sz w:val="3"/>
          <w:szCs w:val="3"/>
          <w:color w:val="FFFFFF"/>
        </w:rPr>
        <w:t>NOTE:theGlobalSuchReportingotherbusiness as mayifproperlyproperlycomingcome beforebefore thethe meetingAnnual Meetingoranyadjournmentoranyadjournment.thereof.</w:t>
      </w:r>
    </w:p>
    <w:p>
      <w:pPr>
        <w:spacing w:after="0" w:line="194" w:lineRule="auto"/>
        <w:rPr>
          <w:sz w:val="20"/>
          <w:szCs w:val="20"/>
          <w:color w:val="auto"/>
        </w:rPr>
      </w:pPr>
      <w:r>
        <w:rPr>
          <w:rFonts w:ascii="Arial" w:cs="Arial" w:eastAsia="Arial" w:hAnsi="Arial"/>
          <w:sz w:val="5"/>
          <w:szCs w:val="5"/>
          <w:color w:val="FFFFFF"/>
        </w:rPr>
        <w:t>B A R C O D E</w:t>
      </w:r>
    </w:p>
    <w:p>
      <w:pPr>
        <w:spacing w:after="0"/>
        <w:rPr>
          <w:sz w:val="20"/>
          <w:szCs w:val="20"/>
          <w:color w:val="auto"/>
        </w:rPr>
      </w:pPr>
      <w:r>
        <w:rPr>
          <w:rFonts w:ascii="Arial" w:cs="Arial" w:eastAsia="Arial" w:hAnsi="Arial"/>
          <w:sz w:val="3"/>
          <w:szCs w:val="3"/>
          <w:color w:val="FFFFFF"/>
        </w:rPr>
        <w:t>0000 0000 0000</w:t>
      </w:r>
    </w:p>
    <w:p>
      <w:pPr>
        <w:spacing w:after="0" w:line="6" w:lineRule="exact"/>
        <w:rPr>
          <w:sz w:val="20"/>
          <w:szCs w:val="20"/>
          <w:color w:val="auto"/>
        </w:rPr>
      </w:pPr>
    </w:p>
    <w:p>
      <w:pPr>
        <w:ind w:right="5300"/>
        <w:spacing w:after="0" w:line="190" w:lineRule="auto"/>
        <w:rPr>
          <w:sz w:val="20"/>
          <w:szCs w:val="20"/>
          <w:color w:val="auto"/>
        </w:rPr>
      </w:pPr>
      <w:r>
        <w:rPr>
          <w:rFonts w:ascii="Arial" w:cs="Arial" w:eastAsia="Arial" w:hAnsi="Arial"/>
          <w:sz w:val="11"/>
          <w:szCs w:val="11"/>
          <w:color w:val="FFFFFF"/>
        </w:rPr>
        <w:t>Broadridge Internal Use Only xxxxxxxxxx xxxxxxxxxx Cusip Job # Envelope # Sequence # # of # Sequence # 0000054732_3 R2.09.05.010</w:t>
      </w:r>
    </w:p>
    <w:p>
      <w:pPr>
        <w:sectPr>
          <w:pgSz w:w="11900" w:h="16838" w:orient="portrait"/>
          <w:cols w:equalWidth="0" w:num="1">
            <w:col w:w="11300"/>
          </w:cols>
          <w:pgMar w:left="240" w:top="1440" w:right="3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0303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03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FFFFFF"/>
        </w:rPr>
        <w:t>VotingReservedInstructionsforBroadridge Internal Control Information</w:t>
      </w:r>
    </w:p>
    <w:p>
      <w:pPr>
        <w:spacing w:after="0" w:line="211" w:lineRule="auto"/>
        <w:rPr>
          <w:sz w:val="20"/>
          <w:szCs w:val="20"/>
          <w:color w:val="auto"/>
        </w:rPr>
      </w:pPr>
      <w:r>
        <w:rPr>
          <w:rFonts w:ascii="Arial" w:cs="Arial" w:eastAsia="Arial" w:hAnsi="Arial"/>
          <w:sz w:val="8"/>
          <w:szCs w:val="8"/>
          <w:color w:val="FFFFFF"/>
        </w:rPr>
        <w:t>ASTHISREQUIREDSPACERESERVEDBYTHENEWFOR YORKLANGUAGESTOCKPERTAININGEXCHANGETO BANKS AND BROKERS</w:t>
      </w:r>
    </w:p>
    <w:p>
      <w:pPr>
        <w:spacing w:after="0"/>
        <w:rPr>
          <w:sz w:val="20"/>
          <w:szCs w:val="20"/>
          <w:color w:val="auto"/>
        </w:rPr>
      </w:pPr>
      <w:r>
        <w:rPr>
          <w:rFonts w:ascii="Arial" w:cs="Arial" w:eastAsia="Arial" w:hAnsi="Arial"/>
          <w:sz w:val="3"/>
          <w:szCs w:val="3"/>
          <w:color w:val="FFFFFF"/>
        </w:rPr>
        <w:t>BroadridgeTHISSPACEInternalRESERVEDUseOnlyFOR SIGNATURES IF APPLICABLE</w:t>
      </w:r>
    </w:p>
    <w:p>
      <w:pPr>
        <w:spacing w:after="0" w:line="194" w:lineRule="auto"/>
        <w:rPr>
          <w:sz w:val="20"/>
          <w:szCs w:val="20"/>
          <w:color w:val="auto"/>
        </w:rPr>
      </w:pPr>
      <w:r>
        <w:rPr>
          <w:rFonts w:ascii="Arial" w:cs="Arial" w:eastAsia="Arial" w:hAnsi="Arial"/>
          <w:sz w:val="5"/>
          <w:szCs w:val="5"/>
          <w:color w:val="FFFFFF"/>
        </w:rPr>
        <w:t>Job #</w:t>
      </w:r>
    </w:p>
    <w:p>
      <w:pPr>
        <w:spacing w:after="0"/>
        <w:rPr>
          <w:sz w:val="20"/>
          <w:szCs w:val="20"/>
          <w:color w:val="auto"/>
        </w:rPr>
      </w:pPr>
      <w:r>
        <w:rPr>
          <w:rFonts w:ascii="Arial" w:cs="Arial" w:eastAsia="Arial" w:hAnsi="Arial"/>
          <w:sz w:val="3"/>
          <w:szCs w:val="3"/>
          <w:color w:val="FFFFFF"/>
        </w:rPr>
        <w:t>Envelope #</w:t>
      </w:r>
    </w:p>
    <w:p>
      <w:pPr>
        <w:spacing w:after="0" w:line="194" w:lineRule="auto"/>
        <w:rPr>
          <w:sz w:val="20"/>
          <w:szCs w:val="20"/>
          <w:color w:val="auto"/>
        </w:rPr>
      </w:pPr>
      <w:r>
        <w:rPr>
          <w:rFonts w:ascii="Arial" w:cs="Arial" w:eastAsia="Arial" w:hAnsi="Arial"/>
          <w:sz w:val="5"/>
          <w:szCs w:val="5"/>
          <w:color w:val="FFFFFF"/>
        </w:rPr>
        <w:t>Sequence #</w:t>
      </w:r>
    </w:p>
    <w:p>
      <w:pPr>
        <w:spacing w:after="0"/>
        <w:rPr>
          <w:sz w:val="20"/>
          <w:szCs w:val="20"/>
          <w:color w:val="auto"/>
        </w:rPr>
      </w:pPr>
      <w:r>
        <w:rPr>
          <w:rFonts w:ascii="Arial" w:cs="Arial" w:eastAsia="Arial" w:hAnsi="Arial"/>
          <w:sz w:val="3"/>
          <w:szCs w:val="3"/>
          <w:color w:val="FFFFFF"/>
        </w:rPr>
        <w:t># of # Sequence #</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0000054732_4 R2.09.05.010</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2019-12-10T00:07:45Z</dcterms:created>
  <dcterms:modified xsi:type="dcterms:W3CDTF">2019-12-10T00:07:45Z</dcterms:modified>
</cp:coreProperties>
</file>