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180340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192" w:lineRule="exact"/>
        <w:rPr>
          <w:sz w:val="24"/>
          <w:szCs w:val="24"/>
          <w:color w:val="auto"/>
        </w:rPr>
      </w:pPr>
    </w:p>
    <w:p>
      <w:pPr>
        <w:jc w:val="center"/>
        <w:ind w:right="-219"/>
        <w:spacing w:after="0"/>
        <w:rPr>
          <w:sz w:val="20"/>
          <w:szCs w:val="20"/>
          <w:color w:val="auto"/>
        </w:rPr>
      </w:pPr>
      <w:r>
        <w:rPr>
          <w:rFonts w:ascii="Arial" w:cs="Arial" w:eastAsia="Arial" w:hAnsi="Arial"/>
          <w:sz w:val="31"/>
          <w:szCs w:val="31"/>
          <w:b w:val="1"/>
          <w:bCs w:val="1"/>
          <w:color w:val="auto"/>
        </w:rPr>
        <w:t>SCHEDULE 14A INFORMATION</w:t>
      </w:r>
    </w:p>
    <w:p>
      <w:pPr>
        <w:spacing w:after="0" w:line="246"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Securities Exchange Act of 1934</w:t>
      </w:r>
    </w:p>
    <w:p>
      <w:pPr>
        <w:jc w:val="center"/>
        <w:ind w:right="-199"/>
        <w:spacing w:after="0"/>
        <w:tabs>
          <w:tab w:leader="none" w:pos="200" w:val="left"/>
        </w:tabs>
        <w:rPr>
          <w:sz w:val="20"/>
          <w:szCs w:val="20"/>
          <w:color w:val="auto"/>
        </w:rPr>
      </w:pPr>
      <w:r>
        <w:rPr>
          <w:rFonts w:ascii="Arial" w:cs="Arial" w:eastAsia="Arial" w:hAnsi="Arial"/>
          <w:sz w:val="21"/>
          <w:szCs w:val="21"/>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71" w:lineRule="exact"/>
        <w:rPr>
          <w:sz w:val="24"/>
          <w:szCs w:val="24"/>
          <w:color w:val="auto"/>
        </w:rPr>
      </w:pPr>
    </w:p>
    <w:p>
      <w:pPr>
        <w:spacing w:after="0" w:line="196" w:lineRule="exact"/>
        <w:tabs>
          <w:tab w:leader="none" w:pos="29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3"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93" w:lineRule="exact"/>
        <w:rPr>
          <w:sz w:val="24"/>
          <w:szCs w:val="24"/>
          <w:color w:val="auto"/>
        </w:rPr>
      </w:pPr>
    </w:p>
    <w:p>
      <w:pPr>
        <w:ind w:left="480" w:hanging="47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4" w:lineRule="exact"/>
        <w:rPr>
          <w:rFonts w:ascii="MS PGothic" w:cs="MS PGothic" w:eastAsia="MS PGothic" w:hAnsi="MS PGothic"/>
          <w:sz w:val="17"/>
          <w:szCs w:val="17"/>
          <w:color w:val="auto"/>
        </w:rPr>
      </w:pPr>
    </w:p>
    <w:p>
      <w:pPr>
        <w:ind w:left="480" w:hanging="47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2" w:lineRule="exact"/>
        <w:rPr>
          <w:rFonts w:ascii="MS PGothic" w:cs="MS PGothic" w:eastAsia="MS PGothic" w:hAnsi="MS PGothic"/>
          <w:sz w:val="17"/>
          <w:szCs w:val="17"/>
          <w:color w:val="auto"/>
        </w:rPr>
      </w:pPr>
    </w:p>
    <w:p>
      <w:pPr>
        <w:ind w:left="480" w:hanging="475"/>
        <w:spacing w:after="0"/>
        <w:tabs>
          <w:tab w:leader="none" w:pos="4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480" w:hanging="475"/>
        <w:spacing w:after="0"/>
        <w:tabs>
          <w:tab w:leader="none" w:pos="4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480" w:hanging="475"/>
        <w:spacing w:after="0"/>
        <w:tabs>
          <w:tab w:leader="none" w:pos="4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Rule 14a-12</w:t>
      </w:r>
    </w:p>
    <w:p>
      <w:pPr>
        <w:spacing w:after="0" w:line="400" w:lineRule="exact"/>
        <w:rPr>
          <w:sz w:val="24"/>
          <w:szCs w:val="24"/>
          <w:color w:val="auto"/>
        </w:rPr>
      </w:pPr>
    </w:p>
    <w:p>
      <w:pPr>
        <w:jc w:val="center"/>
        <w:ind w:right="-219"/>
        <w:spacing w:after="0"/>
        <w:rPr>
          <w:sz w:val="20"/>
          <w:szCs w:val="20"/>
          <w:color w:val="auto"/>
        </w:rPr>
      </w:pPr>
      <w:r>
        <w:rPr>
          <w:rFonts w:ascii="Arial" w:cs="Arial" w:eastAsia="Arial" w:hAnsi="Arial"/>
          <w:sz w:val="42"/>
          <w:szCs w:val="42"/>
          <w:b w:val="1"/>
          <w:bCs w:val="1"/>
          <w:color w:val="auto"/>
        </w:rPr>
        <w:t>FEDERAL REALTY INVESTMENT TRUST</w:t>
      </w:r>
    </w:p>
    <w:p>
      <w:pPr>
        <w:spacing w:after="0" w:line="49" w:lineRule="exact"/>
        <w:rPr>
          <w:sz w:val="24"/>
          <w:szCs w:val="24"/>
          <w:color w:val="auto"/>
        </w:rPr>
      </w:pPr>
    </w:p>
    <w:p>
      <w:pPr>
        <w:jc w:val="center"/>
        <w:ind w:right="-21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3" w:lineRule="exact"/>
        <w:rPr>
          <w:rFonts w:ascii="MS PGothic" w:cs="MS PGothic" w:eastAsia="MS PGothic" w:hAnsi="MS PGothic"/>
          <w:sz w:val="17"/>
          <w:szCs w:val="17"/>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14a-6(i)(4) and 0-11</w:t>
      </w:r>
    </w:p>
    <w:p>
      <w:pPr>
        <w:spacing w:after="0" w:line="223"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right="200" w:hanging="444"/>
        <w:spacing w:after="0" w:line="282" w:lineRule="auto"/>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1"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8" w:lineRule="exact"/>
        <w:rPr>
          <w:rFonts w:ascii="Arial" w:cs="Arial" w:eastAsia="Arial" w:hAnsi="Arial"/>
          <w:sz w:val="17"/>
          <w:szCs w:val="17"/>
          <w:color w:val="auto"/>
        </w:rPr>
      </w:pPr>
    </w:p>
    <w:p>
      <w:pPr>
        <w:ind w:left="480" w:hanging="475"/>
        <w:spacing w:after="0"/>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480" w:hanging="475"/>
        <w:spacing w:after="0" w:line="282" w:lineRule="auto"/>
        <w:tabs>
          <w:tab w:leader="none" w:pos="4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3" w:lineRule="exact"/>
        <w:rPr>
          <w:rFonts w:ascii="MS PGothic" w:cs="MS PGothic" w:eastAsia="MS PGothic" w:hAnsi="MS PGothic"/>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46" w:lineRule="exact"/>
        <w:rPr>
          <w:rFonts w:ascii="Arial" w:cs="Arial" w:eastAsia="Arial" w:hAnsi="Arial"/>
          <w:sz w:val="17"/>
          <w:szCs w:val="17"/>
          <w:color w:val="auto"/>
        </w:rPr>
      </w:pPr>
    </w:p>
    <w:p>
      <w:pPr>
        <w:ind w:left="920" w:hanging="444"/>
        <w:spacing w:after="0"/>
        <w:tabs>
          <w:tab w:leader="none" w:pos="920" w:val="left"/>
        </w:tabs>
        <w:numPr>
          <w:ilvl w:val="1"/>
          <w:numId w:val="4"/>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-4084320</wp:posOffset>
            </wp:positionV>
            <wp:extent cx="6668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-3676650</wp:posOffset>
            </wp:positionV>
            <wp:extent cx="6668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-3136265</wp:posOffset>
            </wp:positionV>
            <wp:extent cx="6668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-2729230</wp:posOffset>
            </wp:positionV>
            <wp:extent cx="66687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-2354580</wp:posOffset>
            </wp:positionV>
            <wp:extent cx="6668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-949325</wp:posOffset>
            </wp:positionV>
            <wp:extent cx="6668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-542290</wp:posOffset>
            </wp:positionV>
            <wp:extent cx="6668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-134620</wp:posOffset>
            </wp:positionV>
            <wp:extent cx="66687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272415</wp:posOffset>
            </wp:positionV>
            <wp:extent cx="66687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87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446405</wp:posOffset>
            </wp:positionV>
            <wp:extent cx="72504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20"/>
          </w:cols>
          <w:pgMar w:left="240" w:top="413" w:right="439" w:bottom="718"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FFFFFF"/>
        </w:rPr>
        <w:t>*** Exercise Your Right to Vote ***</w:t>
      </w:r>
    </w:p>
    <w:p>
      <w:pPr>
        <w:ind w:right="4740"/>
        <w:spacing w:after="0" w:line="182" w:lineRule="auto"/>
        <w:rPr>
          <w:sz w:val="20"/>
          <w:szCs w:val="20"/>
          <w:color w:val="auto"/>
        </w:rPr>
      </w:pPr>
      <w:r>
        <w:rPr>
          <w:rFonts w:ascii="Arial" w:cs="Arial" w:eastAsia="Arial" w:hAnsi="Arial"/>
          <w:sz w:val="9"/>
          <w:szCs w:val="9"/>
          <w:color w:val="FFFFFF"/>
        </w:rPr>
        <w:t>Important Notice Regarding the Availability of Proxy Materials for the Shareholder Meeting to Be Held on May 06, 2015 Meeting Information</w:t>
      </w:r>
    </w:p>
    <w:p>
      <w:pPr>
        <w:spacing w:after="0" w:line="205" w:lineRule="auto"/>
        <w:rPr>
          <w:sz w:val="20"/>
          <w:szCs w:val="20"/>
          <w:color w:val="auto"/>
        </w:rPr>
      </w:pPr>
      <w:r>
        <w:rPr>
          <w:rFonts w:ascii="Arial" w:cs="Arial" w:eastAsia="Arial" w:hAnsi="Arial"/>
          <w:sz w:val="4"/>
          <w:szCs w:val="4"/>
          <w:color w:val="FFFFFF"/>
        </w:rPr>
        <w:t>FEDERAL REALTY INVESTMENT TRUST Meeting Type: Annual Meeting For holders as of: March 20, 2015</w:t>
      </w:r>
    </w:p>
    <w:p>
      <w:pPr>
        <w:spacing w:after="0" w:line="205" w:lineRule="auto"/>
        <w:rPr>
          <w:sz w:val="20"/>
          <w:szCs w:val="20"/>
          <w:color w:val="auto"/>
        </w:rPr>
      </w:pPr>
      <w:r>
        <w:rPr>
          <w:rFonts w:ascii="Arial" w:cs="Arial" w:eastAsia="Arial" w:hAnsi="Arial"/>
          <w:sz w:val="4"/>
          <w:szCs w:val="4"/>
          <w:color w:val="FFFFFF"/>
        </w:rPr>
        <w:t>[BROKER LOGO HERE] Date: May 06, 2015 Time: 10:00 AM EDT BARCODE Return Address Line 1 Return Address Line 2</w:t>
      </w:r>
    </w:p>
    <w:p>
      <w:pPr>
        <w:spacing w:after="0" w:line="205" w:lineRule="auto"/>
        <w:rPr>
          <w:sz w:val="20"/>
          <w:szCs w:val="20"/>
          <w:color w:val="auto"/>
        </w:rPr>
      </w:pPr>
      <w:r>
        <w:rPr>
          <w:rFonts w:ascii="Arial" w:cs="Arial" w:eastAsia="Arial" w:hAnsi="Arial"/>
          <w:sz w:val="4"/>
          <w:szCs w:val="4"/>
          <w:color w:val="FFFFFF"/>
        </w:rPr>
        <w:t>Return Address Line 3 51 MERCEDES WAY EDGEWOOD NY 11717 Location: AMP by Strathmore</w:t>
      </w:r>
    </w:p>
    <w:p>
      <w:pPr>
        <w:ind w:right="4680"/>
        <w:spacing w:after="0"/>
        <w:rPr>
          <w:sz w:val="20"/>
          <w:szCs w:val="20"/>
          <w:color w:val="auto"/>
        </w:rPr>
      </w:pPr>
      <w:r>
        <w:rPr>
          <w:rFonts w:ascii="Arial" w:cs="Arial" w:eastAsia="Arial" w:hAnsi="Arial"/>
          <w:sz w:val="5"/>
          <w:szCs w:val="5"/>
          <w:color w:val="FFFFFF"/>
        </w:rPr>
        <w:t>Investor Address Line 1 Investor Address Line 2 Investor Address Line 3 Investor Address Line 4 Investor Address Line 5 John Sample 1234 ANYWHERE STREET ANY CITY, ON A1A 1A1 11810 Grand Park Avenue</w:t>
      </w:r>
    </w:p>
    <w:p>
      <w:pPr>
        <w:spacing w:after="0" w:line="3" w:lineRule="exact"/>
        <w:rPr>
          <w:sz w:val="20"/>
          <w:szCs w:val="20"/>
          <w:color w:val="auto"/>
        </w:rPr>
      </w:pPr>
    </w:p>
    <w:p>
      <w:pPr>
        <w:spacing w:after="0"/>
        <w:rPr>
          <w:sz w:val="20"/>
          <w:szCs w:val="20"/>
          <w:color w:val="auto"/>
        </w:rPr>
      </w:pPr>
      <w:r>
        <w:rPr>
          <w:rFonts w:ascii="Arial" w:cs="Arial" w:eastAsia="Arial" w:hAnsi="Arial"/>
          <w:sz w:val="5"/>
          <w:szCs w:val="5"/>
          <w:color w:val="FFFFFF"/>
        </w:rPr>
        <w:t>1 OF 2 12 15 North Bethesda, Maryland</w:t>
      </w:r>
    </w:p>
    <w:p>
      <w:pPr>
        <w:spacing w:after="0" w:line="204" w:lineRule="auto"/>
        <w:rPr>
          <w:sz w:val="20"/>
          <w:szCs w:val="20"/>
          <w:color w:val="auto"/>
        </w:rPr>
      </w:pPr>
      <w:r>
        <w:rPr>
          <w:rFonts w:ascii="Arial" w:cs="Arial" w:eastAsia="Arial" w:hAnsi="Arial"/>
          <w:sz w:val="4"/>
          <w:szCs w:val="4"/>
          <w:color w:val="FFFFFF"/>
        </w:rPr>
        <w:t>You are receiving this communication because you hold shares in the above named company.</w:t>
      </w:r>
    </w:p>
    <w:p>
      <w:pPr>
        <w:spacing w:after="0" w:line="205" w:lineRule="auto"/>
        <w:rPr>
          <w:sz w:val="20"/>
          <w:szCs w:val="20"/>
          <w:color w:val="auto"/>
        </w:rPr>
      </w:pPr>
      <w:r>
        <w:rPr>
          <w:rFonts w:ascii="Arial" w:cs="Arial" w:eastAsia="Arial" w:hAnsi="Arial"/>
          <w:sz w:val="2"/>
          <w:szCs w:val="2"/>
          <w:color w:val="FFFFFF"/>
        </w:rPr>
        <w:t>This is</w:t>
      </w:r>
      <w:r>
        <w:rPr>
          <w:rFonts w:ascii="Arial" w:cs="Arial" w:eastAsia="Arial" w:hAnsi="Arial"/>
          <w:sz w:val="4"/>
          <w:szCs w:val="4"/>
          <w:color w:val="FFFFFF"/>
          <w:vertAlign w:val="subscript"/>
        </w:rPr>
        <w:t>materials</w:t>
      </w:r>
      <w:r>
        <w:rPr>
          <w:rFonts w:ascii="Arial" w:cs="Arial" w:eastAsia="Arial" w:hAnsi="Arial"/>
          <w:sz w:val="2"/>
          <w:szCs w:val="2"/>
          <w:color w:val="FFFFFF"/>
        </w:rPr>
        <w:t>notballot. You cannot use this notice to vote these shares. This communication pres</w:t>
      </w:r>
      <w:r>
        <w:rPr>
          <w:rFonts w:ascii="Arial" w:cs="Arial" w:eastAsia="Arial" w:hAnsi="Arial"/>
          <w:sz w:val="4"/>
          <w:szCs w:val="4"/>
          <w:color w:val="FFFFFF"/>
          <w:vertAlign w:val="subscript"/>
        </w:rPr>
        <w:t>side)</w:t>
      </w:r>
      <w:r>
        <w:rPr>
          <w:rFonts w:ascii="Arial" w:cs="Arial" w:eastAsia="Arial" w:hAnsi="Arial"/>
          <w:sz w:val="2"/>
          <w:szCs w:val="2"/>
          <w:color w:val="FFFFFF"/>
        </w:rPr>
        <w:t>nts only an overview of the more complete proxy materials that are available to you on the Internet. You may view the</w:t>
      </w:r>
    </w:p>
    <w:p>
      <w:pPr>
        <w:spacing w:after="0" w:line="205" w:lineRule="auto"/>
        <w:tabs>
          <w:tab w:leader="none" w:pos="840" w:val="left"/>
          <w:tab w:leader="none" w:pos="4960" w:val="left"/>
        </w:tabs>
        <w:rPr>
          <w:sz w:val="20"/>
          <w:szCs w:val="20"/>
          <w:color w:val="auto"/>
        </w:rPr>
      </w:pPr>
      <w:r>
        <w:rPr>
          <w:rFonts w:ascii="Arial" w:cs="Arial" w:eastAsia="Arial" w:hAnsi="Arial"/>
          <w:sz w:val="2"/>
          <w:szCs w:val="2"/>
          <w:color w:val="FFFFFF"/>
        </w:rPr>
        <w:t>proxy</w:t>
      </w:r>
      <w:r>
        <w:rPr>
          <w:sz w:val="20"/>
          <w:szCs w:val="20"/>
          <w:color w:val="auto"/>
        </w:rPr>
        <w:tab/>
      </w:r>
      <w:r>
        <w:rPr>
          <w:rFonts w:ascii="Arial" w:cs="Arial" w:eastAsia="Arial" w:hAnsi="Arial"/>
          <w:sz w:val="2"/>
          <w:szCs w:val="2"/>
          <w:color w:val="FFFFFF"/>
        </w:rPr>
        <w:t>online at www.proxyvote.com or easily request</w:t>
      </w:r>
      <w:r>
        <w:rPr>
          <w:rFonts w:ascii="Arial" w:cs="Arial" w:eastAsia="Arial" w:hAnsi="Arial"/>
          <w:sz w:val="4"/>
          <w:szCs w:val="4"/>
          <w:color w:val="FFFFFF"/>
          <w:vertAlign w:val="subscript"/>
        </w:rPr>
        <w:t>information</w:t>
      </w:r>
      <w:r>
        <w:rPr>
          <w:rFonts w:ascii="Arial" w:cs="Arial" w:eastAsia="Arial" w:hAnsi="Arial"/>
          <w:sz w:val="2"/>
          <w:szCs w:val="2"/>
          <w:color w:val="FFFFFF"/>
        </w:rPr>
        <w:t>papercopy (see reverse</w:t>
      </w:r>
      <w:r>
        <w:rPr>
          <w:sz w:val="20"/>
          <w:szCs w:val="20"/>
          <w:color w:val="auto"/>
        </w:rPr>
        <w:tab/>
      </w:r>
      <w:r>
        <w:rPr>
          <w:rFonts w:ascii="Arial" w:cs="Arial" w:eastAsia="Arial" w:hAnsi="Arial"/>
          <w:sz w:val="4"/>
          <w:szCs w:val="4"/>
          <w:color w:val="FFFFFF"/>
        </w:rPr>
        <w:t>.</w:t>
      </w:r>
    </w:p>
    <w:p>
      <w:pPr>
        <w:spacing w:after="0" w:line="205" w:lineRule="auto"/>
        <w:rPr>
          <w:sz w:val="20"/>
          <w:szCs w:val="20"/>
          <w:color w:val="auto"/>
        </w:rPr>
      </w:pPr>
      <w:r>
        <w:rPr>
          <w:rFonts w:ascii="Arial" w:cs="Arial" w:eastAsia="Arial" w:hAnsi="Arial"/>
          <w:sz w:val="4"/>
          <w:szCs w:val="4"/>
          <w:color w:val="FFFFFF"/>
          <w:vertAlign w:val="superscript"/>
        </w:rPr>
        <w:t>See</w:t>
      </w:r>
    </w:p>
    <w:p>
      <w:pPr>
        <w:spacing w:after="0" w:line="205" w:lineRule="auto"/>
        <w:rPr>
          <w:sz w:val="20"/>
          <w:szCs w:val="20"/>
          <w:color w:val="auto"/>
        </w:rPr>
      </w:pPr>
      <w:r>
        <w:rPr>
          <w:rFonts w:ascii="Arial" w:cs="Arial" w:eastAsia="Arial" w:hAnsi="Arial"/>
          <w:sz w:val="4"/>
          <w:szCs w:val="4"/>
          <w:color w:val="FFFFFF"/>
        </w:rPr>
        <w:t>W  encouragethereverseyousidetoofaccessthisnoticeandreviewtoobtainall proxyofthe importantmaterials and voting instructions.containedin the proxy materials before voting.</w:t>
      </w:r>
    </w:p>
    <w:p>
      <w:pPr>
        <w:spacing w:after="0" w:line="205" w:lineRule="auto"/>
        <w:rPr>
          <w:sz w:val="20"/>
          <w:szCs w:val="20"/>
          <w:color w:val="auto"/>
        </w:rPr>
      </w:pPr>
      <w:r>
        <w:rPr>
          <w:rFonts w:ascii="Arial" w:cs="Arial" w:eastAsia="Arial" w:hAnsi="Arial"/>
          <w:sz w:val="4"/>
          <w:szCs w:val="4"/>
          <w:color w:val="FFFFFF"/>
        </w:rPr>
        <w:t>0000235416_1 R1.0.0.51160</w:t>
      </w:r>
    </w:p>
    <w:p>
      <w:pPr>
        <w:spacing w:after="0"/>
        <w:rPr>
          <w:sz w:val="20"/>
          <w:szCs w:val="20"/>
          <w:color w:val="auto"/>
        </w:rPr>
      </w:pPr>
      <w:r>
        <w:rPr>
          <w:rFonts w:ascii="Arial" w:cs="Arial" w:eastAsia="Arial" w:hAnsi="Arial"/>
          <w:sz w:val="13"/>
          <w:szCs w:val="13"/>
          <w:color w:val="FFFFFF"/>
        </w:rPr>
        <w:t>Broadridge Internal Use Only Job # Envelope # Sequence # # of # Sequence #</w:t>
      </w:r>
    </w:p>
    <w:p>
      <w:pPr>
        <w:sectPr>
          <w:pgSz w:w="11900" w:h="16838" w:orient="portrait"/>
          <w:cols w:equalWidth="0" w:num="1">
            <w:col w:w="11120"/>
          </w:cols>
          <w:pgMar w:left="240" w:top="1440" w:right="5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360" w:type="dxa"/>
            <w:vAlign w:val="bottom"/>
            <w:gridSpan w:val="2"/>
          </w:tcPr>
          <w:p>
            <w:pPr>
              <w:spacing w:after="0"/>
              <w:rPr>
                <w:sz w:val="20"/>
                <w:szCs w:val="20"/>
                <w:color w:val="auto"/>
              </w:rPr>
            </w:pPr>
            <w:r>
              <w:rPr>
                <w:rFonts w:ascii="Arial" w:cs="Arial" w:eastAsia="Arial" w:hAnsi="Arial"/>
                <w:sz w:val="13"/>
                <w:szCs w:val="13"/>
                <w:color w:val="FFFFFF"/>
              </w:rPr>
              <w:t>Before You Vote</w:t>
            </w:r>
          </w:p>
        </w:tc>
      </w:tr>
      <w:tr>
        <w:trPr>
          <w:trHeight w:val="39"/>
        </w:trPr>
        <w:tc>
          <w:tcPr>
            <w:tcW w:w="10360" w:type="dxa"/>
            <w:vAlign w:val="bottom"/>
            <w:gridSpan w:val="2"/>
          </w:tcPr>
          <w:p>
            <w:pPr>
              <w:spacing w:after="0" w:line="40" w:lineRule="exact"/>
              <w:rPr>
                <w:sz w:val="20"/>
                <w:szCs w:val="20"/>
                <w:color w:val="auto"/>
              </w:rPr>
            </w:pPr>
            <w:r>
              <w:rPr>
                <w:rFonts w:ascii="Arial" w:cs="Arial" w:eastAsia="Arial" w:hAnsi="Arial"/>
                <w:sz w:val="4"/>
                <w:szCs w:val="4"/>
                <w:color w:val="FFFFFF"/>
              </w:rPr>
              <w:t>How to Access the Proxy Materials</w:t>
            </w:r>
          </w:p>
        </w:tc>
      </w:tr>
      <w:tr>
        <w:trPr>
          <w:trHeight w:val="39"/>
        </w:trPr>
        <w:tc>
          <w:tcPr>
            <w:tcW w:w="10360" w:type="dxa"/>
            <w:vAlign w:val="bottom"/>
            <w:gridSpan w:val="2"/>
          </w:tcPr>
          <w:p>
            <w:pPr>
              <w:spacing w:after="0" w:line="40" w:lineRule="exact"/>
              <w:rPr>
                <w:sz w:val="20"/>
                <w:szCs w:val="20"/>
                <w:color w:val="auto"/>
              </w:rPr>
            </w:pPr>
            <w:r>
              <w:rPr>
                <w:rFonts w:ascii="Arial" w:cs="Arial" w:eastAsia="Arial" w:hAnsi="Arial"/>
                <w:sz w:val="4"/>
                <w:szCs w:val="4"/>
                <w:color w:val="FFFFFF"/>
              </w:rPr>
              <w:t>Proxy Materials Available to VIEW or RECEIVE:</w:t>
            </w:r>
          </w:p>
        </w:tc>
      </w:tr>
      <w:tr>
        <w:trPr>
          <w:trHeight w:val="39"/>
        </w:trPr>
        <w:tc>
          <w:tcPr>
            <w:tcW w:w="10360" w:type="dxa"/>
            <w:vAlign w:val="bottom"/>
            <w:gridSpan w:val="2"/>
          </w:tcPr>
          <w:p>
            <w:pPr>
              <w:spacing w:after="0" w:line="40" w:lineRule="exact"/>
              <w:rPr>
                <w:sz w:val="20"/>
                <w:szCs w:val="20"/>
                <w:color w:val="auto"/>
              </w:rPr>
            </w:pPr>
            <w:r>
              <w:rPr>
                <w:rFonts w:ascii="Arial" w:cs="Arial" w:eastAsia="Arial" w:hAnsi="Arial"/>
                <w:sz w:val="4"/>
                <w:szCs w:val="4"/>
                <w:color w:val="FFFFFF"/>
              </w:rPr>
              <w:t>1. Notice &amp; Proxy Statement 2. Annual Report/10K Wrap</w:t>
            </w:r>
          </w:p>
        </w:tc>
      </w:tr>
      <w:tr>
        <w:trPr>
          <w:trHeight w:val="39"/>
        </w:trPr>
        <w:tc>
          <w:tcPr>
            <w:tcW w:w="200" w:type="dxa"/>
            <w:vAlign w:val="bottom"/>
          </w:tcPr>
          <w:p>
            <w:pPr>
              <w:spacing w:after="0"/>
              <w:rPr>
                <w:sz w:val="3"/>
                <w:szCs w:val="3"/>
                <w:color w:val="auto"/>
              </w:rPr>
            </w:pPr>
          </w:p>
        </w:tc>
        <w:tc>
          <w:tcPr>
            <w:tcW w:w="10160" w:type="dxa"/>
            <w:vAlign w:val="bottom"/>
          </w:tcPr>
          <w:p>
            <w:pPr>
              <w:jc w:val="right"/>
              <w:ind w:right="9222"/>
              <w:spacing w:after="0" w:line="40" w:lineRule="exact"/>
              <w:rPr>
                <w:sz w:val="20"/>
                <w:szCs w:val="20"/>
                <w:color w:val="auto"/>
              </w:rPr>
            </w:pPr>
            <w:r>
              <w:rPr>
                <w:rFonts w:ascii="Arial" w:cs="Arial" w:eastAsia="Arial" w:hAnsi="Arial"/>
                <w:sz w:val="4"/>
                <w:szCs w:val="4"/>
                <w:color w:val="FFFFFF"/>
              </w:rPr>
              <w:t>to View Online:</w:t>
            </w:r>
          </w:p>
        </w:tc>
      </w:tr>
      <w:tr>
        <w:trPr>
          <w:trHeight w:val="39"/>
        </w:trPr>
        <w:tc>
          <w:tcPr>
            <w:tcW w:w="10360" w:type="dxa"/>
            <w:vAlign w:val="bottom"/>
            <w:gridSpan w:val="2"/>
          </w:tcPr>
          <w:p>
            <w:pPr>
              <w:ind w:left="100"/>
              <w:spacing w:after="0" w:line="40" w:lineRule="exact"/>
              <w:rPr>
                <w:sz w:val="20"/>
                <w:szCs w:val="20"/>
                <w:color w:val="auto"/>
              </w:rPr>
            </w:pPr>
            <w:r>
              <w:rPr>
                <w:rFonts w:ascii="Arial" w:cs="Arial" w:eastAsia="Arial" w:hAnsi="Arial"/>
                <w:sz w:val="4"/>
                <w:szCs w:val="4"/>
                <w:color w:val="FFFFFF"/>
              </w:rPr>
              <w:t>ave the information that is printed in the box marked by the arrow XXXX XXXX XXXX XXXX (located on the following page) and visit: www.proxyvote.com.</w:t>
            </w:r>
          </w:p>
        </w:tc>
      </w:tr>
      <w:tr>
        <w:trPr>
          <w:trHeight w:val="39"/>
        </w:trPr>
        <w:tc>
          <w:tcPr>
            <w:tcW w:w="10360" w:type="dxa"/>
            <w:vAlign w:val="bottom"/>
            <w:gridSpan w:val="2"/>
          </w:tcPr>
          <w:p>
            <w:pPr>
              <w:spacing w:after="0" w:line="40" w:lineRule="exact"/>
              <w:rPr>
                <w:sz w:val="20"/>
                <w:szCs w:val="20"/>
                <w:color w:val="auto"/>
              </w:rPr>
            </w:pPr>
            <w:r>
              <w:rPr>
                <w:rFonts w:ascii="Arial" w:cs="Arial" w:eastAsia="Arial" w:hAnsi="Arial"/>
                <w:sz w:val="4"/>
                <w:szCs w:val="4"/>
                <w:color w:val="FFFFFF"/>
              </w:rPr>
              <w:t>How to Request and Receive a PAPER or E-MAIL Copy:</w:t>
            </w:r>
          </w:p>
        </w:tc>
      </w:tr>
      <w:tr>
        <w:trPr>
          <w:trHeight w:val="39"/>
        </w:trPr>
        <w:tc>
          <w:tcPr>
            <w:tcW w:w="10360" w:type="dxa"/>
            <w:vAlign w:val="bottom"/>
            <w:gridSpan w:val="2"/>
          </w:tcPr>
          <w:p>
            <w:pPr>
              <w:spacing w:after="0" w:line="40" w:lineRule="exact"/>
              <w:rPr>
                <w:sz w:val="20"/>
                <w:szCs w:val="20"/>
                <w:color w:val="auto"/>
              </w:rPr>
            </w:pPr>
            <w:r>
              <w:rPr>
                <w:rFonts w:ascii="Arial" w:cs="Arial" w:eastAsia="Arial" w:hAnsi="Arial"/>
                <w:sz w:val="4"/>
                <w:szCs w:val="4"/>
                <w:color w:val="FFFFFF"/>
              </w:rPr>
              <w:t>If you want to receive a paper or  -mail copy of these documents, you must request one. There is NO charge for requesting a copy. Please choose one of the following methods to make your request:</w:t>
            </w:r>
          </w:p>
        </w:tc>
      </w:tr>
      <w:tr>
        <w:trPr>
          <w:trHeight w:val="39"/>
        </w:trPr>
        <w:tc>
          <w:tcPr>
            <w:tcW w:w="200" w:type="dxa"/>
            <w:vAlign w:val="bottom"/>
          </w:tcPr>
          <w:p>
            <w:pPr>
              <w:spacing w:after="0" w:line="40" w:lineRule="exact"/>
              <w:rPr>
                <w:sz w:val="20"/>
                <w:szCs w:val="20"/>
                <w:color w:val="auto"/>
              </w:rPr>
            </w:pPr>
            <w:r>
              <w:rPr>
                <w:rFonts w:ascii="Arial" w:cs="Arial" w:eastAsia="Arial" w:hAnsi="Arial"/>
                <w:sz w:val="4"/>
                <w:szCs w:val="4"/>
                <w:color w:val="FFFFFF"/>
              </w:rPr>
              <w:t>1)</w:t>
            </w:r>
          </w:p>
        </w:tc>
        <w:tc>
          <w:tcPr>
            <w:tcW w:w="10160" w:type="dxa"/>
            <w:vAlign w:val="bottom"/>
          </w:tcPr>
          <w:p>
            <w:pPr>
              <w:jc w:val="right"/>
              <w:ind w:right="8182"/>
              <w:spacing w:after="0" w:line="40" w:lineRule="exact"/>
              <w:rPr>
                <w:sz w:val="20"/>
                <w:szCs w:val="20"/>
                <w:color w:val="auto"/>
              </w:rPr>
            </w:pPr>
            <w:r>
              <w:rPr>
                <w:rFonts w:ascii="Arial" w:cs="Arial" w:eastAsia="Arial" w:hAnsi="Arial"/>
                <w:sz w:val="4"/>
                <w:szCs w:val="4"/>
                <w:color w:val="FFFFFF"/>
              </w:rPr>
              <w:t>INTERNET www.proxyvote.com</w:t>
            </w:r>
          </w:p>
        </w:tc>
      </w:tr>
      <w:tr>
        <w:trPr>
          <w:trHeight w:val="20"/>
        </w:trPr>
        <w:tc>
          <w:tcPr>
            <w:tcW w:w="10360" w:type="dxa"/>
            <w:vAlign w:val="bottom"/>
            <w:gridSpan w:val="2"/>
          </w:tcPr>
          <w:p>
            <w:pPr>
              <w:spacing w:after="0" w:line="20" w:lineRule="exact"/>
              <w:rPr>
                <w:sz w:val="20"/>
                <w:szCs w:val="20"/>
                <w:color w:val="auto"/>
              </w:rPr>
            </w:pPr>
            <w:r>
              <w:rPr>
                <w:rFonts w:ascii="Arial" w:cs="Arial" w:eastAsia="Arial" w:hAnsi="Arial"/>
                <w:sz w:val="2"/>
                <w:szCs w:val="2"/>
                <w:color w:val="FFFFFF"/>
              </w:rPr>
              <w:t>3) BY TELEPHONE:-MAIL*:sendmaterial@proxyvote.com</w:t>
            </w:r>
          </w:p>
        </w:tc>
      </w:tr>
      <w:tr>
        <w:trPr>
          <w:trHeight w:val="0"/>
        </w:trPr>
        <w:tc>
          <w:tcPr>
            <w:tcW w:w="200" w:type="dxa"/>
            <w:vAlign w:val="bottom"/>
          </w:tcPr>
          <w:p>
            <w:pPr>
              <w:spacing w:after="0" w:line="19" w:lineRule="exact"/>
              <w:rPr>
                <w:sz w:val="20"/>
                <w:szCs w:val="20"/>
                <w:color w:val="auto"/>
              </w:rPr>
            </w:pPr>
            <w:r>
              <w:rPr>
                <w:rFonts w:ascii="Arial" w:cs="Arial" w:eastAsia="Arial" w:hAnsi="Arial"/>
                <w:sz w:val="2"/>
                <w:szCs w:val="2"/>
                <w:color w:val="FFFFFF"/>
              </w:rPr>
              <w:t>2)</w:t>
            </w:r>
          </w:p>
        </w:tc>
        <w:tc>
          <w:tcPr>
            <w:tcW w:w="10160" w:type="dxa"/>
            <w:vAlign w:val="bottom"/>
          </w:tcPr>
          <w:p>
            <w:pPr>
              <w:jc w:val="right"/>
              <w:ind w:right="8302"/>
              <w:spacing w:after="0" w:line="19" w:lineRule="exact"/>
              <w:rPr>
                <w:sz w:val="20"/>
                <w:szCs w:val="20"/>
                <w:color w:val="auto"/>
              </w:rPr>
            </w:pPr>
            <w:r>
              <w:rPr>
                <w:rFonts w:ascii="Arial" w:cs="Arial" w:eastAsia="Arial" w:hAnsi="Arial"/>
                <w:sz w:val="2"/>
                <w:szCs w:val="2"/>
                <w:color w:val="FFFFFF"/>
              </w:rPr>
              <w:t>1-800-579-1639</w:t>
            </w:r>
          </w:p>
        </w:tc>
      </w:tr>
    </w:tbl>
    <w:p>
      <w:pPr>
        <w:spacing w:after="0" w:line="217" w:lineRule="auto"/>
        <w:rPr>
          <w:sz w:val="20"/>
          <w:szCs w:val="20"/>
          <w:color w:val="auto"/>
        </w:rPr>
      </w:pPr>
      <w:r>
        <w:rPr>
          <w:rFonts w:ascii="Arial" w:cs="Arial" w:eastAsia="Arial" w:hAnsi="Arial"/>
          <w:sz w:val="1"/>
          <w:szCs w:val="1"/>
          <w:color w:val="FFFFFF"/>
        </w:rPr>
        <w:t>* If requesting materials by</w:t>
      </w:r>
      <w:r>
        <w:rPr>
          <w:rFonts w:ascii="Arial" w:cs="Arial" w:eastAsia="Arial" w:hAnsi="Arial"/>
          <w:sz w:val="2"/>
          <w:szCs w:val="2"/>
          <w:color w:val="FFFFFF"/>
          <w:vertAlign w:val="subscript"/>
        </w:rPr>
        <w:t>other</w:t>
      </w:r>
      <w:r>
        <w:rPr>
          <w:rFonts w:ascii="Arial" w:cs="Arial" w:eastAsia="Arial" w:hAnsi="Arial"/>
          <w:sz w:val="1"/>
          <w:szCs w:val="1"/>
          <w:color w:val="FFFFFF"/>
        </w:rPr>
        <w:t>-mail, please send a blank e-mail with the information that is printed in the box marked by the arrow XXXX XXXX XXXX XXXX (located on the following page) in the subject line.</w:t>
      </w:r>
    </w:p>
    <w:p>
      <w:pPr>
        <w:ind w:right="160"/>
        <w:spacing w:after="0" w:line="223" w:lineRule="auto"/>
        <w:rPr>
          <w:sz w:val="20"/>
          <w:szCs w:val="20"/>
          <w:color w:val="auto"/>
        </w:rPr>
      </w:pPr>
      <w:r>
        <w:rPr>
          <w:rFonts w:ascii="Arial" w:cs="Arial" w:eastAsia="Arial" w:hAnsi="Arial"/>
          <w:sz w:val="11"/>
          <w:szCs w:val="11"/>
          <w:color w:val="FFFFFF"/>
        </w:rPr>
        <w:t>Requests, instructions and inquiries sent to this e-mail address will NOT be forwarded to your investment advisor. Please make the request as instructed above on or before April 22, 2015 to facilitate timely delivery.</w:t>
      </w:r>
    </w:p>
    <w:p>
      <w:pPr>
        <w:spacing w:after="0" w:line="206" w:lineRule="auto"/>
        <w:rPr>
          <w:sz w:val="20"/>
          <w:szCs w:val="20"/>
          <w:color w:val="auto"/>
        </w:rPr>
      </w:pPr>
      <w:r>
        <w:rPr>
          <w:rFonts w:ascii="Arial" w:cs="Arial" w:eastAsia="Arial" w:hAnsi="Arial"/>
          <w:sz w:val="4"/>
          <w:szCs w:val="4"/>
          <w:color w:val="FFFFFF"/>
        </w:rPr>
        <w:t>Please Choose One of the Following Voting Methods</w:t>
      </w:r>
    </w:p>
    <w:p>
      <w:pPr>
        <w:jc w:val="both"/>
        <w:spacing w:after="0"/>
        <w:rPr>
          <w:sz w:val="20"/>
          <w:szCs w:val="20"/>
          <w:color w:val="auto"/>
        </w:rPr>
      </w:pPr>
      <w:r>
        <w:rPr>
          <w:rFonts w:ascii="Arial" w:cs="Arial" w:eastAsia="Arial" w:hAnsi="Arial"/>
          <w:sz w:val="5"/>
          <w:szCs w:val="5"/>
          <w:color w:val="FFFFFF"/>
        </w:rPr>
        <w:t>Vote In Person: If you choose to vote these shares in person at the meeting, you must request a “legal proxy.” To do so, please follow the instructions at www.proxyvote.com or request a paper copy of the materials, which will contain the appropriate instructions. Many shareholder meetings have attendance requirements including, but not limited to, the possession of an attendance ticket issued by the entity holding the meeting. Please check the meeting materials for any special requirements for meeting attendance.</w:t>
      </w:r>
    </w:p>
    <w:p>
      <w:pPr>
        <w:spacing w:after="0" w:line="219" w:lineRule="auto"/>
        <w:rPr>
          <w:sz w:val="20"/>
          <w:szCs w:val="20"/>
          <w:color w:val="auto"/>
        </w:rPr>
      </w:pPr>
      <w:r>
        <w:rPr>
          <w:rFonts w:ascii="Arial" w:cs="Arial" w:eastAsia="Arial" w:hAnsi="Arial"/>
          <w:sz w:val="4"/>
          <w:szCs w:val="4"/>
          <w:color w:val="FFFFFF"/>
          <w:vertAlign w:val="superscript"/>
        </w:rPr>
        <w:t>Vote By</w:t>
      </w:r>
    </w:p>
    <w:p>
      <w:pPr>
        <w:ind w:left="460"/>
        <w:spacing w:after="0" w:line="205" w:lineRule="auto"/>
        <w:rPr>
          <w:sz w:val="20"/>
          <w:szCs w:val="20"/>
          <w:color w:val="auto"/>
        </w:rPr>
      </w:pPr>
      <w:r>
        <w:rPr>
          <w:rFonts w:ascii="Arial" w:cs="Arial" w:eastAsia="Arial" w:hAnsi="Arial"/>
          <w:sz w:val="4"/>
          <w:szCs w:val="4"/>
          <w:color w:val="FFFFFF"/>
        </w:rPr>
        <w:t>Mail:Internet:YouTocanvotevotenowbybymailInternet,byrequestinggotowww.proxyvote.com.apapercopyofthe materials,Havethe informationwhichwillincludethatisprintedavotingininstructiontheboxmarkedform. by the arrow XXXX XXXX XXXX XXXX available and follow the instructions.</w:t>
      </w:r>
    </w:p>
    <w:p>
      <w:pPr>
        <w:spacing w:after="0" w:line="205" w:lineRule="auto"/>
        <w:rPr>
          <w:sz w:val="20"/>
          <w:szCs w:val="20"/>
          <w:color w:val="auto"/>
        </w:rPr>
      </w:pPr>
      <w:r>
        <w:rPr>
          <w:rFonts w:ascii="Arial" w:cs="Arial" w:eastAsia="Arial" w:hAnsi="Arial"/>
          <w:sz w:val="4"/>
          <w:szCs w:val="4"/>
          <w:color w:val="FFFFFF"/>
        </w:rPr>
        <w:t>Internal Use Only</w:t>
      </w:r>
    </w:p>
    <w:p>
      <w:pPr>
        <w:spacing w:after="0"/>
        <w:rPr>
          <w:sz w:val="20"/>
          <w:szCs w:val="20"/>
          <w:color w:val="auto"/>
        </w:rPr>
      </w:pPr>
      <w:r>
        <w:rPr>
          <w:rFonts w:ascii="Arial" w:cs="Arial" w:eastAsia="Arial" w:hAnsi="Arial"/>
          <w:sz w:val="13"/>
          <w:szCs w:val="13"/>
          <w:color w:val="FFFFFF"/>
        </w:rPr>
        <w:t>0000235416_2 R1.0.0.51160</w:t>
      </w:r>
    </w:p>
    <w:p>
      <w:pPr>
        <w:sectPr>
          <w:pgSz w:w="11900" w:h="16838" w:orient="portrait"/>
          <w:cols w:equalWidth="0" w:num="1">
            <w:col w:w="11240"/>
          </w:cols>
          <w:pgMar w:left="240" w:top="1440"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FFFFFF"/>
        </w:rPr>
        <w:t>Voting items</w:t>
      </w:r>
    </w:p>
    <w:p>
      <w:pPr>
        <w:spacing w:after="0" w:line="182" w:lineRule="auto"/>
        <w:rPr>
          <w:sz w:val="20"/>
          <w:szCs w:val="20"/>
          <w:color w:val="auto"/>
        </w:rPr>
      </w:pPr>
      <w:r>
        <w:rPr>
          <w:rFonts w:ascii="Arial" w:cs="Arial" w:eastAsia="Arial" w:hAnsi="Arial"/>
          <w:sz w:val="9"/>
          <w:szCs w:val="9"/>
          <w:color w:val="FFFFFF"/>
        </w:rPr>
        <w:t>01The.ElectionBoard ofof TrusteesTrustees recommendsNominees that you vote FOR the following:</w:t>
      </w:r>
    </w:p>
    <w:p>
      <w:pPr>
        <w:ind w:left="160"/>
        <w:spacing w:after="0" w:line="205" w:lineRule="auto"/>
        <w:tabs>
          <w:tab w:leader="none" w:pos="440" w:val="left"/>
        </w:tabs>
        <w:rPr>
          <w:sz w:val="20"/>
          <w:szCs w:val="20"/>
          <w:color w:val="auto"/>
        </w:rPr>
      </w:pPr>
      <w:r>
        <w:rPr>
          <w:rFonts w:ascii="Arial" w:cs="Arial" w:eastAsia="Arial" w:hAnsi="Arial"/>
          <w:sz w:val="4"/>
          <w:szCs w:val="4"/>
          <w:color w:val="FFFFFF"/>
        </w:rPr>
        <w:t>Jon</w:t>
      </w:r>
      <w:r>
        <w:rPr>
          <w:sz w:val="20"/>
          <w:szCs w:val="20"/>
          <w:color w:val="auto"/>
        </w:rPr>
        <w:tab/>
      </w:r>
      <w:r>
        <w:rPr>
          <w:rFonts w:ascii="Arial" w:cs="Arial" w:eastAsia="Arial" w:hAnsi="Arial"/>
          <w:sz w:val="4"/>
          <w:szCs w:val="4"/>
          <w:color w:val="FFFFFF"/>
        </w:rPr>
        <w:t>. Bortz 02 David W. Faeder 03 Kristin Gamble 04 Gail P. Steinel 05 Warren M. Thompson 06 Joseph S. Vassalluzzo 07 Donald C. Wood</w:t>
      </w:r>
    </w:p>
    <w:p>
      <w:pPr>
        <w:spacing w:after="0" w:line="205" w:lineRule="auto"/>
        <w:rPr>
          <w:sz w:val="20"/>
          <w:szCs w:val="20"/>
          <w:color w:val="auto"/>
        </w:rPr>
      </w:pPr>
      <w:r>
        <w:rPr>
          <w:rFonts w:ascii="Arial" w:cs="Arial" w:eastAsia="Arial" w:hAnsi="Arial"/>
          <w:sz w:val="8"/>
          <w:szCs w:val="8"/>
          <w:color w:val="FFFFFF"/>
        </w:rPr>
        <w:t>2The Boardratify theofadvisoryTrusteesappintmentrecommendsofGrant youThorntonvoteFORLLPtheas ourfollowingindependentproposal(s):registered public accounting firm for the fiscal year ending December 31, 2015.</w:t>
      </w:r>
    </w:p>
    <w:p>
      <w:pPr>
        <w:spacing w:after="0" w:line="182" w:lineRule="auto"/>
        <w:rPr>
          <w:sz w:val="20"/>
          <w:szCs w:val="20"/>
          <w:color w:val="auto"/>
        </w:rPr>
      </w:pPr>
      <w:r>
        <w:rPr>
          <w:rFonts w:ascii="Arial" w:cs="Arial" w:eastAsia="Arial" w:hAnsi="Arial"/>
          <w:sz w:val="9"/>
          <w:szCs w:val="9"/>
          <w:color w:val="FFFFFF"/>
        </w:rPr>
        <w:t>43 To rehold-approvean the performancevoteapprovinggoalstheundercompensationour2010PerformanceofournamedIncentiveexecutivePlan.officers.</w:t>
      </w:r>
    </w:p>
    <w:p>
      <w:pPr>
        <w:spacing w:after="0"/>
        <w:rPr>
          <w:sz w:val="20"/>
          <w:szCs w:val="20"/>
          <w:color w:val="auto"/>
        </w:rPr>
      </w:pPr>
      <w:r>
        <w:rPr>
          <w:rFonts w:ascii="Arial" w:cs="Arial" w:eastAsia="Arial" w:hAnsi="Arial"/>
          <w:sz w:val="10"/>
          <w:szCs w:val="10"/>
          <w:color w:val="FFFFFF"/>
        </w:rPr>
        <w:t>BARCODENOTE:Such0000other0000business0000as0000mayBroadridgeproperlycomeInternalbeforeUsetheOnlymeetingxxxxxxxxxxoranyadjournmentxxxxxxxxxxthereof.</w:t>
      </w:r>
    </w:p>
    <w:p>
      <w:pPr>
        <w:sectPr>
          <w:pgSz w:w="11900" w:h="16838" w:orient="portrait"/>
          <w:cols w:equalWidth="0" w:num="1">
            <w:col w:w="10219"/>
          </w:cols>
          <w:pgMar w:left="240" w:top="1440"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4822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4725" cy="4822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FFFFFF"/>
        </w:rPr>
        <w:t>Reserved for Broadridge Internal Control Information Voting Instructions</w:t>
      </w:r>
    </w:p>
    <w:p>
      <w:pPr>
        <w:spacing w:after="0" w:line="204" w:lineRule="auto"/>
        <w:rPr>
          <w:sz w:val="20"/>
          <w:szCs w:val="20"/>
          <w:color w:val="auto"/>
        </w:rPr>
      </w:pPr>
      <w:r>
        <w:rPr>
          <w:rFonts w:ascii="Arial" w:cs="Arial" w:eastAsia="Arial" w:hAnsi="Arial"/>
          <w:sz w:val="4"/>
          <w:szCs w:val="4"/>
          <w:color w:val="FFFFFF"/>
          <w:vertAlign w:val="subscript"/>
        </w:rPr>
        <w:t>THIS SPACE RESERVED FOR</w:t>
      </w:r>
      <w:r>
        <w:rPr>
          <w:rFonts w:ascii="Arial" w:cs="Arial" w:eastAsia="Arial" w:hAnsi="Arial"/>
          <w:sz w:val="2"/>
          <w:szCs w:val="2"/>
          <w:color w:val="FFFFFF"/>
        </w:rPr>
        <w:t xml:space="preserve"> LANGUAGE</w:t>
      </w:r>
      <w:r>
        <w:rPr>
          <w:rFonts w:ascii="Arial" w:cs="Arial" w:eastAsia="Arial" w:hAnsi="Arial"/>
          <w:sz w:val="4"/>
          <w:szCs w:val="4"/>
          <w:color w:val="FFFFFF"/>
          <w:vertAlign w:val="subscript"/>
        </w:rPr>
        <w:t>TURES</w:t>
      </w:r>
      <w:r>
        <w:rPr>
          <w:rFonts w:ascii="Arial" w:cs="Arial" w:eastAsia="Arial" w:hAnsi="Arial"/>
          <w:sz w:val="2"/>
          <w:szCs w:val="2"/>
          <w:color w:val="FFFFFF"/>
        </w:rPr>
        <w:t>PERTAINING TO BANKS AND BROKERS AS REQUIRED BY THE NEW YORK STOCK EXCHANGE</w:t>
      </w:r>
    </w:p>
    <w:p>
      <w:pPr>
        <w:ind w:left="1740"/>
        <w:spacing w:after="0" w:line="205" w:lineRule="auto"/>
        <w:tabs>
          <w:tab w:leader="none" w:pos="2560" w:val="left"/>
        </w:tabs>
        <w:rPr>
          <w:sz w:val="20"/>
          <w:szCs w:val="20"/>
          <w:color w:val="auto"/>
        </w:rPr>
      </w:pPr>
      <w:r>
        <w:rPr>
          <w:rFonts w:ascii="Arial" w:cs="Arial" w:eastAsia="Arial" w:hAnsi="Arial"/>
          <w:sz w:val="4"/>
          <w:szCs w:val="4"/>
          <w:color w:val="FFFFFF"/>
        </w:rPr>
        <w:t>SIGNA</w:t>
      </w:r>
      <w:r>
        <w:rPr>
          <w:sz w:val="20"/>
          <w:szCs w:val="20"/>
          <w:color w:val="auto"/>
        </w:rPr>
        <w:tab/>
      </w:r>
      <w:r>
        <w:rPr>
          <w:rFonts w:ascii="Arial" w:cs="Arial" w:eastAsia="Arial" w:hAnsi="Arial"/>
          <w:sz w:val="4"/>
          <w:szCs w:val="4"/>
          <w:color w:val="FFFFFF"/>
        </w:rPr>
        <w:t>IF APPLICABLE</w:t>
      </w:r>
    </w:p>
    <w:p>
      <w:pPr>
        <w:spacing w:after="0"/>
        <w:rPr>
          <w:sz w:val="20"/>
          <w:szCs w:val="20"/>
          <w:color w:val="auto"/>
        </w:rPr>
      </w:pPr>
      <w:r>
        <w:rPr>
          <w:rFonts w:ascii="Arial" w:cs="Arial" w:eastAsia="Arial" w:hAnsi="Arial"/>
          <w:sz w:val="13"/>
          <w:szCs w:val="13"/>
          <w:color w:val="FFFFFF"/>
        </w:rPr>
        <w:t>Broadridge Internal Use Only Job # Envelope # Sequence # # of # Sequence # 0000235416_4 R1.0.0.51160</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2019-12-05T09:46:43Z</dcterms:created>
  <dcterms:modified xsi:type="dcterms:W3CDTF">2019-12-05T09:46:43Z</dcterms:modified>
</cp:coreProperties>
</file>