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6"/>
          <w:szCs w:val="16"/>
          <w:color w:val="auto"/>
        </w:rPr>
        <w:t>As filed with the Securities and Exchange Commission on September 17, 1998</w:t>
      </w:r>
    </w:p>
    <w:p>
      <w:pPr>
        <w:spacing w:after="0" w:line="22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Registration No. ____________</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3160"/>
        <w:spacing w:after="0" w:line="237" w:lineRule="auto"/>
        <w:rPr>
          <w:sz w:val="20"/>
          <w:szCs w:val="20"/>
          <w:color w:val="auto"/>
        </w:rPr>
      </w:pPr>
      <w:r>
        <w:rPr>
          <w:rFonts w:ascii="Courier New" w:cs="Courier New" w:eastAsia="Courier New" w:hAnsi="Courier New"/>
          <w:sz w:val="18"/>
          <w:szCs w:val="18"/>
          <w:color w:val="auto"/>
        </w:rPr>
        <w:t>THE SECURITIES ACT OF</w:t>
      </w:r>
    </w:p>
    <w:p>
      <w:pPr>
        <w:ind w:left="4020"/>
        <w:spacing w:after="0" w:line="238" w:lineRule="auto"/>
        <w:rPr>
          <w:sz w:val="20"/>
          <w:szCs w:val="20"/>
          <w:color w:val="auto"/>
        </w:rPr>
      </w:pPr>
      <w:r>
        <w:rPr>
          <w:rFonts w:ascii="Courier New" w:cs="Courier New" w:eastAsia="Courier New" w:hAnsi="Courier New"/>
          <w:sz w:val="18"/>
          <w:szCs w:val="18"/>
          <w:color w:val="auto"/>
        </w:rPr>
        <w:t>1933</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458"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District of Columbia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440" w:space="720"/>
            <w:col w:w="5059"/>
          </w:cols>
          <w:pgMar w:left="240" w:top="452" w:right="1440" w:bottom="458" w:gutter="0" w:footer="0" w:header="0"/>
          <w:type w:val="continuous"/>
        </w:sectPr>
      </w:pP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1626 East Jefferson Street</w:t>
      </w:r>
    </w:p>
    <w:p>
      <w:pPr>
        <w:ind w:left="29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REALTY INVESTMENT TRUST AMENDED AND RESTATED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1993 LONG-TERM INCENTIVE PLAN</w:t>
      </w:r>
    </w:p>
    <w:p>
      <w:pPr>
        <w:ind w:left="2740"/>
        <w:spacing w:after="0"/>
        <w:rPr>
          <w:sz w:val="20"/>
          <w:szCs w:val="20"/>
          <w:color w:val="auto"/>
        </w:rPr>
      </w:pPr>
      <w:r>
        <w:rPr>
          <w:rFonts w:ascii="Courier New" w:cs="Courier New" w:eastAsia="Courier New" w:hAnsi="Courier New"/>
          <w:sz w:val="18"/>
          <w:szCs w:val="18"/>
          <w:color w:val="auto"/>
        </w:rPr>
        <w:t>-----------------------------</w:t>
      </w:r>
    </w:p>
    <w:p>
      <w:pPr>
        <w:ind w:left="3160"/>
        <w:spacing w:after="0" w:line="237" w:lineRule="auto"/>
        <w:rPr>
          <w:sz w:val="20"/>
          <w:szCs w:val="20"/>
          <w:color w:val="auto"/>
        </w:rPr>
      </w:pPr>
      <w:r>
        <w:rPr>
          <w:rFonts w:ascii="Courier New" w:cs="Courier New" w:eastAsia="Courier New" w:hAnsi="Courier New"/>
          <w:sz w:val="18"/>
          <w:szCs w:val="18"/>
          <w:color w:val="auto"/>
        </w:rPr>
        <w:t>(Full title of plan)</w:t>
      </w:r>
    </w:p>
    <w:p>
      <w:pPr>
        <w:spacing w:after="0" w:line="207" w:lineRule="exact"/>
        <w:rPr>
          <w:sz w:val="24"/>
          <w:szCs w:val="24"/>
          <w:color w:val="auto"/>
        </w:rPr>
      </w:pPr>
    </w:p>
    <w:p>
      <w:pPr>
        <w:ind w:left="2860" w:right="3159" w:hanging="1684"/>
        <w:spacing w:after="0" w:line="235" w:lineRule="auto"/>
        <w:rPr>
          <w:sz w:val="20"/>
          <w:szCs w:val="20"/>
          <w:color w:val="auto"/>
        </w:rPr>
      </w:pPr>
      <w:r>
        <w:rPr>
          <w:rFonts w:ascii="Courier New" w:cs="Courier New" w:eastAsia="Courier New" w:hAnsi="Courier New"/>
          <w:sz w:val="18"/>
          <w:szCs w:val="18"/>
          <w:color w:val="auto"/>
        </w:rPr>
        <w:t>Steven J. Guttman, President and Chief Executive Officer 1626 East Jefferson Street</w:t>
      </w:r>
    </w:p>
    <w:p>
      <w:pPr>
        <w:jc w:val="center"/>
        <w:ind w:right="1679"/>
        <w:spacing w:after="0"/>
        <w:rPr>
          <w:sz w:val="20"/>
          <w:szCs w:val="20"/>
          <w:color w:val="auto"/>
        </w:rPr>
      </w:pPr>
      <w:r>
        <w:rPr>
          <w:rFonts w:ascii="Courier New" w:cs="Courier New" w:eastAsia="Courier New" w:hAnsi="Courier New"/>
          <w:sz w:val="18"/>
          <w:szCs w:val="18"/>
          <w:color w:val="auto"/>
        </w:rPr>
        <w:t>Rockville, Maryland 20852</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(Name and address of agent for service) (Zip code)</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(301) 998-8100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(Telephone number of agent for service)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jc w:val="right"/>
        <w:ind w:right="4839"/>
        <w:spacing w:after="0" w:line="238" w:lineRule="auto"/>
        <w:rPr>
          <w:sz w:val="20"/>
          <w:szCs w:val="20"/>
          <w:color w:val="auto"/>
        </w:rPr>
      </w:pPr>
      <w:r>
        <w:rPr>
          <w:rFonts w:ascii="Courier New" w:cs="Courier New" w:eastAsia="Courier New" w:hAnsi="Courier New"/>
          <w:sz w:val="18"/>
          <w:szCs w:val="18"/>
          <w:color w:val="auto"/>
        </w:rPr>
        <w:t>Thomas F. Cooney, Esq.</w:t>
      </w:r>
    </w:p>
    <w:p>
      <w:pPr>
        <w:jc w:val="right"/>
        <w:ind w:right="4839"/>
        <w:spacing w:after="0"/>
        <w:rPr>
          <w:sz w:val="20"/>
          <w:szCs w:val="20"/>
          <w:color w:val="auto"/>
        </w:rPr>
      </w:pPr>
      <w:r>
        <w:rPr>
          <w:rFonts w:ascii="Courier New" w:cs="Courier New" w:eastAsia="Courier New" w:hAnsi="Courier New"/>
          <w:sz w:val="18"/>
          <w:szCs w:val="18"/>
          <w:color w:val="auto"/>
        </w:rPr>
        <w:t>Sidney R. Smith, Esq.</w:t>
      </w:r>
    </w:p>
    <w:p>
      <w:pPr>
        <w:jc w:val="center"/>
        <w:ind w:right="1779"/>
        <w:spacing w:after="0" w:line="237" w:lineRule="auto"/>
        <w:rPr>
          <w:sz w:val="20"/>
          <w:szCs w:val="20"/>
          <w:color w:val="auto"/>
        </w:rPr>
      </w:pPr>
      <w:r>
        <w:rPr>
          <w:rFonts w:ascii="Courier New" w:cs="Courier New" w:eastAsia="Courier New" w:hAnsi="Courier New"/>
          <w:sz w:val="18"/>
          <w:szCs w:val="18"/>
          <w:color w:val="auto"/>
        </w:rPr>
        <w:t>Kirkpatrick &amp; Lockhart LLP</w:t>
      </w:r>
    </w:p>
    <w:p>
      <w:pPr>
        <w:jc w:val="center"/>
        <w:ind w:right="1679"/>
        <w:spacing w:after="0" w:line="238" w:lineRule="auto"/>
        <w:rPr>
          <w:sz w:val="20"/>
          <w:szCs w:val="20"/>
          <w:color w:val="auto"/>
        </w:rPr>
      </w:pPr>
      <w:r>
        <w:rPr>
          <w:rFonts w:ascii="Courier New" w:cs="Courier New" w:eastAsia="Courier New" w:hAnsi="Courier New"/>
          <w:sz w:val="18"/>
          <w:szCs w:val="18"/>
          <w:color w:val="auto"/>
        </w:rPr>
        <w:t>1800 Massachusetts Street, N.W.</w:t>
      </w:r>
    </w:p>
    <w:p>
      <w:pPr>
        <w:jc w:val="center"/>
        <w:ind w:right="1779"/>
        <w:spacing w:after="0"/>
        <w:rPr>
          <w:sz w:val="20"/>
          <w:szCs w:val="20"/>
          <w:color w:val="auto"/>
        </w:rPr>
      </w:pPr>
      <w:r>
        <w:rPr>
          <w:rFonts w:ascii="Courier New" w:cs="Courier New" w:eastAsia="Courier New" w:hAnsi="Courier New"/>
          <w:sz w:val="18"/>
          <w:szCs w:val="18"/>
          <w:color w:val="auto"/>
        </w:rPr>
        <w:t>Washington, D.C. 20036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Page 1 of 6 pages</w:t>
      </w:r>
    </w:p>
    <w:p>
      <w:pPr>
        <w:ind w:left="5380"/>
        <w:spacing w:after="0" w:line="238" w:lineRule="auto"/>
        <w:rPr>
          <w:sz w:val="20"/>
          <w:szCs w:val="20"/>
          <w:color w:val="auto"/>
        </w:rPr>
      </w:pPr>
      <w:r>
        <w:rPr>
          <w:rFonts w:ascii="Courier New" w:cs="Courier New" w:eastAsia="Courier New" w:hAnsi="Courier New"/>
          <w:sz w:val="18"/>
          <w:szCs w:val="18"/>
          <w:color w:val="auto"/>
        </w:rPr>
        <w:t>Exhibit Index is on page 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be</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REGISTERED</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 SHARE(1)</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PRICE(1)</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FEE(1)</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Common shares of</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interest</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1,900,000</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$21.03</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$39,957,000</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$11,790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_______________</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7" w:lineRule="exact"/>
        <w:rPr>
          <w:sz w:val="24"/>
          <w:szCs w:val="24"/>
          <w:color w:val="auto"/>
        </w:rPr>
      </w:pPr>
    </w:p>
    <w:p>
      <w:pPr>
        <w:jc w:val="both"/>
        <w:ind w:left="640" w:right="177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Inserted solely for the purpose of calculating the registration fee pursuant to Rule 457(h). The fee is calculated on the basis of the average of the high and low sales prices for the Registrant's common shares of beneficial interest on the New York Stock Exchange, Inc. on September 15, 1998.</w:t>
      </w:r>
    </w:p>
    <w:p>
      <w:pPr>
        <w:sectPr>
          <w:pgSz w:w="11900" w:h="16838" w:orient="portrait"/>
          <w:cols w:equalWidth="0" w:num="1">
            <w:col w:w="10219"/>
          </w:cols>
          <w:pgMar w:left="240" w:top="452" w:right="1440" w:bottom="458"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Registration Statement covers additional securities of the same class as other securities for which a Registration Statement on Form S-8 (No. 33-60252) filed on this form relating to an employee benefit plan is effective, which is hereby incorporated by reference.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following are filed herewith as part of this Registration Statement: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80" w:space="720"/>
            <w:col w:w="6419"/>
          </w:cols>
          <w:pgMar w:left="240" w:top="919" w:right="1440" w:bottom="1440" w:gutter="0" w:footer="0" w:header="0"/>
          <w:type w:val="continuous"/>
        </w:sectPr>
      </w:pPr>
    </w:p>
    <w:p>
      <w:pPr>
        <w:spacing w:after="0" w:line="24" w:lineRule="exact"/>
        <w:rPr>
          <w:sz w:val="20"/>
          <w:szCs w:val="20"/>
          <w:color w:val="auto"/>
        </w:rPr>
      </w:pPr>
    </w:p>
    <w:p>
      <w:pPr>
        <w:ind w:left="1900" w:right="3359" w:hanging="736"/>
        <w:spacing w:after="0" w:line="290" w:lineRule="auto"/>
        <w:tabs>
          <w:tab w:leader="none" w:pos="18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Kirkpatrick &amp; Lockhart LLP as to the legality of the securities being registered</w:t>
      </w:r>
    </w:p>
    <w:p>
      <w:pPr>
        <w:spacing w:after="0" w:line="164" w:lineRule="exact"/>
        <w:rPr>
          <w:sz w:val="20"/>
          <w:szCs w:val="20"/>
          <w:color w:val="auto"/>
        </w:rPr>
      </w:pP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Consent of Grant Thornton LLP</w:t>
      </w:r>
    </w:p>
    <w:p>
      <w:pPr>
        <w:spacing w:after="0" w:line="207" w:lineRule="exact"/>
        <w:rPr>
          <w:sz w:val="20"/>
          <w:szCs w:val="20"/>
          <w:color w:val="auto"/>
        </w:rPr>
      </w:pPr>
    </w:p>
    <w:p>
      <w:pPr>
        <w:jc w:val="both"/>
        <w:ind w:left="1900" w:right="177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8"/>
          <w:szCs w:val="18"/>
          <w:color w:val="auto"/>
        </w:rPr>
        <w:t>The consent of Kirkpatrick &amp; Lockhart LLP to the use of their opinion as an exhibit to this Registration Statement is included in their opinion filed herewith as Exhibit 5.1</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this 17th day of September, 1998.</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Steven J. Guttman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Steven J. Guttman, President</w:t>
      </w:r>
    </w:p>
    <w:p>
      <w:pPr>
        <w:ind w:left="4540"/>
        <w:spacing w:after="0" w:line="237" w:lineRule="auto"/>
        <w:rPr>
          <w:sz w:val="20"/>
          <w:szCs w:val="20"/>
          <w:color w:val="auto"/>
        </w:rPr>
      </w:pPr>
      <w:r>
        <w:rPr>
          <w:rFonts w:ascii="Courier New" w:cs="Courier New" w:eastAsia="Courier New" w:hAnsi="Courier New"/>
          <w:sz w:val="18"/>
          <w:szCs w:val="18"/>
          <w:color w:val="auto"/>
        </w:rPr>
        <w:t>and Chief Executive Officer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Steven J. Guttman attorney-in-fact, with the power of substitution, for him or her in any and all capacities, to sign any amendments to this Registration Statement on Form S-8, and to file same, with exhibits thereto, and other documents in connection therewith, with the Securities and Exchange Commission, hereby ratifying and confirming all that said attorney-in-fact, or his substitute or substitutes, may do or cause to be done by virtue hereof.</w:t>
      </w:r>
    </w:p>
    <w:p>
      <w:pPr>
        <w:sectPr>
          <w:pgSz w:w="11900" w:h="16838" w:orient="portrait"/>
          <w:cols w:equalWidth="0" w:num="1">
            <w:col w:w="10219"/>
          </w:cols>
          <w:pgMar w:left="240" w:top="919" w:right="1440" w:bottom="1440" w:gutter="0" w:footer="0" w:header="0"/>
        </w:sectPr>
      </w:pPr>
    </w:p>
    <w:p>
      <w:pPr>
        <w:spacing w:after="0" w:line="212" w:lineRule="exact"/>
        <w:rPr>
          <w:sz w:val="20"/>
          <w:szCs w:val="20"/>
          <w:color w:val="auto"/>
        </w:rPr>
      </w:pPr>
    </w:p>
    <w:p>
      <w:pPr>
        <w:ind w:firstLine="632"/>
        <w:spacing w:after="0" w:line="235" w:lineRule="auto"/>
        <w:rPr>
          <w:sz w:val="20"/>
          <w:szCs w:val="20"/>
          <w:color w:val="auto"/>
        </w:rPr>
      </w:pPr>
      <w:r>
        <w:rPr>
          <w:rFonts w:ascii="Courier New" w:cs="Courier New" w:eastAsia="Courier New" w:hAnsi="Courier New"/>
          <w:sz w:val="18"/>
          <w:szCs w:val="18"/>
          <w:color w:val="auto"/>
        </w:rPr>
        <w:t>Pursuant to the requirements of Registration Statement has been signed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the 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Securities Act the following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line="268" w:lineRule="auto"/>
        <w:rPr>
          <w:sz w:val="20"/>
          <w:szCs w:val="20"/>
          <w:color w:val="auto"/>
        </w:rPr>
      </w:pPr>
      <w:r>
        <w:rPr>
          <w:rFonts w:ascii="Courier New" w:cs="Courier New" w:eastAsia="Courier New" w:hAnsi="Courier New"/>
          <w:sz w:val="16"/>
          <w:szCs w:val="16"/>
          <w:color w:val="auto"/>
        </w:rPr>
        <w:t>of  1933, persons  in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this</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sectPr>
          <w:pgSz w:w="11900" w:h="16838" w:orient="portrait"/>
          <w:cols w:equalWidth="0" w:num="5">
            <w:col w:w="4440" w:space="100"/>
            <w:col w:w="320" w:space="200"/>
            <w:col w:w="1580" w:space="100"/>
            <w:col w:w="1160" w:space="120"/>
            <w:col w:w="219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capacities and on the dates indicated.</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3500" w:space="720"/>
            <w:col w:w="2120" w:space="720"/>
            <w:col w:w="315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Dennis L. Berman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17, 1998</w:t>
      </w:r>
    </w:p>
    <w:p>
      <w:pPr>
        <w:spacing w:after="0" w:line="16" w:lineRule="exact"/>
        <w:rPr>
          <w:sz w:val="20"/>
          <w:szCs w:val="20"/>
          <w:color w:val="auto"/>
        </w:rPr>
      </w:pPr>
    </w:p>
    <w:p>
      <w:pPr>
        <w:sectPr>
          <w:pgSz w:w="11900" w:h="16838" w:orient="portrait"/>
          <w:cols w:equalWidth="0" w:num="3">
            <w:col w:w="3080" w:space="720"/>
            <w:col w:w="1800" w:space="720"/>
            <w:col w:w="3899"/>
          </w:cols>
          <w:pgMar w:left="240" w:top="919" w:right="1440" w:bottom="1440" w:gutter="0" w:footer="0" w:header="0"/>
          <w:type w:val="continuous"/>
        </w:sect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Dennis L. Berman</w:t>
      </w:r>
    </w:p>
    <w:p>
      <w:pPr>
        <w:spacing w:after="0" w:line="207" w:lineRule="exact"/>
        <w:rPr>
          <w:sz w:val="20"/>
          <w:szCs w:val="20"/>
          <w:color w:val="auto"/>
        </w:rPr>
      </w:pPr>
    </w:p>
    <w:p>
      <w:pPr>
        <w:ind w:left="3800"/>
        <w:spacing w:after="0"/>
        <w:tabs>
          <w:tab w:leader="none" w:pos="6300" w:val="left"/>
        </w:tabs>
        <w:rPr>
          <w:sz w:val="20"/>
          <w:szCs w:val="20"/>
          <w:color w:val="auto"/>
        </w:rPr>
      </w:pPr>
      <w:r>
        <w:rPr>
          <w:rFonts w:ascii="Courier New" w:cs="Courier New" w:eastAsia="Courier New" w:hAnsi="Courier New"/>
          <w:sz w:val="16"/>
          <w:szCs w:val="16"/>
          <w:color w:val="auto"/>
        </w:rPr>
        <w:t>Trustee</w:t>
      </w:r>
      <w:r>
        <w:rPr>
          <w:sz w:val="20"/>
          <w:szCs w:val="20"/>
          <w:color w:val="auto"/>
        </w:rPr>
        <w:tab/>
      </w:r>
      <w:r>
        <w:rPr>
          <w:rFonts w:ascii="Courier New" w:cs="Courier New" w:eastAsia="Courier New" w:hAnsi="Courier New"/>
          <w:sz w:val="16"/>
          <w:szCs w:val="16"/>
          <w:color w:val="auto"/>
        </w:rPr>
        <w:t>September 17, 1998</w:t>
      </w:r>
    </w:p>
    <w:p>
      <w:pPr>
        <w:spacing w:after="0" w:line="16"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Kenneth S. Brody</w:t>
      </w:r>
    </w:p>
    <w:p>
      <w:pPr>
        <w:spacing w:after="0" w:line="202" w:lineRule="exact"/>
        <w:rPr>
          <w:sz w:val="20"/>
          <w:szCs w:val="20"/>
          <w:color w:val="auto"/>
        </w:rPr>
      </w:pPr>
    </w:p>
    <w:p>
      <w:pPr>
        <w:spacing w:after="0"/>
        <w:tabs>
          <w:tab w:leader="none" w:pos="3780" w:val="left"/>
          <w:tab w:leader="none" w:pos="6300" w:val="left"/>
        </w:tabs>
        <w:rPr>
          <w:sz w:val="20"/>
          <w:szCs w:val="20"/>
          <w:color w:val="auto"/>
        </w:rPr>
      </w:pPr>
      <w:r>
        <w:rPr>
          <w:rFonts w:ascii="Courier New" w:cs="Courier New" w:eastAsia="Courier New" w:hAnsi="Courier New"/>
          <w:sz w:val="18"/>
          <w:szCs w:val="18"/>
          <w:color w:val="auto"/>
        </w:rPr>
        <w:t>/s/ A. Cornet de Ways Ruart</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September 17, 1998</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Cornet de Ways Ruart</w:t>
      </w:r>
    </w:p>
    <w:p>
      <w:pPr>
        <w:spacing w:after="0" w:line="207" w:lineRule="exact"/>
        <w:rPr>
          <w:sz w:val="20"/>
          <w:szCs w:val="20"/>
          <w:color w:val="auto"/>
        </w:rPr>
      </w:pPr>
    </w:p>
    <w:p>
      <w:pPr>
        <w:ind w:left="3800"/>
        <w:spacing w:after="0"/>
        <w:tabs>
          <w:tab w:leader="none" w:pos="6300" w:val="left"/>
        </w:tabs>
        <w:rPr>
          <w:sz w:val="20"/>
          <w:szCs w:val="20"/>
          <w:color w:val="auto"/>
        </w:rPr>
      </w:pPr>
      <w:r>
        <w:rPr>
          <w:rFonts w:ascii="Courier New" w:cs="Courier New" w:eastAsia="Courier New" w:hAnsi="Courier New"/>
          <w:sz w:val="16"/>
          <w:szCs w:val="16"/>
          <w:color w:val="auto"/>
        </w:rPr>
        <w:t>Trustee</w:t>
      </w:r>
      <w:r>
        <w:rPr>
          <w:sz w:val="20"/>
          <w:szCs w:val="20"/>
          <w:color w:val="auto"/>
        </w:rPr>
        <w:tab/>
      </w:r>
      <w:r>
        <w:rPr>
          <w:rFonts w:ascii="Courier New" w:cs="Courier New" w:eastAsia="Courier New" w:hAnsi="Courier New"/>
          <w:sz w:val="16"/>
          <w:szCs w:val="16"/>
          <w:color w:val="auto"/>
        </w:rPr>
        <w:t>September 17, 1998</w:t>
      </w:r>
    </w:p>
    <w:p>
      <w:pPr>
        <w:spacing w:after="0" w:line="16"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Kristin Gamble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Samuel J. Gorlitz</w:t>
            </w: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Trustee</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17,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Samuel J. Gorlitz</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Steven J. Guttman</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rPr>
              <w:t>President, Chief</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rPr>
              <w:t>September 17,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J. Guttman</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Trustee (Principal</w:t>
            </w:r>
          </w:p>
        </w:tc>
        <w:tc>
          <w:tcPr>
            <w:tcW w:w="2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12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Walter F. Loeb</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rPr>
              <w:t>September 17,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F. Loeb</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Mark S. Ordan</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rPr>
              <w:t>September 17,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S. Ordan</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George L. Perry</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rPr>
              <w:t>Trustee</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rPr>
              <w:t>September 17,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L. Perry</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Cecily A. Ward</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rPr>
              <w:t>Controller</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rPr>
              <w:t>September 17, 1998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Cecily A. Ward</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w:t>
            </w:r>
          </w:p>
        </w:tc>
        <w:tc>
          <w:tcPr>
            <w:tcW w:w="2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212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/s/ Donald C. Wood</w:t>
            </w:r>
          </w:p>
        </w:tc>
        <w:tc>
          <w:tcPr>
            <w:tcW w:w="2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C. Wood</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2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17, 1998</w:t>
            </w:r>
          </w:p>
        </w:tc>
      </w:tr>
      <w:tr>
        <w:trPr>
          <w:trHeight w:val="203"/>
        </w:trPr>
        <w:tc>
          <w:tcPr>
            <w:tcW w:w="354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Finanical Officer</w:t>
            </w:r>
          </w:p>
        </w:tc>
        <w:tc>
          <w:tcPr>
            <w:tcW w:w="2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40" w:type="dxa"/>
            <w:vAlign w:val="bottom"/>
          </w:tcPr>
          <w:p>
            <w:pPr>
              <w:ind w:left="680"/>
              <w:spacing w:after="0"/>
              <w:rPr>
                <w:sz w:val="20"/>
                <w:szCs w:val="20"/>
                <w:color w:val="auto"/>
              </w:rPr>
            </w:pPr>
            <w:r>
              <w:rPr>
                <w:rFonts w:ascii="Courier New" w:cs="Courier New" w:eastAsia="Courier New" w:hAnsi="Courier New"/>
                <w:sz w:val="18"/>
                <w:szCs w:val="18"/>
                <w:color w:val="auto"/>
              </w:rPr>
              <w:t>EXHIBIT INDEX</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DESCRIPTION</w:t>
            </w: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448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8"/>
              </w:rPr>
              <w:t>Federal Realty  Investment Trust Amended</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380" w:type="dxa"/>
            <w:vAlign w:val="bottom"/>
          </w:tcPr>
          <w:p>
            <w:pPr>
              <w:spacing w:after="0"/>
              <w:rPr>
                <w:sz w:val="17"/>
                <w:szCs w:val="17"/>
                <w:color w:val="auto"/>
              </w:rPr>
            </w:pPr>
          </w:p>
        </w:tc>
        <w:tc>
          <w:tcPr>
            <w:tcW w:w="4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Restated 1993 Long-Term Incentive Plan,</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1380" w:type="dxa"/>
            <w:vAlign w:val="bottom"/>
          </w:tcPr>
          <w:p>
            <w:pPr>
              <w:spacing w:after="0"/>
              <w:rPr>
                <w:sz w:val="17"/>
                <w:szCs w:val="17"/>
                <w:color w:val="auto"/>
              </w:rPr>
            </w:pPr>
          </w:p>
        </w:tc>
        <w:tc>
          <w:tcPr>
            <w:tcW w:w="548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with the SEC on October 30, 1997 as Exhibit 99</w:t>
            </w:r>
          </w:p>
        </w:tc>
      </w:tr>
      <w:tr>
        <w:trPr>
          <w:trHeight w:val="203"/>
        </w:trPr>
        <w:tc>
          <w:tcPr>
            <w:tcW w:w="1380" w:type="dxa"/>
            <w:vAlign w:val="bottom"/>
          </w:tcPr>
          <w:p>
            <w:pPr>
              <w:spacing w:after="0"/>
              <w:rPr>
                <w:sz w:val="17"/>
                <w:szCs w:val="17"/>
                <w:color w:val="auto"/>
              </w:rPr>
            </w:pPr>
          </w:p>
        </w:tc>
        <w:tc>
          <w:tcPr>
            <w:tcW w:w="4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to the Trust's Quarterly Report on Form</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10-Q for</w:t>
            </w:r>
          </w:p>
        </w:tc>
      </w:tr>
      <w:tr>
        <w:trPr>
          <w:trHeight w:val="203"/>
        </w:trPr>
        <w:tc>
          <w:tcPr>
            <w:tcW w:w="1380" w:type="dxa"/>
            <w:vAlign w:val="bottom"/>
          </w:tcPr>
          <w:p>
            <w:pPr>
              <w:spacing w:after="0"/>
              <w:rPr>
                <w:sz w:val="17"/>
                <w:szCs w:val="17"/>
                <w:color w:val="auto"/>
              </w:rPr>
            </w:pPr>
          </w:p>
        </w:tc>
        <w:tc>
          <w:tcPr>
            <w:tcW w:w="44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the quarter ended September 30, 1997, is</w:t>
            </w:r>
          </w:p>
        </w:tc>
        <w:tc>
          <w:tcPr>
            <w:tcW w:w="10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herein by reference thereto</w:t>
            </w:r>
          </w:p>
        </w:tc>
        <w:tc>
          <w:tcPr>
            <w:tcW w:w="1000" w:type="dxa"/>
            <w:vAlign w:val="bottom"/>
          </w:tcPr>
          <w:p>
            <w:pPr>
              <w:spacing w:after="0"/>
              <w:rPr>
                <w:sz w:val="17"/>
                <w:szCs w:val="17"/>
                <w:color w:val="auto"/>
              </w:rPr>
            </w:pPr>
          </w:p>
        </w:tc>
      </w:tr>
      <w:tr>
        <w:trPr>
          <w:trHeight w:val="405"/>
        </w:trPr>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4.2</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The Trust's</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w w:val="98"/>
              </w:rPr>
              <w:t>Third Amended and Restated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44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Declaration of Trust dated May 24, 1984,</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1380" w:type="dxa"/>
            <w:vAlign w:val="bottom"/>
          </w:tcPr>
          <w:p>
            <w:pPr>
              <w:spacing w:after="0"/>
              <w:rPr>
                <w:sz w:val="17"/>
                <w:szCs w:val="17"/>
                <w:color w:val="auto"/>
              </w:rPr>
            </w:pPr>
          </w:p>
        </w:tc>
        <w:tc>
          <w:tcPr>
            <w:tcW w:w="4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with the SEC on July 5, 1984 as Exhibit</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 to the</w:t>
            </w:r>
          </w:p>
        </w:tc>
      </w:tr>
      <w:tr>
        <w:trPr>
          <w:trHeight w:val="203"/>
        </w:trPr>
        <w:tc>
          <w:tcPr>
            <w:tcW w:w="1380" w:type="dxa"/>
            <w:vAlign w:val="bottom"/>
          </w:tcPr>
          <w:p>
            <w:pPr>
              <w:spacing w:after="0"/>
              <w:rPr>
                <w:sz w:val="17"/>
                <w:szCs w:val="17"/>
                <w:color w:val="auto"/>
              </w:rPr>
            </w:pPr>
          </w:p>
        </w:tc>
        <w:tc>
          <w:tcPr>
            <w:tcW w:w="4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Trust's Registration Statement on  Form</w:t>
            </w:r>
          </w:p>
        </w:tc>
        <w:tc>
          <w:tcPr>
            <w:tcW w:w="1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1380" w:type="dxa"/>
            <w:vAlign w:val="bottom"/>
          </w:tcPr>
          <w:p>
            <w:pPr>
              <w:spacing w:after="0"/>
              <w:rPr>
                <w:sz w:val="17"/>
                <w:szCs w:val="17"/>
                <w:color w:val="auto"/>
              </w:rPr>
            </w:pPr>
          </w:p>
        </w:tc>
        <w:tc>
          <w:tcPr>
            <w:tcW w:w="44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(No. 2-92057), is incorporated herein by</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reference</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thereto</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580" w:right="220" w:hanging="1368"/>
        <w:spacing w:after="0" w:line="237" w:lineRule="auto"/>
        <w:tabs>
          <w:tab w:leader="none" w:pos="15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Amended Bylaws of the Trust, filed with the SEC as an Exhibit to the Trust's Quarterly Report on Form 10-Q dated June 30, 1998, is incorporated herein by reference thereto</w:t>
      </w:r>
    </w:p>
    <w:p>
      <w:pPr>
        <w:spacing w:after="0" w:line="207" w:lineRule="exact"/>
        <w:rPr>
          <w:sz w:val="20"/>
          <w:szCs w:val="20"/>
          <w:color w:val="auto"/>
        </w:rPr>
      </w:pPr>
    </w:p>
    <w:p>
      <w:pPr>
        <w:ind w:left="1580" w:right="320" w:hanging="1368"/>
        <w:spacing w:after="0" w:line="290" w:lineRule="auto"/>
        <w:tabs>
          <w:tab w:leader="none" w:pos="15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Kirkpatrick &amp; Lockhart LLP as to the legality of the securities being registered</w:t>
      </w:r>
    </w:p>
    <w:p>
      <w:pPr>
        <w:spacing w:after="0" w:line="164"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Consent of Grant Thornton</w:t>
      </w:r>
    </w:p>
    <w:p>
      <w:pPr>
        <w:spacing w:after="0" w:line="207" w:lineRule="exact"/>
        <w:rPr>
          <w:sz w:val="20"/>
          <w:szCs w:val="20"/>
          <w:color w:val="auto"/>
        </w:rPr>
      </w:pPr>
    </w:p>
    <w:p>
      <w:pPr>
        <w:ind w:left="1580" w:right="220" w:hanging="1474"/>
        <w:spacing w:after="0" w:line="237" w:lineRule="auto"/>
        <w:tabs>
          <w:tab w:leader="none" w:pos="156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8"/>
          <w:szCs w:val="18"/>
          <w:color w:val="auto"/>
        </w:rPr>
        <w:t>The consent of Kirkpatrick &amp; Lockhart LLP to the use of their opinion as an exhibit to this Registration Statement is included in their opinion filed herewith as Exhibit 5.1</w:t>
      </w:r>
    </w:p>
    <w:p>
      <w:pPr>
        <w:spacing w:after="0" w:line="202" w:lineRule="exact"/>
        <w:rPr>
          <w:sz w:val="20"/>
          <w:szCs w:val="20"/>
          <w:color w:val="auto"/>
        </w:rPr>
      </w:pPr>
    </w:p>
    <w:p>
      <w:pPr>
        <w:ind w:left="1580" w:hanging="1256"/>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Sequential</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page 4</w:t>
      </w:r>
    </w:p>
    <w:p>
      <w:pPr>
        <w:sectPr>
          <w:pgSz w:w="11900" w:h="16838" w:orient="portrait"/>
          <w:cols w:equalWidth="0" w:num="2">
            <w:col w:w="6860" w:space="420"/>
            <w:col w:w="2939"/>
          </w:cols>
          <w:pgMar w:left="240" w:top="1122"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5.1 and 24.2</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Kirkpatrick &amp; Lockhart LLP</w:t>
      </w:r>
    </w:p>
    <w:p>
      <w:pPr>
        <w:ind w:left="2540"/>
        <w:spacing w:after="0" w:line="238" w:lineRule="auto"/>
        <w:rPr>
          <w:sz w:val="20"/>
          <w:szCs w:val="20"/>
          <w:color w:val="auto"/>
        </w:rPr>
      </w:pPr>
      <w:r>
        <w:rPr>
          <w:rFonts w:ascii="Courier New" w:cs="Courier New" w:eastAsia="Courier New" w:hAnsi="Courier New"/>
          <w:sz w:val="18"/>
          <w:szCs w:val="18"/>
          <w:color w:val="auto"/>
        </w:rPr>
        <w:t>1800 Massachusetts Avenue, N.W.</w:t>
      </w:r>
    </w:p>
    <w:p>
      <w:pPr>
        <w:ind w:left="3700"/>
        <w:spacing w:after="0"/>
        <w:rPr>
          <w:sz w:val="20"/>
          <w:szCs w:val="20"/>
          <w:color w:val="auto"/>
        </w:rPr>
      </w:pPr>
      <w:r>
        <w:rPr>
          <w:rFonts w:ascii="Courier New" w:cs="Courier New" w:eastAsia="Courier New" w:hAnsi="Courier New"/>
          <w:sz w:val="18"/>
          <w:szCs w:val="18"/>
          <w:color w:val="auto"/>
        </w:rPr>
        <w:t>2nd Floor</w:t>
      </w:r>
    </w:p>
    <w:p>
      <w:pPr>
        <w:ind w:left="3160"/>
        <w:spacing w:after="0" w:line="237" w:lineRule="auto"/>
        <w:rPr>
          <w:sz w:val="20"/>
          <w:szCs w:val="20"/>
          <w:color w:val="auto"/>
        </w:rPr>
      </w:pPr>
      <w:r>
        <w:rPr>
          <w:rFonts w:ascii="Courier New" w:cs="Courier New" w:eastAsia="Courier New" w:hAnsi="Courier New"/>
          <w:sz w:val="18"/>
          <w:szCs w:val="18"/>
          <w:color w:val="auto"/>
        </w:rPr>
        <w:t>Washington, DC 20036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17,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Rockville, Maryland ("Trust"), relating to the issuance of 1,900,000 common shares of beneficial interest, no par or stated value ("Shares"), pursuant to awards to be made under the Trust's Amended and Restated 1993 Long-Term Incentive Plan (the "Plan").</w:t>
      </w:r>
    </w:p>
    <w:p>
      <w:pPr>
        <w:spacing w:after="0" w:line="210"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We have participated in the preparation of the Registration Statement on Form S-8 (the "Registration Statement") relating to the Plan and, in connection therewith, have examined and relied upon the originals or copies of such records, agreements, documents and other instruments, including the Third Amended and Restated Declaration of Trust of the Trust ("Declaration of Trust"), the Amended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38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Shares have been duly authorized by the Trust and when delivered against payment therefor as contemplated in the Registration Statement, the Shares will be legally issued, fully paid and non-assessable, except as described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September 17, 1998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filed with the Securities and Exchange Commission on September 17,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By:/s/ Thomas F. Cooney, III</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7" w:name="page8"/>
    <w:bookmarkEnd w:id="7"/>
    <w:p>
      <w:pPr>
        <w:ind w:left="3960"/>
        <w:spacing w:after="0"/>
        <w:rPr>
          <w:sz w:val="20"/>
          <w:szCs w:val="20"/>
          <w:color w:val="auto"/>
        </w:rPr>
      </w:pPr>
      <w:r>
        <w:rPr>
          <w:rFonts w:ascii="Courier New" w:cs="Courier New" w:eastAsia="Courier New" w:hAnsi="Courier New"/>
          <w:sz w:val="16"/>
          <w:szCs w:val="16"/>
          <w:color w:val="auto"/>
        </w:rPr>
        <w:t>Thomas F. Cooney, III</w:t>
      </w:r>
    </w:p>
    <w:p>
      <w:pPr>
        <w:sectPr>
          <w:pgSz w:w="11900" w:h="16838" w:orient="portrait"/>
          <w:cols w:equalWidth="0" w:num="1">
            <w:col w:w="9019"/>
          </w:cols>
          <w:pgMar w:left="1440" w:top="142"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24.1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issued our report dated February 5, 1998, accompanying the consolidated financial statements of Federal Realty Investment Trust appearing in the 1997 Annual report of the Trust to its shareholders and accompanying the schedules included in the Annual Report on Form 10-K for the year ended December 31, 1997, which are incorporated by reference in this Registration Statement. We consent to the incorporation by reference in this Registration Statement of the aforementioned reports.</w:t>
      </w: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Grant Thornton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September 17, 1998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2019-12-13T00:51:54Z</dcterms:created>
  <dcterms:modified xsi:type="dcterms:W3CDTF">2019-12-13T00:51:54Z</dcterms:modified>
</cp:coreProperties>
</file>