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November 5, 1997</w:t>
      </w:r>
    </w:p>
    <w:p>
      <w:pPr>
        <w:spacing w:after="0" w:line="218"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Registration No. 333-</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FORM S-8</w:t>
      </w:r>
    </w:p>
    <w:p>
      <w:pPr>
        <w:ind w:left="2640"/>
        <w:spacing w:after="0"/>
        <w:rPr>
          <w:sz w:val="20"/>
          <w:szCs w:val="20"/>
          <w:color w:val="auto"/>
        </w:rPr>
      </w:pPr>
      <w:r>
        <w:rPr>
          <w:rFonts w:ascii="Courier New" w:cs="Courier New" w:eastAsia="Courier New" w:hAnsi="Courier New"/>
          <w:sz w:val="18"/>
          <w:szCs w:val="18"/>
          <w:color w:val="auto"/>
        </w:rPr>
        <w:t>REGISTRATION STATEMENT</w:t>
      </w:r>
    </w:p>
    <w:p>
      <w:pPr>
        <w:ind w:left="358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w:t>
      </w:r>
    </w:p>
    <w:p>
      <w:pPr>
        <w:ind w:left="3580"/>
        <w:spacing w:after="0"/>
        <w:rPr>
          <w:sz w:val="20"/>
          <w:szCs w:val="20"/>
          <w:color w:val="auto"/>
        </w:rPr>
      </w:pPr>
      <w:r>
        <w:rPr>
          <w:rFonts w:ascii="Courier New" w:cs="Courier New" w:eastAsia="Courier New" w:hAnsi="Courier New"/>
          <w:sz w:val="18"/>
          <w:szCs w:val="18"/>
          <w:color w:val="auto"/>
        </w:rPr>
        <w:t>1933</w:t>
      </w:r>
    </w:p>
    <w:p>
      <w:pPr>
        <w:ind w:left="24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23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899"/>
          </w:cols>
          <w:pgMar w:left="560" w:top="655" w:right="1440" w:bottom="1440" w:gutter="0" w:footer="0" w:header="0"/>
        </w:sectPr>
      </w:pPr>
    </w:p>
    <w:p>
      <w:pPr>
        <w:spacing w:after="0" w:line="207" w:lineRule="exact"/>
        <w:rPr>
          <w:sz w:val="24"/>
          <w:szCs w:val="24"/>
          <w:color w:val="auto"/>
        </w:rPr>
      </w:pPr>
    </w:p>
    <w:p>
      <w:pPr>
        <w:ind w:left="740" w:right="240"/>
        <w:spacing w:after="0" w:line="237" w:lineRule="auto"/>
        <w:rPr>
          <w:sz w:val="20"/>
          <w:szCs w:val="20"/>
          <w:color w:val="auto"/>
        </w:rPr>
      </w:pPr>
      <w:r>
        <w:rPr>
          <w:rFonts w:ascii="Courier New" w:cs="Courier New" w:eastAsia="Courier New" w:hAnsi="Courier New"/>
          <w:sz w:val="18"/>
          <w:szCs w:val="18"/>
          <w:color w:val="auto"/>
        </w:rPr>
        <w:t>District of Columbia ------------------------------- (State or other jurisdiction 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52-0782497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4240" w:space="720"/>
            <w:col w:w="4939"/>
          </w:cols>
          <w:pgMar w:left="560" w:top="655" w:right="1440" w:bottom="1440" w:gutter="0" w:footer="0" w:header="0"/>
          <w:type w:val="continuous"/>
        </w:sectPr>
      </w:pPr>
    </w:p>
    <w:p>
      <w:pPr>
        <w:spacing w:after="0" w:line="2"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1626 East Jefferson Street</w:t>
      </w:r>
    </w:p>
    <w:p>
      <w:pPr>
        <w:ind w:left="2420"/>
        <w:spacing w:after="0"/>
        <w:tabs>
          <w:tab w:leader="none" w:pos="462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tabs>
          <w:tab w:leader="none" w:pos="54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FEDERAL REALTY INVESTMENT TRUST AMENDED AND RESTATED 1993 LONG-TERM</w:t>
      </w:r>
    </w:p>
    <w:p>
      <w:pPr>
        <w:spacing w:after="0" w:line="1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INCENTIVE PLAN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2299"/>
        <w:spacing w:after="0"/>
        <w:rPr>
          <w:sz w:val="20"/>
          <w:szCs w:val="20"/>
          <w:color w:val="auto"/>
        </w:rPr>
      </w:pPr>
      <w:r>
        <w:rPr>
          <w:rFonts w:ascii="Courier New" w:cs="Courier New" w:eastAsia="Courier New" w:hAnsi="Courier New"/>
          <w:sz w:val="18"/>
          <w:szCs w:val="18"/>
          <w:color w:val="auto"/>
        </w:rPr>
        <w:t>(Full title of plan)</w:t>
      </w:r>
    </w:p>
    <w:p>
      <w:pPr>
        <w:spacing w:after="0" w:line="200"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Steven J. Guttman, President and Chief Executive Officer</w:t>
      </w:r>
    </w:p>
    <w:p>
      <w:pPr>
        <w:jc w:val="center"/>
        <w:ind w:right="2299"/>
        <w:spacing w:after="0" w:line="238" w:lineRule="auto"/>
        <w:rPr>
          <w:sz w:val="20"/>
          <w:szCs w:val="20"/>
          <w:color w:val="auto"/>
        </w:rPr>
      </w:pPr>
      <w:r>
        <w:rPr>
          <w:rFonts w:ascii="Courier New" w:cs="Courier New" w:eastAsia="Courier New" w:hAnsi="Courier New"/>
          <w:sz w:val="18"/>
          <w:szCs w:val="18"/>
          <w:color w:val="auto"/>
        </w:rPr>
        <w:t>1626 East Jefferson Street</w:t>
      </w:r>
    </w:p>
    <w:p>
      <w:pPr>
        <w:jc w:val="center"/>
        <w:ind w:right="2319"/>
        <w:spacing w:after="0"/>
        <w:tabs>
          <w:tab w:leader="none" w:pos="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jc w:val="center"/>
        <w:ind w:right="2199"/>
        <w:spacing w:after="0"/>
        <w:tabs>
          <w:tab w:leader="none" w:pos="180" w:val="left"/>
        </w:tabs>
        <w:rPr>
          <w:sz w:val="20"/>
          <w:szCs w:val="20"/>
          <w:color w:val="auto"/>
        </w:rPr>
      </w:pPr>
      <w:r>
        <w:rPr>
          <w:rFonts w:ascii="Courier New" w:cs="Courier New" w:eastAsia="Courier New" w:hAnsi="Courier New"/>
          <w:sz w:val="18"/>
          <w:szCs w:val="18"/>
          <w:color w:val="auto"/>
        </w:rPr>
        <w:t>(Name and address of agent for service)</w:t>
      </w:r>
      <w:r>
        <w:rPr>
          <w:sz w:val="20"/>
          <w:szCs w:val="20"/>
          <w:color w:val="auto"/>
        </w:rPr>
        <w:tab/>
      </w:r>
      <w:r>
        <w:rPr>
          <w:rFonts w:ascii="Courier New" w:cs="Courier New" w:eastAsia="Courier New" w:hAnsi="Courier New"/>
          <w:sz w:val="16"/>
          <w:szCs w:val="16"/>
          <w:color w:val="auto"/>
        </w:rPr>
        <w:t>(Zip code)</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(301) 998-8100</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(Telephone number of agent for service)</w:t>
      </w:r>
    </w:p>
    <w:p>
      <w:pPr>
        <w:spacing w:after="0" w:line="200"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Copy to:</w:t>
      </w:r>
    </w:p>
    <w:p>
      <w:pPr>
        <w:ind w:left="2640"/>
        <w:spacing w:after="0" w:line="238" w:lineRule="auto"/>
        <w:rPr>
          <w:sz w:val="20"/>
          <w:szCs w:val="20"/>
          <w:color w:val="auto"/>
        </w:rPr>
      </w:pPr>
      <w:r>
        <w:rPr>
          <w:rFonts w:ascii="Courier New" w:cs="Courier New" w:eastAsia="Courier New" w:hAnsi="Courier New"/>
          <w:sz w:val="18"/>
          <w:szCs w:val="18"/>
          <w:color w:val="auto"/>
        </w:rPr>
        <w:t>Thomas F. Cooney, Esq.</w:t>
      </w:r>
    </w:p>
    <w:p>
      <w:pPr>
        <w:ind w:left="2640"/>
        <w:spacing w:after="0"/>
        <w:rPr>
          <w:sz w:val="20"/>
          <w:szCs w:val="20"/>
          <w:color w:val="auto"/>
        </w:rPr>
      </w:pPr>
      <w:r>
        <w:rPr>
          <w:rFonts w:ascii="Courier New" w:cs="Courier New" w:eastAsia="Courier New" w:hAnsi="Courier New"/>
          <w:sz w:val="18"/>
          <w:szCs w:val="18"/>
          <w:color w:val="auto"/>
        </w:rPr>
        <w:t>Kirkpatrick &amp; Lockhart LLP</w:t>
      </w:r>
    </w:p>
    <w:p>
      <w:pPr>
        <w:ind w:left="2220"/>
        <w:spacing w:after="0" w:line="237" w:lineRule="auto"/>
        <w:rPr>
          <w:sz w:val="20"/>
          <w:szCs w:val="20"/>
          <w:color w:val="auto"/>
        </w:rPr>
      </w:pPr>
      <w:r>
        <w:rPr>
          <w:rFonts w:ascii="Courier New" w:cs="Courier New" w:eastAsia="Courier New" w:hAnsi="Courier New"/>
          <w:sz w:val="18"/>
          <w:szCs w:val="18"/>
          <w:color w:val="auto"/>
        </w:rPr>
        <w:t>1800 Massachusetts Avenue, N.W.</w:t>
      </w:r>
    </w:p>
    <w:p>
      <w:pPr>
        <w:ind w:left="2640"/>
        <w:spacing w:after="0" w:line="238" w:lineRule="auto"/>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Page 1 of 6 pages</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Exhibit Index is on page 6.</w:t>
      </w:r>
    </w:p>
    <w:p>
      <w:pPr>
        <w:sectPr>
          <w:pgSz w:w="11900" w:h="16838" w:orient="portrait"/>
          <w:cols w:equalWidth="0" w:num="1">
            <w:col w:w="9899"/>
          </w:cols>
          <w:pgMar w:left="560" w:top="655" w:right="1440" w:bottom="144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Amount</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registered</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share(1)</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fee(1)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Common shares of</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interest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2,000,000</w:t>
            </w:r>
          </w:p>
        </w:tc>
        <w:tc>
          <w:tcPr>
            <w:tcW w:w="1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$25.7188</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$51,437,600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$15,587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8"/>
        <w:spacing w:after="0" w:line="27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Inserted solely for the purpose of calculating the registration fee pursuant to Rule 457(h). The fee is calculated on the basis of the average of the high and low sales prices for the Registrant's common shares of beneficial interest on the New York Stock Exchange, Inc. on November 4, 1997.</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Statement covers additional securities of the same class as other securities for which the Registration Statement (No.33-60252) filed on this form relating to an employee benefit plan is effective, which is hereby incorporated by reference.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filed herewith as part of this Registration Statement: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3400" w:space="720"/>
            <w:col w:w="6099"/>
          </w:cols>
          <w:pgMar w:left="240" w:top="925" w:right="1440" w:bottom="1440" w:gutter="0" w:footer="0" w:header="0"/>
          <w:type w:val="continuous"/>
        </w:sectPr>
      </w:pPr>
    </w:p>
    <w:p>
      <w:pPr>
        <w:spacing w:after="0" w:line="209" w:lineRule="exact"/>
        <w:rPr>
          <w:sz w:val="20"/>
          <w:szCs w:val="20"/>
          <w:color w:val="auto"/>
        </w:rPr>
      </w:pPr>
    </w:p>
    <w:p>
      <w:pPr>
        <w:ind w:left="1700" w:right="1879" w:hanging="842"/>
        <w:spacing w:after="0" w:line="235" w:lineRule="auto"/>
        <w:tabs>
          <w:tab w:leader="none" w:pos="1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Opinion of Kirkpatrick &amp; Lockhart LLP as to the legality of the securities being registered</w:t>
      </w:r>
    </w:p>
    <w:p>
      <w:pPr>
        <w:spacing w:after="0" w:line="203" w:lineRule="exact"/>
        <w:rPr>
          <w:sz w:val="20"/>
          <w:szCs w:val="20"/>
          <w:color w:val="auto"/>
        </w:rPr>
      </w:pP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Consent of Grant Thornton LLP</w:t>
      </w:r>
    </w:p>
    <w:p>
      <w:pPr>
        <w:spacing w:after="0" w:line="207" w:lineRule="exact"/>
        <w:rPr>
          <w:sz w:val="20"/>
          <w:szCs w:val="20"/>
          <w:color w:val="auto"/>
        </w:rPr>
      </w:pPr>
    </w:p>
    <w:p>
      <w:pPr>
        <w:ind w:left="1700" w:right="1779" w:hanging="947"/>
        <w:spacing w:after="0" w:line="236" w:lineRule="auto"/>
        <w:tabs>
          <w:tab w:leader="none" w:pos="1680"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The Consent of Kirkpatrick &amp; Lockhart LLP to the use of their opinion as an exhibit to this Registration Statement is included in their opinion filed herewith as Exhibit 5.1</w:t>
      </w:r>
    </w:p>
    <w:p>
      <w:pPr>
        <w:spacing w:after="0" w:line="203" w:lineRule="exact"/>
        <w:rPr>
          <w:sz w:val="20"/>
          <w:szCs w:val="20"/>
          <w:color w:val="auto"/>
        </w:rPr>
      </w:pPr>
    </w:p>
    <w:p>
      <w:pPr>
        <w:ind w:left="740"/>
        <w:spacing w:after="0"/>
        <w:tabs>
          <w:tab w:leader="none" w:pos="168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type w:val="continuous"/>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this 31st day October, 1997.</w:t>
      </w: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J. Guttman</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Steven J. Guttman, President</w:t>
      </w:r>
    </w:p>
    <w:p>
      <w:pPr>
        <w:ind w:left="5280"/>
        <w:spacing w:after="0" w:line="237"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J. Guttman attorney-in-fact, with the power of substitution, for him or her in any and all capacities, to sign any amendments to this Registration Statement on Form S-8, and to file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212"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400" w:space="720"/>
            <w:col w:w="1900" w:space="720"/>
            <w:col w:w="3479"/>
          </w:cols>
          <w:pgMar w:left="240" w:top="7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Dennis L. Berman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31, 1997</w:t>
      </w:r>
    </w:p>
    <w:p>
      <w:pPr>
        <w:spacing w:after="0" w:line="21" w:lineRule="exact"/>
        <w:rPr>
          <w:sz w:val="20"/>
          <w:szCs w:val="20"/>
          <w:color w:val="auto"/>
        </w:rPr>
      </w:pPr>
    </w:p>
    <w:p>
      <w:pPr>
        <w:sectPr>
          <w:pgSz w:w="11900" w:h="16838" w:orient="portrait"/>
          <w:cols w:equalWidth="0" w:num="3">
            <w:col w:w="3400" w:space="720"/>
            <w:col w:w="1900" w:space="720"/>
            <w:col w:w="3479"/>
          </w:cols>
          <w:pgMar w:left="240" w:top="717" w:right="1440" w:bottom="1440" w:gutter="0" w:footer="0" w:header="0"/>
          <w:type w:val="continuous"/>
        </w:sect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Dennis L. Berman</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Kenneth D. Brody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31, 1997</w:t>
      </w:r>
    </w:p>
    <w:p>
      <w:pPr>
        <w:spacing w:after="0" w:line="16" w:lineRule="exact"/>
        <w:rPr>
          <w:sz w:val="20"/>
          <w:szCs w:val="20"/>
          <w:color w:val="auto"/>
        </w:rPr>
      </w:pPr>
    </w:p>
    <w:p>
      <w:pPr>
        <w:sectPr>
          <w:pgSz w:w="11900" w:h="16838" w:orient="portrait"/>
          <w:cols w:equalWidth="0" w:num="3">
            <w:col w:w="3400" w:space="720"/>
            <w:col w:w="1900" w:space="720"/>
            <w:col w:w="34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Kenneth D. Brody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Trustee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line="238" w:lineRule="auto"/>
        <w:tabs>
          <w:tab w:leader="none" w:pos="520" w:val="left"/>
        </w:tabs>
        <w:rPr>
          <w:sz w:val="20"/>
          <w:szCs w:val="20"/>
          <w:color w:val="auto"/>
        </w:rPr>
      </w:pPr>
      <w:r>
        <w:rPr>
          <w:rFonts w:ascii="Courier New" w:cs="Courier New" w:eastAsia="Courier New" w:hAnsi="Courier New"/>
          <w:sz w:val="18"/>
          <w:szCs w:val="18"/>
          <w:color w:val="auto"/>
        </w:rPr>
        <w:t>A.</w:t>
        <w:tab/>
        <w:t>Cornet de Ways Ruart</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 Gamble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31, 1997</w:t>
      </w:r>
    </w:p>
    <w:p>
      <w:pPr>
        <w:spacing w:after="0" w:line="21" w:lineRule="exact"/>
        <w:rPr>
          <w:sz w:val="20"/>
          <w:szCs w:val="20"/>
          <w:color w:val="auto"/>
        </w:rPr>
      </w:pPr>
    </w:p>
    <w:p>
      <w:pPr>
        <w:sectPr>
          <w:pgSz w:w="11900" w:h="16838" w:orient="portrait"/>
          <w:cols w:equalWidth="0" w:num="3">
            <w:col w:w="3400" w:space="720"/>
            <w:col w:w="1900" w:space="720"/>
            <w:col w:w="34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Kristin Gamble</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Samuel J. Gorlitz</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6"/>
          <w:szCs w:val="16"/>
          <w:color w:val="auto"/>
        </w:rPr>
        <w:t>Trustee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October 31, 1997</w:t>
      </w:r>
    </w:p>
    <w:p>
      <w:pPr>
        <w:spacing w:after="0" w:line="21" w:lineRule="exact"/>
        <w:rPr>
          <w:sz w:val="20"/>
          <w:szCs w:val="20"/>
          <w:color w:val="auto"/>
        </w:rPr>
      </w:pPr>
    </w:p>
    <w:p>
      <w:pPr>
        <w:sectPr>
          <w:pgSz w:w="11900" w:h="16838" w:orient="portrait"/>
          <w:cols w:equalWidth="0" w:num="3">
            <w:col w:w="3400" w:space="720"/>
            <w:col w:w="1900" w:space="720"/>
            <w:col w:w="34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Samuel J. Gorlitz</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J. Guttman</w:t>
      </w:r>
    </w:p>
    <w:p>
      <w:pPr>
        <w:sectPr>
          <w:pgSz w:w="11900" w:h="16838" w:orient="portrait"/>
          <w:cols w:equalWidth="0" w:num="1">
            <w:col w:w="10219"/>
          </w:cols>
          <w:pgMar w:left="240" w:top="717" w:right="1440" w:bottom="1440" w:gutter="0" w:footer="0" w:header="0"/>
          <w:type w:val="continuous"/>
        </w:sectPr>
      </w:pPr>
    </w:p>
    <w:p>
      <w:pPr>
        <w:spacing w:after="0" w:line="4"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 ------------------------------ Steven J. Guttman</w:t>
      </w:r>
    </w:p>
    <w:p>
      <w:pPr>
        <w:spacing w:after="0" w:line="20" w:lineRule="exact"/>
        <w:rPr>
          <w:sz w:val="20"/>
          <w:szCs w:val="20"/>
          <w:color w:val="auto"/>
        </w:rPr>
      </w:pPr>
      <w:r>
        <w:rPr>
          <w:sz w:val="20"/>
          <w:szCs w:val="20"/>
          <w:color w:val="auto"/>
        </w:rPr>
        <w:br w:type="column"/>
      </w:r>
    </w:p>
    <w:p>
      <w:pPr>
        <w:ind w:right="220" w:firstLine="211"/>
        <w:spacing w:after="0" w:line="273" w:lineRule="auto"/>
        <w:rPr>
          <w:sz w:val="20"/>
          <w:szCs w:val="20"/>
          <w:color w:val="auto"/>
        </w:rPr>
      </w:pPr>
      <w:r>
        <w:rPr>
          <w:rFonts w:ascii="Courier New" w:cs="Courier New" w:eastAsia="Courier New" w:hAnsi="Courier New"/>
          <w:sz w:val="16"/>
          <w:szCs w:val="16"/>
          <w:color w:val="auto"/>
        </w:rPr>
        <w:t>President, Chief Executive Officer and Trustee (Principal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31, 1997</w:t>
      </w:r>
    </w:p>
    <w:p>
      <w:pPr>
        <w:spacing w:after="0" w:line="1049" w:lineRule="exact"/>
        <w:rPr>
          <w:sz w:val="20"/>
          <w:szCs w:val="20"/>
          <w:color w:val="auto"/>
        </w:rPr>
      </w:pPr>
    </w:p>
    <w:p>
      <w:pPr>
        <w:sectPr>
          <w:pgSz w:w="11900" w:h="16838" w:orient="portrait"/>
          <w:cols w:equalWidth="0" w:num="3">
            <w:col w:w="3400" w:space="720"/>
            <w:col w:w="2120" w:space="720"/>
            <w:col w:w="3259"/>
          </w:cols>
          <w:pgMar w:left="240" w:top="717" w:right="1440" w:bottom="1440" w:gutter="0" w:footer="0" w:header="0"/>
          <w:type w:val="continuous"/>
        </w:sectPr>
      </w:pPr>
    </w:p>
    <w:p>
      <w:pPr>
        <w:spacing w:after="0" w:line="18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Walter F. Loeb</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Trustee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Donald H. Misner</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Trustee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H. Misner</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Mary Jane Morrow</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Senior Vice President</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Treasurer</w:t>
            </w: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Jane Morrow</w:t>
            </w: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Financial</w:t>
            </w:r>
          </w:p>
        </w:tc>
        <w:tc>
          <w:tcPr>
            <w:tcW w:w="17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17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Mark S. Ordan</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Trustee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S. Ordan</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George L. Perry</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Trustee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L. Perry</w:t>
            </w:r>
          </w:p>
        </w:tc>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/s/ Cecily A. Ward</w:t>
            </w:r>
          </w:p>
        </w:tc>
        <w:tc>
          <w:tcPr>
            <w:tcW w:w="2960" w:type="dxa"/>
            <w:vAlign w:val="bottom"/>
          </w:tcPr>
          <w:p>
            <w:pPr>
              <w:ind w:left="420"/>
              <w:spacing w:after="0"/>
              <w:rPr>
                <w:sz w:val="20"/>
                <w:szCs w:val="20"/>
                <w:color w:val="auto"/>
              </w:rPr>
            </w:pPr>
            <w:r>
              <w:rPr>
                <w:rFonts w:ascii="Courier New" w:cs="Courier New" w:eastAsia="Courier New" w:hAnsi="Courier New"/>
                <w:sz w:val="18"/>
                <w:szCs w:val="18"/>
                <w:color w:val="auto"/>
              </w:rPr>
              <w:t>Controller</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October 31, 1997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1780" w:type="dxa"/>
            <w:vAlign w:val="bottom"/>
          </w:tcPr>
          <w:p>
            <w:pPr>
              <w:spacing w:after="0"/>
              <w:rPr>
                <w:sz w:val="17"/>
                <w:szCs w:val="17"/>
                <w:color w:val="auto"/>
              </w:rPr>
            </w:pP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Cecily A. Ward</w:t>
            </w:r>
          </w:p>
        </w:tc>
        <w:tc>
          <w:tcPr>
            <w:tcW w:w="2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178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2960" w:type="dxa"/>
            <w:vAlign w:val="bottom"/>
          </w:tcPr>
          <w:p>
            <w:pPr>
              <w:ind w:left="740"/>
              <w:spacing w:after="0"/>
              <w:rPr>
                <w:sz w:val="20"/>
                <w:szCs w:val="20"/>
                <w:color w:val="auto"/>
              </w:rPr>
            </w:pPr>
            <w:r>
              <w:rPr>
                <w:rFonts w:ascii="Courier New" w:cs="Courier New" w:eastAsia="Courier New" w:hAnsi="Courier New"/>
                <w:sz w:val="18"/>
                <w:szCs w:val="18"/>
                <w:color w:val="auto"/>
              </w:rPr>
              <w:t>- 5 -</w:t>
            </w:r>
          </w:p>
        </w:tc>
        <w:tc>
          <w:tcPr>
            <w:tcW w:w="178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4.1</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Federal Realty Investment Trust Amended and</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Restated 1993 Long-Term Incentive Plan, filed</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with the SEC on October 30, 1997 as Exhibit 99</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the Trust's Quarterly Report on Form 10-Q</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 the quarter ended September 30, 1997, is</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herein by reference thereto</w:t>
            </w:r>
          </w:p>
        </w:tc>
      </w:tr>
      <w:tr>
        <w:trPr>
          <w:trHeight w:val="405"/>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4.2</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The Trust's Third Amended and Restated</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Declaration of Trust dated May 24, 1984,</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filed with the SEC on July 5, 1984 as</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Exhibit 4 to the Trust's Registration</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statement on Form S-2 (No. 2-92057) is</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herein by reference thereto</w:t>
            </w:r>
          </w:p>
        </w:tc>
      </w:tr>
      <w:tr>
        <w:trPr>
          <w:trHeight w:val="405"/>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4.3</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Bylaws of the Trust, filed with the SEC as</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 Exhibit to the Trust's  Current Report on</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8-K dated February 20, 1985 as most</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recently amended and filed with the Commission</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as portions of Item 6 to the Trust's Quarterly</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 on Form 10-Q for the quarter ended</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September 30, 1996, is incorporated herein by</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reference thereto</w:t>
            </w:r>
          </w:p>
        </w:tc>
      </w:tr>
      <w:tr>
        <w:trPr>
          <w:trHeight w:val="405"/>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5.1</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Opinion of Kirkpatrick &amp; Lockhart as to the</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legality of the securities being registered</w:t>
            </w:r>
          </w:p>
        </w:tc>
      </w:tr>
      <w:tr>
        <w:trPr>
          <w:trHeight w:val="608"/>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24.1</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Consent of Grant Thornton LLP</w:t>
            </w:r>
          </w:p>
        </w:tc>
      </w:tr>
      <w:tr>
        <w:trPr>
          <w:trHeight w:val="405"/>
        </w:trPr>
        <w:tc>
          <w:tcPr>
            <w:tcW w:w="1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24.2</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The consent of Kirkpatrick &amp; Lockhart to</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use of their opinion as an exhibit to</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this Registration Statement is included in</w:t>
            </w:r>
          </w:p>
        </w:tc>
      </w:tr>
      <w:tr>
        <w:trPr>
          <w:trHeight w:val="203"/>
        </w:trPr>
        <w:tc>
          <w:tcPr>
            <w:tcW w:w="1540" w:type="dxa"/>
            <w:vAlign w:val="bottom"/>
          </w:tcPr>
          <w:p>
            <w:pPr>
              <w:spacing w:after="0"/>
              <w:rPr>
                <w:sz w:val="17"/>
                <w:szCs w:val="17"/>
                <w:color w:val="auto"/>
              </w:rPr>
            </w:pPr>
          </w:p>
        </w:tc>
        <w:tc>
          <w:tcPr>
            <w:tcW w:w="5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their opinion filed herewith as Exhibit 5.1</w:t>
            </w:r>
          </w:p>
        </w:tc>
      </w:tr>
      <w:tr>
        <w:trPr>
          <w:trHeight w:val="405"/>
        </w:trPr>
        <w:tc>
          <w:tcPr>
            <w:tcW w:w="154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25</w:t>
            </w:r>
          </w:p>
        </w:tc>
        <w:tc>
          <w:tcPr>
            <w:tcW w:w="5000" w:type="dxa"/>
            <w:vAlign w:val="bottom"/>
          </w:tcPr>
          <w:p>
            <w:pPr>
              <w:ind w:left="160"/>
              <w:spacing w:after="0"/>
              <w:rPr>
                <w:sz w:val="20"/>
                <w:szCs w:val="20"/>
                <w:color w:val="auto"/>
              </w:rPr>
            </w:pPr>
            <w:r>
              <w:rPr>
                <w:rFonts w:ascii="Courier New" w:cs="Courier New" w:eastAsia="Courier New" w:hAnsi="Courier New"/>
                <w:sz w:val="18"/>
                <w:szCs w:val="18"/>
                <w:color w:val="auto"/>
              </w:rPr>
              <w:t>Power of Attorney</w:t>
            </w:r>
          </w:p>
        </w:tc>
      </w:tr>
      <w:tr>
        <w:trPr>
          <w:trHeight w:val="608"/>
        </w:trPr>
        <w:tc>
          <w:tcPr>
            <w:tcW w:w="1540" w:type="dxa"/>
            <w:vAlign w:val="bottom"/>
          </w:tcPr>
          <w:p>
            <w:pPr>
              <w:spacing w:after="0"/>
              <w:rPr>
                <w:sz w:val="24"/>
                <w:szCs w:val="24"/>
                <w:color w:val="auto"/>
              </w:rPr>
            </w:pPr>
          </w:p>
        </w:tc>
        <w:tc>
          <w:tcPr>
            <w:tcW w:w="5000" w:type="dxa"/>
            <w:vAlign w:val="bottom"/>
          </w:tcPr>
          <w:p>
            <w:pPr>
              <w:ind w:left="2360"/>
              <w:spacing w:after="0"/>
              <w:rPr>
                <w:sz w:val="20"/>
                <w:szCs w:val="20"/>
                <w:color w:val="auto"/>
              </w:rPr>
            </w:pPr>
            <w:r>
              <w:rPr>
                <w:rFonts w:ascii="Courier New" w:cs="Courier New" w:eastAsia="Courier New" w:hAnsi="Courier New"/>
                <w:sz w:val="18"/>
                <w:szCs w:val="18"/>
                <w:color w:val="auto"/>
              </w:rPr>
              <w:t>- 6 -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w:t>
      </w:r>
    </w:p>
    <w:p>
      <w:pPr>
        <w:spacing w:after="0" w:line="238" w:lineRule="auto"/>
        <w:rPr>
          <w:sz w:val="20"/>
          <w:szCs w:val="20"/>
          <w:color w:val="auto"/>
        </w:rPr>
      </w:pPr>
      <w:r>
        <w:rPr>
          <w:rFonts w:ascii="Courier New" w:cs="Courier New" w:eastAsia="Courier New" w:hAnsi="Courier New"/>
          <w:sz w:val="18"/>
          <w:szCs w:val="18"/>
          <w:color w:val="auto"/>
        </w:rPr>
        <w:t>Page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See page 4</w:t>
      </w:r>
    </w:p>
    <w:p>
      <w:pPr>
        <w:sectPr>
          <w:pgSz w:w="11900" w:h="16838" w:orient="portrait"/>
          <w:cols w:equalWidth="0" w:num="2">
            <w:col w:w="6880" w:space="720"/>
            <w:col w:w="26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KIRKPATRICK &amp; LOCKHART LLP</w:t>
      </w:r>
    </w:p>
    <w:p>
      <w:pPr>
        <w:ind w:left="2540"/>
        <w:spacing w:after="0" w:line="238" w:lineRule="auto"/>
        <w:rPr>
          <w:sz w:val="20"/>
          <w:szCs w:val="20"/>
          <w:color w:val="auto"/>
        </w:rPr>
      </w:pPr>
      <w:r>
        <w:rPr>
          <w:rFonts w:ascii="Courier New" w:cs="Courier New" w:eastAsia="Courier New" w:hAnsi="Courier New"/>
          <w:sz w:val="18"/>
          <w:szCs w:val="18"/>
          <w:color w:val="auto"/>
        </w:rPr>
        <w:t>1800 Massachusetts Avenue, N.W.</w:t>
      </w:r>
    </w:p>
    <w:p>
      <w:pPr>
        <w:ind w:left="3480"/>
        <w:spacing w:after="0"/>
        <w:rPr>
          <w:sz w:val="20"/>
          <w:szCs w:val="20"/>
          <w:color w:val="auto"/>
        </w:rPr>
      </w:pPr>
      <w:r>
        <w:rPr>
          <w:rFonts w:ascii="Courier New" w:cs="Courier New" w:eastAsia="Courier New" w:hAnsi="Courier New"/>
          <w:sz w:val="18"/>
          <w:szCs w:val="18"/>
          <w:color w:val="auto"/>
        </w:rPr>
        <w:t>Second Floor</w:t>
      </w:r>
    </w:p>
    <w:p>
      <w:pPr>
        <w:ind w:left="2960"/>
        <w:spacing w:after="0" w:line="237" w:lineRule="auto"/>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Maryland 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Marlyland ("Trust"), relating to the issuance of 2,000,000 common shares of beneficial interest, no par or stated value ("Shares"), issued pursuant to awards to be made under the Trust's Amended and Restated 1993 Long-Term Incentive Plan (the "Plan").</w:t>
      </w:r>
    </w:p>
    <w:p>
      <w:pPr>
        <w:spacing w:after="0" w:line="210"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We have participated in the preparation of the Registration Statement on Form S-8 (the "Registration Statement") relating to the Plan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or photostatic copies. We have assumed, without independent verification, the accuracy of the relevant facts stated therein.</w:t>
      </w:r>
    </w:p>
    <w:p>
      <w:pPr>
        <w:spacing w:after="0" w:line="20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ectPr>
          <w:pgSz w:w="11900" w:h="16838" w:orient="portrait"/>
          <w:cols w:equalWidth="0" w:num="1">
            <w:col w:w="10219"/>
          </w:cols>
          <w:pgMar w:left="240" w:top="33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November 5, 1997</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The Shares have been duly authorized by the Trust and when delivered against payment therefor as contemplated in the Registration Statement, the Shares will be legally issued, fully paid and non-assessable, except as described in the Registration Statement.</w:t>
      </w:r>
    </w:p>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filed with the Securities and Exchange Commission on November 5, 1997.</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KIRKPATRICK &amp; LOCKHART LLP</w:t>
      </w:r>
    </w:p>
    <w:p>
      <w:pPr>
        <w:spacing w:after="0" w:line="201"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Thomas F. Cooney, III</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Thomas F. Cooney, III</w:t>
      </w:r>
    </w:p>
    <w:p>
      <w:pPr>
        <w:sectPr>
          <w:pgSz w:w="11900" w:h="16838" w:orient="portrait"/>
          <w:cols w:equalWidth="0" w:num="1">
            <w:col w:w="10219"/>
          </w:cols>
          <w:pgMar w:left="240" w:top="919"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issued our reports dated February 5, 1997, accompanying the consolidated financial statements of Federal Realty Investment Trust appearing in the 1996 Annual Report of the Trust to its shareholders and accompanying the schedules included in the Annual Report on Form 10-K for the year ended December 31, 1996, which are incorporated by reference in this Registration Statement. We consent to the incorporation by reference in this Registration Statement of the aforementioned reports.</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5,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sectPr>
      <w:pgSz w:w="11900" w:h="16838" w:orient="portrait"/>
      <w:cols w:equalWidth="0" w:num="2">
        <w:col w:w="3500" w:space="720"/>
        <w:col w:w="599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2019-12-12T06:15:19Z</dcterms:created>
  <dcterms:modified xsi:type="dcterms:W3CDTF">2019-12-12T06:15:19Z</dcterms:modified>
</cp:coreProperties>
</file>