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Date of Report (Date of earliest event reported) February 24,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jc w:val="center"/>
        <w:ind w:right="-399"/>
        <w:spacing w:after="0"/>
        <w:rPr>
          <w:sz w:val="20"/>
          <w:szCs w:val="20"/>
          <w:color w:val="auto"/>
        </w:rPr>
      </w:pPr>
      <w:r>
        <w:rPr>
          <w:rFonts w:ascii="Arial" w:cs="Arial" w:eastAsia="Arial" w:hAnsi="Arial"/>
          <w:sz w:val="16"/>
          <w:szCs w:val="16"/>
          <w:b w:val="1"/>
          <w:bCs w:val="1"/>
          <w:color w:val="auto"/>
        </w:rPr>
        <w:t>1626 East Jefferson Street, Rockville, Maryland 20852-4041</w:t>
      </w:r>
    </w:p>
    <w:p>
      <w:pPr>
        <w:spacing w:after="0" w:line="44"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7" w:lineRule="exact"/>
        <w:rPr>
          <w:sz w:val="24"/>
          <w:szCs w:val="24"/>
          <w:color w:val="auto"/>
        </w:rPr>
      </w:pPr>
    </w:p>
    <w:p>
      <w:pPr>
        <w:ind w:left="3260"/>
        <w:spacing w:after="0"/>
        <w:rPr>
          <w:sz w:val="20"/>
          <w:szCs w:val="20"/>
          <w:color w:val="auto"/>
        </w:rPr>
      </w:pPr>
      <w:r>
        <w:rPr>
          <w:rFonts w:ascii="Arial" w:cs="Arial" w:eastAsia="Arial" w:hAnsi="Arial"/>
          <w:sz w:val="15"/>
          <w:szCs w:val="15"/>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234315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p>
      <w:pPr>
        <w:spacing w:after="0" w:line="200" w:lineRule="exact"/>
        <w:rPr>
          <w:sz w:val="24"/>
          <w:szCs w:val="24"/>
          <w:color w:val="auto"/>
        </w:rPr>
      </w:pPr>
    </w:p>
    <w:p>
      <w:pPr>
        <w:spacing w:after="0" w:line="336"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 Entry into a Material Definitive Agreement</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February 27, 2006, Federal Realty Investment Trust (“Trust”) entered into a Non-Solicitation Agreement with Mark S. Ordan, a copy of which is attached. The Non-Solicitation Agreement prohibits Mr. Ordan from soliciting for employment any employee of the Trust while Mr. Ordan serves on the Trust’s Board of Trustees and for a period of two (2) years thereafter. In addition, Mr. Ordan is prohibited from hiring any employee of the Trust while Mr. Ordan serves on the Board and for a period of six (6) months thereafter without the consent of the Trust’s Chief Executive Officer.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9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On February 24, 2006, Amy B. Lane resigned as a trustee of the Trust. The Board subsequently appointed Jon E. Bortz to replace Ms. Lane as the Chairman of the Trust’s Compensation Committee.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On February 27, 2006, Mark S. Ordan resigned his position as the non-executive Chairman of the Board of the Trust. Mr. Ordan submitted his resignation as Chairman as a result of his having accepted a position as the Chief Operating Officer of The Mills Corporation. Mr. Ordan’s resignation as Chairman of the Board will be effective on March 6, 2006, the date Mr. Ordan begins employment with The Mills Corporation. In addition, as required by the Trust’s Corporate Governance Guidelines as a result of his change in job, Mr. Ordan submitted an offer to resign his position as a trustee on the Board of Trustees of the Trust. The Board did not accept the offer of resignation and Mr. Ordan will continue to serve on the Board through the expiration of his current term in May 2008.</w:t>
      </w:r>
    </w:p>
    <w:p>
      <w:pPr>
        <w:spacing w:after="0" w:line="100"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Also on February 27, 2006, the Board elected Joseph S. Vassalluzzo as the non-executive Chairman of the Board effective as of March 6, 2006. Mr. Vassalluzzo has been a member of the Trust’s Board of Trustees since 2002. The Board also appointed David W. Faeder, the Trust’s “audit committee financial expert,” as the Chairman of the Trust’s Audit Committee.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1500" w:right="8360" w:hanging="587"/>
        <w:spacing w:after="0" w:line="413" w:lineRule="auto"/>
        <w:tabs>
          <w:tab w:leader="none" w:pos="1489" w:val="left"/>
        </w:tabs>
        <w:numPr>
          <w:ilvl w:val="0"/>
          <w:numId w:val="2"/>
        </w:numPr>
        <w:rPr>
          <w:rFonts w:ascii="Arial" w:cs="Arial" w:eastAsia="Arial" w:hAnsi="Arial"/>
          <w:sz w:val="15"/>
          <w:szCs w:val="15"/>
          <w:color w:val="auto"/>
        </w:rPr>
      </w:pPr>
      <w:r>
        <w:rPr>
          <w:rFonts w:ascii="Arial" w:cs="Arial" w:eastAsia="Arial" w:hAnsi="Arial"/>
          <w:sz w:val="15"/>
          <w:szCs w:val="15"/>
          <w:color w:val="auto"/>
        </w:rPr>
        <w:t>Financial Statements Not applicable.</w:t>
      </w:r>
    </w:p>
    <w:p>
      <w:pPr>
        <w:ind w:left="1500" w:right="7500" w:hanging="587"/>
        <w:spacing w:after="0" w:line="344" w:lineRule="auto"/>
        <w:tabs>
          <w:tab w:leader="none" w:pos="1489"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 Forma Financial Information Not applicable.</w:t>
      </w:r>
    </w:p>
    <w:p>
      <w:pPr>
        <w:ind w:left="1500" w:right="7800" w:hanging="587"/>
        <w:spacing w:after="0" w:line="413" w:lineRule="auto"/>
        <w:tabs>
          <w:tab w:leader="none" w:pos="1489" w:val="left"/>
        </w:tabs>
        <w:numPr>
          <w:ilvl w:val="0"/>
          <w:numId w:val="2"/>
        </w:numPr>
        <w:rPr>
          <w:rFonts w:ascii="Arial" w:cs="Arial" w:eastAsia="Arial" w:hAnsi="Arial"/>
          <w:sz w:val="15"/>
          <w:szCs w:val="15"/>
          <w:color w:val="auto"/>
        </w:rPr>
      </w:pPr>
      <w:r>
        <w:rPr>
          <w:rFonts w:ascii="Arial" w:cs="Arial" w:eastAsia="Arial" w:hAnsi="Arial"/>
          <w:sz w:val="15"/>
          <w:szCs w:val="15"/>
          <w:color w:val="auto"/>
        </w:rPr>
        <w:t>Shell Company Transactions Not applicable.</w:t>
      </w:r>
    </w:p>
    <w:p>
      <w:pPr>
        <w:ind w:left="1480" w:hanging="567"/>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The following Exhibit is included in the Form 8-K:</w:t>
      </w:r>
    </w:p>
    <w:p>
      <w:pPr>
        <w:spacing w:after="0" w:line="207" w:lineRule="exact"/>
        <w:rPr>
          <w:sz w:val="20"/>
          <w:szCs w:val="20"/>
          <w:color w:val="auto"/>
        </w:rPr>
      </w:pPr>
    </w:p>
    <w:p>
      <w:pPr>
        <w:ind w:left="1500"/>
        <w:spacing w:after="0"/>
        <w:tabs>
          <w:tab w:leader="none" w:pos="232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0</wp:posOffset>
            </wp:positionV>
            <wp:extent cx="48279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827905" cy="8890"/>
                    </a:xfrm>
                    <a:prstGeom prst="rect">
                      <a:avLst/>
                    </a:prstGeom>
                    <a:noFill/>
                  </pic:spPr>
                </pic:pic>
              </a:graphicData>
            </a:graphic>
          </wp:anchor>
        </w:drawing>
      </w:r>
    </w:p>
    <w:p>
      <w:pPr>
        <w:spacing w:after="0" w:line="7" w:lineRule="exact"/>
        <w:rPr>
          <w:sz w:val="20"/>
          <w:szCs w:val="20"/>
          <w:color w:val="auto"/>
        </w:rPr>
      </w:pPr>
    </w:p>
    <w:p>
      <w:pPr>
        <w:ind w:left="1500"/>
        <w:spacing w:after="0"/>
        <w:tabs>
          <w:tab w:leader="none" w:pos="23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Non-Solicitation Agreement</w:t>
      </w:r>
    </w:p>
    <w:p>
      <w:pPr>
        <w:sectPr>
          <w:pgSz w:w="11900" w:h="16838" w:orient="portrait"/>
          <w:cols w:equalWidth="0" w:num="1">
            <w:col w:w="11300"/>
          </w:cols>
          <w:pgMar w:left="240" w:top="274"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February 28, 2006</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NON-SOLICITATION AGREEMENT</w:t>
      </w:r>
    </w:p>
    <w:p>
      <w:pPr>
        <w:spacing w:after="0" w:line="171" w:lineRule="exact"/>
        <w:rPr>
          <w:sz w:val="20"/>
          <w:szCs w:val="20"/>
          <w:color w:val="auto"/>
        </w:rPr>
      </w:pPr>
    </w:p>
    <w:p>
      <w:pPr>
        <w:ind w:right="520" w:firstLine="456"/>
        <w:spacing w:after="0" w:line="275" w:lineRule="auto"/>
        <w:rPr>
          <w:sz w:val="20"/>
          <w:szCs w:val="20"/>
          <w:color w:val="auto"/>
        </w:rPr>
      </w:pPr>
      <w:r>
        <w:rPr>
          <w:rFonts w:ascii="Arial" w:cs="Arial" w:eastAsia="Arial" w:hAnsi="Arial"/>
          <w:sz w:val="18"/>
          <w:szCs w:val="18"/>
          <w:b w:val="1"/>
          <w:bCs w:val="1"/>
          <w:color w:val="auto"/>
        </w:rPr>
        <w:t xml:space="preserve">THIS NON-SOLICITATION AGREEMENT </w:t>
      </w:r>
      <w:r>
        <w:rPr>
          <w:rFonts w:ascii="Arial" w:cs="Arial" w:eastAsia="Arial" w:hAnsi="Arial"/>
          <w:sz w:val="18"/>
          <w:szCs w:val="18"/>
          <w:color w:val="auto"/>
        </w:rPr>
        <w:t>(“Agreement”) is made as of the 27th day of February, 2006 by and between</w:t>
      </w:r>
      <w:r>
        <w:rPr>
          <w:rFonts w:ascii="Arial" w:cs="Arial" w:eastAsia="Arial" w:hAnsi="Arial"/>
          <w:sz w:val="18"/>
          <w:szCs w:val="18"/>
          <w:b w:val="1"/>
          <w:bCs w:val="1"/>
          <w:color w:val="auto"/>
        </w:rPr>
        <w:t xml:space="preserve"> FEDERAL REALTY INVESTMENT TRUST </w:t>
      </w:r>
      <w:r>
        <w:rPr>
          <w:rFonts w:ascii="Arial" w:cs="Arial" w:eastAsia="Arial" w:hAnsi="Arial"/>
          <w:sz w:val="18"/>
          <w:szCs w:val="18"/>
          <w:color w:val="auto"/>
        </w:rPr>
        <w:t>(“Trust”) and</w:t>
      </w:r>
      <w:r>
        <w:rPr>
          <w:rFonts w:ascii="Arial" w:cs="Arial" w:eastAsia="Arial" w:hAnsi="Arial"/>
          <w:sz w:val="18"/>
          <w:szCs w:val="18"/>
          <w:b w:val="1"/>
          <w:bCs w:val="1"/>
          <w:color w:val="auto"/>
        </w:rPr>
        <w:t xml:space="preserve"> MARK S. ORDAN</w:t>
      </w:r>
      <w:r>
        <w:rPr>
          <w:rFonts w:ascii="Arial" w:cs="Arial" w:eastAsia="Arial" w:hAnsi="Arial"/>
          <w:sz w:val="18"/>
          <w:szCs w:val="18"/>
          <w:color w:val="auto"/>
        </w:rPr>
        <w:t>.</w:t>
      </w:r>
    </w:p>
    <w:p>
      <w:pPr>
        <w:spacing w:after="0" w:line="282" w:lineRule="exact"/>
        <w:rPr>
          <w:sz w:val="20"/>
          <w:szCs w:val="20"/>
          <w:color w:val="auto"/>
        </w:rPr>
      </w:pPr>
    </w:p>
    <w:p>
      <w:pPr>
        <w:jc w:val="right"/>
        <w:ind w:right="5260"/>
        <w:spacing w:after="0"/>
        <w:rPr>
          <w:sz w:val="20"/>
          <w:szCs w:val="20"/>
          <w:color w:val="auto"/>
        </w:rPr>
      </w:pPr>
      <w:r>
        <w:rPr>
          <w:rFonts w:ascii="Arial" w:cs="Arial" w:eastAsia="Arial" w:hAnsi="Arial"/>
          <w:sz w:val="18"/>
          <w:szCs w:val="18"/>
          <w:b w:val="1"/>
          <w:bCs w:val="1"/>
          <w:color w:val="auto"/>
        </w:rPr>
        <w:t>RECITALS</w:t>
      </w:r>
    </w:p>
    <w:p>
      <w:pPr>
        <w:spacing w:after="0" w:line="171" w:lineRule="exact"/>
        <w:rPr>
          <w:sz w:val="20"/>
          <w:szCs w:val="20"/>
          <w:color w:val="auto"/>
        </w:rPr>
      </w:pPr>
    </w:p>
    <w:p>
      <w:pPr>
        <w:jc w:val="right"/>
        <w:ind w:right="5280"/>
        <w:spacing w:after="0"/>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Mr. Ordan serves as a trustee on the Board of Trustees of the Trust (“Board”).</w:t>
      </w:r>
    </w:p>
    <w:p>
      <w:pPr>
        <w:spacing w:after="0" w:line="194" w:lineRule="exact"/>
        <w:rPr>
          <w:sz w:val="20"/>
          <w:szCs w:val="20"/>
          <w:color w:val="auto"/>
        </w:rPr>
      </w:pPr>
    </w:p>
    <w:p>
      <w:pPr>
        <w:ind w:right="180" w:firstLine="456"/>
        <w:spacing w:after="0" w:line="339" w:lineRule="auto"/>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In connection with Mr. Ordan’s accepting a position with The Mills Corporation, a retail real estate company in the Washington, DC metropolitan area</w:t>
      </w:r>
      <w:r>
        <w:rPr>
          <w:rFonts w:ascii="Arial" w:cs="Arial" w:eastAsia="Arial" w:hAnsi="Arial"/>
          <w:sz w:val="16"/>
          <w:szCs w:val="16"/>
          <w:b w:val="1"/>
          <w:bCs w:val="1"/>
          <w:color w:val="auto"/>
        </w:rPr>
        <w:t xml:space="preserve"> </w:t>
      </w:r>
      <w:r>
        <w:rPr>
          <w:rFonts w:ascii="Arial" w:cs="Arial" w:eastAsia="Arial" w:hAnsi="Arial"/>
          <w:sz w:val="16"/>
          <w:szCs w:val="16"/>
          <w:color w:val="auto"/>
        </w:rPr>
        <w:t>(“Mills”), and as required by the Trust’s Corporate Governance Guidelines, Mr. Ordan submitted to the Board an offer to resign his position as a trustee.</w:t>
      </w:r>
    </w:p>
    <w:p>
      <w:pPr>
        <w:spacing w:after="0" w:line="74"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The Board has determined that it is in the best interests of the shareholders of the Trust for Mr. Ordan to continue to serve on the Board provided that</w:t>
      </w:r>
      <w:r>
        <w:rPr>
          <w:rFonts w:ascii="Arial" w:cs="Arial" w:eastAsia="Arial" w:hAnsi="Arial"/>
          <w:sz w:val="18"/>
          <w:szCs w:val="18"/>
          <w:b w:val="1"/>
          <w:bCs w:val="1"/>
          <w:color w:val="auto"/>
        </w:rPr>
        <w:t xml:space="preserve"> </w:t>
      </w:r>
      <w:r>
        <w:rPr>
          <w:rFonts w:ascii="Arial" w:cs="Arial" w:eastAsia="Arial" w:hAnsi="Arial"/>
          <w:sz w:val="18"/>
          <w:szCs w:val="18"/>
          <w:color w:val="auto"/>
        </w:rPr>
        <w:t>Mr. Ordan executes this Agreement.</w:t>
      </w:r>
    </w:p>
    <w:p>
      <w:pPr>
        <w:spacing w:after="0" w:line="120" w:lineRule="exact"/>
        <w:rPr>
          <w:sz w:val="20"/>
          <w:szCs w:val="20"/>
          <w:color w:val="auto"/>
        </w:rPr>
      </w:pPr>
    </w:p>
    <w:p>
      <w:pPr>
        <w:jc w:val="both"/>
        <w:ind w:right="200" w:firstLine="456"/>
        <w:spacing w:after="0" w:line="357" w:lineRule="auto"/>
        <w:rPr>
          <w:sz w:val="20"/>
          <w:szCs w:val="20"/>
          <w:color w:val="auto"/>
        </w:rPr>
      </w:pPr>
      <w:r>
        <w:rPr>
          <w:rFonts w:ascii="Arial" w:cs="Arial" w:eastAsia="Arial" w:hAnsi="Arial"/>
          <w:sz w:val="15"/>
          <w:szCs w:val="15"/>
          <w:b w:val="1"/>
          <w:bCs w:val="1"/>
          <w:color w:val="auto"/>
        </w:rPr>
        <w:t xml:space="preserve">NOW THEREFORE, </w:t>
      </w:r>
      <w:r>
        <w:rPr>
          <w:rFonts w:ascii="Arial" w:cs="Arial" w:eastAsia="Arial" w:hAnsi="Arial"/>
          <w:sz w:val="15"/>
          <w:szCs w:val="15"/>
          <w:color w:val="auto"/>
        </w:rPr>
        <w:t>in consideration of Mr. Ordan’s continuation of service on the Board, including the fees to be paid to Mr. Ordan for such service,</w:t>
      </w:r>
      <w:r>
        <w:rPr>
          <w:rFonts w:ascii="Arial" w:cs="Arial" w:eastAsia="Arial" w:hAnsi="Arial"/>
          <w:sz w:val="15"/>
          <w:szCs w:val="15"/>
          <w:b w:val="1"/>
          <w:bCs w:val="1"/>
          <w:color w:val="auto"/>
        </w:rPr>
        <w:t xml:space="preserve"> </w:t>
      </w:r>
      <w:r>
        <w:rPr>
          <w:rFonts w:ascii="Arial" w:cs="Arial" w:eastAsia="Arial" w:hAnsi="Arial"/>
          <w:sz w:val="15"/>
          <w:szCs w:val="15"/>
          <w:color w:val="auto"/>
        </w:rPr>
        <w:t>and for other good and valuable consideration, the receipt and sufficiency of which are hereby acknowledged, the Trust and Mr. Ordan hereby agree as follows:</w:t>
      </w:r>
    </w:p>
    <w:p>
      <w:pPr>
        <w:ind w:left="640" w:hanging="176"/>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b w:val="1"/>
          <w:bCs w:val="1"/>
          <w:color w:val="auto"/>
        </w:rPr>
        <w:t xml:space="preserve"> </w:t>
      </w:r>
      <w:r>
        <w:rPr>
          <w:rFonts w:ascii="Arial" w:cs="Arial" w:eastAsia="Arial" w:hAnsi="Arial"/>
          <w:sz w:val="18"/>
          <w:szCs w:val="18"/>
          <w:color w:val="auto"/>
        </w:rPr>
        <w:t>The recitals set forth above are hereby incorporated in their entirety.</w:t>
      </w:r>
    </w:p>
    <w:p>
      <w:pPr>
        <w:spacing w:after="0" w:line="171" w:lineRule="exact"/>
        <w:rPr>
          <w:rFonts w:ascii="Arial" w:cs="Arial" w:eastAsia="Arial" w:hAnsi="Arial"/>
          <w:sz w:val="18"/>
          <w:szCs w:val="18"/>
          <w:b w:val="1"/>
          <w:bCs w:val="1"/>
          <w:color w:val="auto"/>
        </w:rPr>
      </w:pPr>
    </w:p>
    <w:p>
      <w:pPr>
        <w:ind w:left="640" w:hanging="176"/>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 on Solicitation and Hiring.</w:t>
      </w:r>
    </w:p>
    <w:p>
      <w:pPr>
        <w:spacing w:after="0" w:line="96" w:lineRule="exact"/>
        <w:rPr>
          <w:rFonts w:ascii="Arial" w:cs="Arial" w:eastAsia="Arial" w:hAnsi="Arial"/>
          <w:sz w:val="18"/>
          <w:szCs w:val="18"/>
          <w:b w:val="1"/>
          <w:bCs w:val="1"/>
          <w:color w:val="auto"/>
        </w:rPr>
      </w:pPr>
    </w:p>
    <w:p>
      <w:pPr>
        <w:ind w:right="20" w:firstLine="921"/>
        <w:spacing w:after="0" w:line="290" w:lineRule="auto"/>
        <w:tabs>
          <w:tab w:leader="none" w:pos="1161" w:val="left"/>
        </w:tabs>
        <w:numPr>
          <w:ilvl w:val="1"/>
          <w:numId w:val="3"/>
        </w:numPr>
        <w:rPr>
          <w:rFonts w:ascii="Arial" w:cs="Arial" w:eastAsia="Arial" w:hAnsi="Arial"/>
          <w:sz w:val="16"/>
          <w:szCs w:val="16"/>
          <w:b w:val="1"/>
          <w:bCs w:val="1"/>
          <w:color w:val="auto"/>
        </w:rPr>
      </w:pPr>
      <w:r>
        <w:rPr>
          <w:rFonts w:ascii="Arial" w:cs="Arial" w:eastAsia="Arial" w:hAnsi="Arial"/>
          <w:sz w:val="16"/>
          <w:szCs w:val="16"/>
          <w:color w:val="auto"/>
        </w:rPr>
        <w:t>During the term of Mr. Ordan’s service on the Board and for two (2) years after the date on which such service ends (the “Post-Termination Period”), Mr. Ordan hereby agrees that he will not, for any reason whatsoever, directly or indirectly, for himself or on behalf of or in conjunction with any other person, persons, company, firm, partnership, corporation, business, group or other entity (each, a “Person”), solicit any Person who is at the time of termination of Mr. Ordan’s service on the Board, or has been within six (6) months prior to the time of termination of such service, an employee of the Trust or its affiliates, for the purpose or with the intent of enticing such employee away from or out of the employ of the Trust or its affiliates. This Agreement is made so that the Trust can maintain an uninterrupted work force. Mr. Ordan will not hire any employee of the Trust, either during his term or within six (6) months after the expiration of his term, without the consent of the Trust’s Chief Executive Officer.</w:t>
      </w:r>
    </w:p>
    <w:p>
      <w:pPr>
        <w:spacing w:after="0" w:line="118" w:lineRule="exact"/>
        <w:rPr>
          <w:rFonts w:ascii="Arial" w:cs="Arial" w:eastAsia="Arial" w:hAnsi="Arial"/>
          <w:sz w:val="16"/>
          <w:szCs w:val="16"/>
          <w:b w:val="1"/>
          <w:bCs w:val="1"/>
          <w:color w:val="auto"/>
        </w:rPr>
      </w:pPr>
    </w:p>
    <w:p>
      <w:pPr>
        <w:ind w:right="100" w:firstLine="921"/>
        <w:spacing w:after="0" w:line="298" w:lineRule="auto"/>
        <w:tabs>
          <w:tab w:leader="none" w:pos="1171" w:val="left"/>
        </w:tabs>
        <w:numPr>
          <w:ilvl w:val="1"/>
          <w:numId w:val="3"/>
        </w:numPr>
        <w:rPr>
          <w:rFonts w:ascii="Arial" w:cs="Arial" w:eastAsia="Arial" w:hAnsi="Arial"/>
          <w:sz w:val="16"/>
          <w:szCs w:val="16"/>
          <w:b w:val="1"/>
          <w:bCs w:val="1"/>
          <w:color w:val="auto"/>
        </w:rPr>
      </w:pPr>
      <w:r>
        <w:rPr>
          <w:rFonts w:ascii="Arial" w:cs="Arial" w:eastAsia="Arial" w:hAnsi="Arial"/>
          <w:sz w:val="16"/>
          <w:szCs w:val="16"/>
          <w:color w:val="auto"/>
        </w:rPr>
        <w:t xml:space="preserve">The restrictions in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shall lapse and have no further force or effect in the Post-Termination Period if: (i) Mr. Ordan’s service on the Board ends as a result of a change of control of the Trust. For purposes of this Agreement, a change of control shall be deemed to have occurred if payments are made to any executive officer of the Trust pursuant to any change of control arrangement in place between the Trust and such executive officer; or (ii) Mr. Ordan ceases being employed by Mills and is not employed by any other retail real estate company.</w:t>
      </w:r>
    </w:p>
    <w:p>
      <w:pPr>
        <w:spacing w:after="0" w:line="112" w:lineRule="exact"/>
        <w:rPr>
          <w:rFonts w:ascii="Arial" w:cs="Arial" w:eastAsia="Arial" w:hAnsi="Arial"/>
          <w:sz w:val="16"/>
          <w:szCs w:val="16"/>
          <w:b w:val="1"/>
          <w:bCs w:val="1"/>
          <w:color w:val="auto"/>
        </w:rPr>
      </w:pPr>
    </w:p>
    <w:p>
      <w:pPr>
        <w:ind w:right="140" w:firstLine="921"/>
        <w:spacing w:after="0" w:line="298" w:lineRule="auto"/>
        <w:tabs>
          <w:tab w:leader="none" w:pos="1152" w:val="left"/>
        </w:tabs>
        <w:numPr>
          <w:ilvl w:val="1"/>
          <w:numId w:val="3"/>
        </w:numPr>
        <w:rPr>
          <w:rFonts w:ascii="Arial" w:cs="Arial" w:eastAsia="Arial" w:hAnsi="Arial"/>
          <w:sz w:val="16"/>
          <w:szCs w:val="16"/>
          <w:b w:val="1"/>
          <w:bCs w:val="1"/>
          <w:color w:val="auto"/>
        </w:rPr>
      </w:pPr>
      <w:r>
        <w:rPr>
          <w:rFonts w:ascii="Arial" w:cs="Arial" w:eastAsia="Arial" w:hAnsi="Arial"/>
          <w:sz w:val="16"/>
          <w:szCs w:val="16"/>
          <w:color w:val="auto"/>
        </w:rPr>
        <w:t xml:space="preserve">Because of the difficulty of measuring economic losses to the Trust as a result of a breach of the restriction in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and because of the immediate and irreparable damage that could be caused to the Trust for which it would have no other adequate remedy, Mr. Ordan agrees that, in addition to and not in limitation of any other rights, remedies or damages available to the Trust at law, in equity or under this Agreement, the Trust may enforce any breach or threatened breach of the restriction in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by an injunction and/or restraining order.</w:t>
      </w:r>
    </w:p>
    <w:p>
      <w:pPr>
        <w:spacing w:after="0" w:line="112" w:lineRule="exact"/>
        <w:rPr>
          <w:rFonts w:ascii="Arial" w:cs="Arial" w:eastAsia="Arial" w:hAnsi="Arial"/>
          <w:sz w:val="16"/>
          <w:szCs w:val="16"/>
          <w:b w:val="1"/>
          <w:bCs w:val="1"/>
          <w:color w:val="auto"/>
        </w:rPr>
      </w:pPr>
    </w:p>
    <w:p>
      <w:pPr>
        <w:ind w:right="20" w:firstLine="921"/>
        <w:spacing w:after="0" w:line="256" w:lineRule="auto"/>
        <w:tabs>
          <w:tab w:leader="none" w:pos="1171"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 xml:space="preserve">The parties hereby agree that the restriction in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imposes a fair and reasonable restraint on Mr. Ordan in light of the activities and business of the Trust on the date of the execution of this Agreement and the current plans of the Trust; but it is also the intent of the Trust and Mr. Ordan that such restriction be construed and enforced in accordance with the changing activities, business and locations of the Trust and its affiliates for so long as such restriction remains in place.</w:t>
      </w:r>
    </w:p>
    <w:p>
      <w:pPr>
        <w:sectPr>
          <w:pgSz w:w="11900" w:h="16838" w:orient="portrait"/>
          <w:cols w:equalWidth="0" w:num="1">
            <w:col w:w="11420"/>
          </w:cols>
          <w:pgMar w:left="240" w:top="125" w:right="239" w:bottom="1440" w:gutter="0" w:footer="0" w:header="0"/>
        </w:sectPr>
      </w:pPr>
    </w:p>
    <w:bookmarkStart w:id="4" w:name="page5"/>
    <w:bookmarkEnd w:id="4"/>
    <w:p>
      <w:pPr>
        <w:ind w:left="1160" w:hanging="239"/>
        <w:spacing w:after="0"/>
        <w:tabs>
          <w:tab w:leader="none" w:pos="11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Post Termination Period shall be calculated by excluding therefrom any time during which Mr. Ordan is in violation of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of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59" w:lineRule="exact"/>
        <w:rPr>
          <w:sz w:val="20"/>
          <w:szCs w:val="20"/>
          <w:color w:val="auto"/>
        </w:rPr>
      </w:pPr>
    </w:p>
    <w:p>
      <w:pPr>
        <w:ind w:right="20" w:firstLine="464"/>
        <w:spacing w:after="0" w:line="296" w:lineRule="auto"/>
        <w:tabs>
          <w:tab w:leader="none" w:pos="632"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Severability/Unenforceablity.</w:t>
      </w:r>
      <w:r>
        <w:rPr>
          <w:rFonts w:ascii="Arial" w:cs="Arial" w:eastAsia="Arial" w:hAnsi="Arial"/>
          <w:sz w:val="16"/>
          <w:szCs w:val="16"/>
          <w:b w:val="1"/>
          <w:bCs w:val="1"/>
          <w:color w:val="auto"/>
        </w:rPr>
        <w:t xml:space="preserve"> </w:t>
      </w:r>
      <w:r>
        <w:rPr>
          <w:rFonts w:ascii="Arial" w:cs="Arial" w:eastAsia="Arial" w:hAnsi="Arial"/>
          <w:sz w:val="16"/>
          <w:szCs w:val="16"/>
          <w:color w:val="auto"/>
        </w:rPr>
        <w:t>The provisions in this Agreement are severable and separate, and the unenforceability of any specific provision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affect any other provision in this Agreement. If any court of competent jurisdiction determines that all or any portion of the restrictions in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of this Agreement are unreasonable, then such restrictions be enforced to the fullest extent that such court deems reasonable, and the Agreement shall be reformed to reflect the same. Further, if any applicable law, judicial ruling or order shall reduce the time period during which Mr. Ordan is subject to the restriction in </w:t>
      </w:r>
      <w:r>
        <w:rPr>
          <w:rFonts w:ascii="Arial" w:cs="Arial" w:eastAsia="Arial" w:hAnsi="Arial"/>
          <w:sz w:val="16"/>
          <w:szCs w:val="16"/>
          <w:u w:val="single" w:color="auto"/>
          <w:color w:val="auto"/>
        </w:rPr>
        <w:t>Section 2(a)</w:t>
      </w:r>
      <w:r>
        <w:rPr>
          <w:rFonts w:ascii="Arial" w:cs="Arial" w:eastAsia="Arial" w:hAnsi="Arial"/>
          <w:sz w:val="16"/>
          <w:szCs w:val="16"/>
          <w:color w:val="auto"/>
        </w:rPr>
        <w:t>, the period of time for which Mr. Ordan shall be subject to such restriction shall be the maximum time permitted by law.</w:t>
      </w:r>
    </w:p>
    <w:p>
      <w:pPr>
        <w:spacing w:after="0" w:line="107" w:lineRule="exact"/>
        <w:rPr>
          <w:rFonts w:ascii="Arial" w:cs="Arial" w:eastAsia="Arial" w:hAnsi="Arial"/>
          <w:sz w:val="16"/>
          <w:szCs w:val="16"/>
          <w:b w:val="1"/>
          <w:bCs w:val="1"/>
          <w:color w:val="auto"/>
        </w:rPr>
      </w:pPr>
    </w:p>
    <w:p>
      <w:pPr>
        <w:ind w:right="600" w:firstLine="464"/>
        <w:spacing w:after="0" w:line="339" w:lineRule="auto"/>
        <w:tabs>
          <w:tab w:leader="none" w:pos="632"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Enforcement Costs.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either party takes action to enforce this Agreement, the prevailing party shall be entitled to recover reasonable</w:t>
      </w:r>
      <w:r>
        <w:rPr>
          <w:rFonts w:ascii="Arial" w:cs="Arial" w:eastAsia="Arial" w:hAnsi="Arial"/>
          <w:sz w:val="16"/>
          <w:szCs w:val="16"/>
          <w:b w:val="1"/>
          <w:bCs w:val="1"/>
          <w:color w:val="auto"/>
        </w:rPr>
        <w:t xml:space="preserve"> </w:t>
      </w:r>
      <w:r>
        <w:rPr>
          <w:rFonts w:ascii="Arial" w:cs="Arial" w:eastAsia="Arial" w:hAnsi="Arial"/>
          <w:sz w:val="16"/>
          <w:szCs w:val="16"/>
          <w:color w:val="auto"/>
        </w:rPr>
        <w:t>attorney’s fees and expenses plus other costs and ancillary expenses incurred in connection with such enforcement action.</w:t>
      </w:r>
    </w:p>
    <w:p>
      <w:pPr>
        <w:spacing w:after="0" w:line="74" w:lineRule="exact"/>
        <w:rPr>
          <w:rFonts w:ascii="Arial" w:cs="Arial" w:eastAsia="Arial" w:hAnsi="Arial"/>
          <w:sz w:val="16"/>
          <w:szCs w:val="16"/>
          <w:b w:val="1"/>
          <w:bCs w:val="1"/>
          <w:color w:val="auto"/>
        </w:rPr>
      </w:pPr>
    </w:p>
    <w:p>
      <w:pPr>
        <w:ind w:right="440" w:firstLine="464"/>
        <w:spacing w:after="0" w:line="275" w:lineRule="auto"/>
        <w:tabs>
          <w:tab w:leader="none" w:pos="63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this Agreement shall be governed by the laws of the State of Maryland, without regard to the conflicts of laws</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thereof.</w:t>
      </w:r>
    </w:p>
    <w:p>
      <w:pPr>
        <w:spacing w:after="0" w:line="119" w:lineRule="exact"/>
        <w:rPr>
          <w:rFonts w:ascii="Arial" w:cs="Arial" w:eastAsia="Arial" w:hAnsi="Arial"/>
          <w:sz w:val="18"/>
          <w:szCs w:val="18"/>
          <w:b w:val="1"/>
          <w:bCs w:val="1"/>
          <w:color w:val="auto"/>
        </w:rPr>
      </w:pPr>
    </w:p>
    <w:p>
      <w:pPr>
        <w:ind w:firstLine="464"/>
        <w:spacing w:after="0" w:line="378" w:lineRule="auto"/>
        <w:tabs>
          <w:tab w:leader="none" w:pos="632"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Counterparts.</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may be executed in one or more counterparts, each of which shall be deemed to be an original, but all of which together</w:t>
      </w:r>
      <w:r>
        <w:rPr>
          <w:rFonts w:ascii="Arial" w:cs="Arial" w:eastAsia="Arial" w:hAnsi="Arial"/>
          <w:sz w:val="15"/>
          <w:szCs w:val="15"/>
          <w:b w:val="1"/>
          <w:bCs w:val="1"/>
          <w:color w:val="auto"/>
        </w:rPr>
        <w:t xml:space="preserve"> </w:t>
      </w:r>
      <w:r>
        <w:rPr>
          <w:rFonts w:ascii="Arial" w:cs="Arial" w:eastAsia="Arial" w:hAnsi="Arial"/>
          <w:sz w:val="15"/>
          <w:szCs w:val="15"/>
          <w:color w:val="auto"/>
        </w:rPr>
        <w:t>shall constitute one and the same instrument; provided, however, in no event shall this Agreement be effective unless and until signed by both parties hereto.</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as of the date first above written.</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Mark S. 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MARK S. ORDAN</w:t>
      </w:r>
    </w:p>
    <w:sectPr>
      <w:pgSz w:w="11900" w:h="16838" w:orient="portrait"/>
      <w:cols w:equalWidth="0" w:num="1">
        <w:col w:w="11340"/>
      </w:cols>
      <w:pgMar w:left="240" w:top="2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decimal"/>
      <w:start w:val="1"/>
    </w:lvl>
    <w:lvl w:ilvl="1">
      <w:lvlJc w:val="left"/>
      <w:lvlText w:val="(%2)"/>
      <w:numFmt w:val="lowerLetter"/>
      <w:start w:val="1"/>
    </w:lvl>
  </w:abstractNum>
  <w:abstractNum w:abstractNumId="3">
    <w:nsid w:val="238E1F29"/>
    <w:multiLevelType w:val="hybridMultilevel"/>
    <w:lvl w:ilvl="0">
      <w:lvlJc w:val="left"/>
      <w:lvlText w:val="(%1)"/>
      <w:numFmt w:val="lowerLetter"/>
      <w:start w:val="5"/>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2019-12-11T17:40:47Z</dcterms:created>
  <dcterms:modified xsi:type="dcterms:W3CDTF">2019-12-11T17:40:47Z</dcterms:modified>
</cp:coreProperties>
</file>