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Schedule 13G</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Under the Securities Exchange Act of 1934</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(Amendment No.: 9 )*</w:t>
      </w: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Arial" w:cs="Arial" w:eastAsia="Arial" w:hAnsi="Arial"/>
          <w:sz w:val="18"/>
          <w:szCs w:val="18"/>
          <w:color w:val="auto"/>
        </w:rPr>
        <w:t>Name of issuer: Federal Realty Investment Trust</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8"/>
          <w:szCs w:val="18"/>
          <w:color w:val="auto"/>
        </w:rPr>
        <w:t>Title of Class of Securities: REIT</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8"/>
          <w:szCs w:val="18"/>
          <w:color w:val="auto"/>
        </w:rPr>
        <w:t>CUSIP Number: 313747206</w:t>
      </w: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Date of Event Which Requires Filing of this Statement: </w:t>
      </w:r>
      <w:r>
        <w:rPr>
          <w:rFonts w:ascii="Arial" w:cs="Arial" w:eastAsia="Arial" w:hAnsi="Arial"/>
          <w:sz w:val="18"/>
          <w:szCs w:val="18"/>
          <w:b w:val="1"/>
          <w:bCs w:val="1"/>
          <w:color w:val="auto"/>
        </w:rPr>
        <w:t>December 31, 2012</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3" w:lineRule="exact"/>
        <w:rPr>
          <w:sz w:val="24"/>
          <w:szCs w:val="24"/>
          <w:color w:val="auto"/>
        </w:rPr>
      </w:pPr>
    </w:p>
    <w:p>
      <w:pPr>
        <w:jc w:val="both"/>
        <w:ind w:left="100" w:right="9900" w:hanging="2"/>
        <w:spacing w:after="0" w:line="302" w:lineRule="auto"/>
        <w:tabs>
          <w:tab w:leader="none" w:pos="395" w:val="left"/>
        </w:tabs>
        <w:numPr>
          <w:ilvl w:val="0"/>
          <w:numId w:val="1"/>
        </w:numPr>
        <w:rPr>
          <w:rFonts w:ascii="Arial" w:cs="Arial" w:eastAsia="Arial" w:hAnsi="Arial"/>
          <w:sz w:val="16"/>
          <w:szCs w:val="16"/>
          <w:color w:val="auto"/>
        </w:rPr>
      </w:pPr>
      <w:r>
        <w:rPr>
          <w:rFonts w:ascii="Arial" w:cs="Arial" w:eastAsia="Arial" w:hAnsi="Arial"/>
          <w:sz w:val="16"/>
          <w:szCs w:val="16"/>
          <w:color w:val="auto"/>
        </w:rPr>
        <w:t>Rule 13d-1(b) ( ) Rule 13d-1(c) ( ) Rule 13d-1(d)</w:t>
      </w:r>
    </w:p>
    <w:p>
      <w:pPr>
        <w:spacing w:after="0" w:line="155" w:lineRule="exact"/>
        <w:rPr>
          <w:sz w:val="24"/>
          <w:szCs w:val="24"/>
          <w:color w:val="auto"/>
        </w:rPr>
      </w:pPr>
    </w:p>
    <w:p>
      <w:pPr>
        <w:ind w:right="40" w:firstLine="9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jc w:val="both"/>
        <w:ind w:firstLine="87"/>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0" w:lineRule="exact"/>
        <w:rPr>
          <w:sz w:val="24"/>
          <w:szCs w:val="24"/>
          <w:color w:val="auto"/>
        </w:rPr>
      </w:pPr>
    </w:p>
    <w:p>
      <w:pPr>
        <w:spacing w:after="0"/>
        <w:rPr>
          <w:sz w:val="20"/>
          <w:szCs w:val="20"/>
          <w:color w:val="auto"/>
        </w:rPr>
      </w:pPr>
      <w:r>
        <w:rPr>
          <w:rFonts w:ascii="Arial" w:cs="Arial" w:eastAsia="Arial" w:hAnsi="Arial"/>
          <w:sz w:val="18"/>
          <w:szCs w:val="18"/>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355600</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00"/>
          </w:cols>
          <w:pgMar w:left="240" w:top="449" w:right="359" w:bottom="1440" w:gutter="0" w:footer="0" w:header="0"/>
        </w:sectPr>
      </w:pPr>
    </w:p>
    <w:bookmarkStart w:id="1" w:name="page2"/>
    <w:bookmarkEnd w:id="1"/>
    <w:p>
      <w:pPr>
        <w:ind w:left="5560"/>
        <w:spacing w:after="0"/>
        <w:rPr>
          <w:sz w:val="20"/>
          <w:szCs w:val="20"/>
          <w:color w:val="auto"/>
        </w:rPr>
      </w:pPr>
      <w:r>
        <w:rPr>
          <w:rFonts w:ascii="Arial" w:cs="Arial" w:eastAsia="Arial" w:hAnsi="Arial"/>
          <w:sz w:val="18"/>
          <w:szCs w:val="18"/>
          <w:color w:val="auto"/>
        </w:rPr>
        <w:t>13G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CUSIP No.: 313747206</w:t>
      </w:r>
    </w:p>
    <w:p>
      <w:pPr>
        <w:spacing w:after="0" w:line="200" w:lineRule="exact"/>
        <w:rPr>
          <w:sz w:val="20"/>
          <w:szCs w:val="20"/>
          <w:color w:val="auto"/>
        </w:rPr>
      </w:pPr>
    </w:p>
    <w:p>
      <w:pPr>
        <w:spacing w:after="0" w:line="227" w:lineRule="exact"/>
        <w:rPr>
          <w:sz w:val="20"/>
          <w:szCs w:val="20"/>
          <w:color w:val="auto"/>
        </w:rPr>
      </w:pPr>
    </w:p>
    <w:p>
      <w:pPr>
        <w:ind w:left="240" w:hanging="232"/>
        <w:spacing w:after="0"/>
        <w:tabs>
          <w:tab w:leader="none" w:pos="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3"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S.S. OR I.R.S. IDENTIFICATION NO. OF ABOVE PERSON</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2. 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40" w:hanging="232"/>
        <w:spacing w:after="0"/>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100" w:right="6339" w:hanging="92"/>
        <w:spacing w:after="0" w:line="501" w:lineRule="auto"/>
        <w:tabs>
          <w:tab w:leader="none" w:pos="235"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OF PLACE OF ORGANIZATION Pennsylvania</w:t>
      </w:r>
    </w:p>
    <w:p>
      <w:pPr>
        <w:spacing w:after="0"/>
        <w:rPr>
          <w:sz w:val="20"/>
          <w:szCs w:val="20"/>
          <w:color w:val="auto"/>
        </w:rPr>
      </w:pPr>
      <w:r>
        <w:rPr>
          <w:rFonts w:ascii="Arial" w:cs="Arial" w:eastAsia="Arial" w:hAnsi="Arial"/>
          <w:sz w:val="17"/>
          <w:szCs w:val="17"/>
          <w:color w:val="auto"/>
        </w:rPr>
        <w:t>(For questions 5-8, report the number of shares beneficially owned by each reporting person with:)</w:t>
      </w:r>
    </w:p>
    <w:p>
      <w:pPr>
        <w:spacing w:after="0" w:line="237" w:lineRule="exact"/>
        <w:rPr>
          <w:sz w:val="20"/>
          <w:szCs w:val="20"/>
          <w:color w:val="auto"/>
        </w:rPr>
      </w:pPr>
    </w:p>
    <w:p>
      <w:pPr>
        <w:ind w:left="100" w:right="8119" w:hanging="92"/>
        <w:spacing w:after="0" w:line="501" w:lineRule="auto"/>
        <w:tabs>
          <w:tab w:leader="none" w:pos="235"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VOTING POWER 164,079</w:t>
      </w:r>
    </w:p>
    <w:p>
      <w:pPr>
        <w:ind w:left="100" w:right="7859" w:hanging="92"/>
        <w:spacing w:after="0" w:line="501" w:lineRule="auto"/>
        <w:tabs>
          <w:tab w:leader="none" w:pos="235"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VOTING POWER 49,200</w:t>
      </w:r>
    </w:p>
    <w:p>
      <w:pPr>
        <w:ind w:left="100" w:right="7719" w:hanging="92"/>
        <w:spacing w:after="0" w:line="501" w:lineRule="auto"/>
        <w:tabs>
          <w:tab w:leader="none" w:pos="235"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DISPOSITIVE POWER 7,316,597</w:t>
      </w:r>
    </w:p>
    <w:p>
      <w:pPr>
        <w:ind w:left="140" w:right="7459" w:hanging="132"/>
        <w:spacing w:after="0" w:line="501" w:lineRule="auto"/>
        <w:tabs>
          <w:tab w:leader="none" w:pos="23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DISPOSITIVE POWER 124,880</w:t>
      </w:r>
    </w:p>
    <w:p>
      <w:pPr>
        <w:ind w:left="100" w:right="3459" w:hanging="92"/>
        <w:spacing w:after="0" w:line="501" w:lineRule="auto"/>
        <w:tabs>
          <w:tab w:leader="none" w:pos="225"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7,441,477</w:t>
      </w:r>
    </w:p>
    <w:p>
      <w:pPr>
        <w:ind w:left="100" w:right="2819" w:hanging="92"/>
        <w:spacing w:after="0" w:line="501" w:lineRule="auto"/>
        <w:tabs>
          <w:tab w:leader="none" w:pos="325"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N/A</w:t>
      </w: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11.51%</w:t>
      </w:r>
    </w:p>
    <w:p>
      <w:pPr>
        <w:spacing w:after="0" w:line="225" w:lineRule="exact"/>
        <w:rPr>
          <w:sz w:val="20"/>
          <w:szCs w:val="20"/>
          <w:color w:val="auto"/>
        </w:rPr>
      </w:pPr>
    </w:p>
    <w:p>
      <w:pPr>
        <w:ind w:left="320" w:hanging="312"/>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5"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584" w:right="1440" w:bottom="1440" w:gutter="0" w:footer="0" w:header="0"/>
        </w:sectPr>
      </w:pPr>
    </w:p>
    <w:bookmarkStart w:id="2" w:name="page3"/>
    <w:bookmarkEnd w:id="2"/>
    <w:p>
      <w:pPr>
        <w:jc w:val="center"/>
        <w:ind w:right="-1200"/>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Washington, D.C. 20549</w:t>
      </w:r>
    </w:p>
    <w:p>
      <w:pPr>
        <w:spacing w:after="0" w:line="21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SCHEDULE 13G</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Under the Securities Act of 1934</w:t>
      </w:r>
    </w:p>
    <w:p>
      <w:pPr>
        <w:spacing w:after="0" w:line="211" w:lineRule="exact"/>
        <w:rPr>
          <w:sz w:val="20"/>
          <w:szCs w:val="20"/>
          <w:color w:val="auto"/>
        </w:rPr>
      </w:pPr>
    </w:p>
    <w:p>
      <w:pPr>
        <w:ind w:right="4939"/>
        <w:spacing w:after="0" w:line="501" w:lineRule="auto"/>
        <w:rPr>
          <w:sz w:val="20"/>
          <w:szCs w:val="20"/>
          <w:color w:val="auto"/>
        </w:rPr>
      </w:pPr>
      <w:r>
        <w:rPr>
          <w:rFonts w:ascii="Arial" w:cs="Arial" w:eastAsia="Arial" w:hAnsi="Arial"/>
          <w:sz w:val="18"/>
          <w:szCs w:val="18"/>
          <w:color w:val="auto"/>
        </w:rPr>
        <w:t xml:space="preserve">Check the following [line] if a fee is being paid with this statement N/A </w:t>
      </w:r>
      <w:r>
        <w:rPr>
          <w:rFonts w:ascii="Arial" w:cs="Arial" w:eastAsia="Arial" w:hAnsi="Arial"/>
          <w:sz w:val="18"/>
          <w:szCs w:val="18"/>
          <w:u w:val="single" w:color="auto"/>
          <w:color w:val="auto"/>
        </w:rPr>
        <w:t>Item 1(a) - Name of Issuer:</w:t>
      </w:r>
    </w:p>
    <w:p>
      <w:pPr>
        <w:ind w:left="100"/>
        <w:spacing w:after="0"/>
        <w:rPr>
          <w:sz w:val="20"/>
          <w:szCs w:val="20"/>
          <w:color w:val="auto"/>
        </w:rPr>
      </w:pPr>
      <w:r>
        <w:rPr>
          <w:rFonts w:ascii="Arial" w:cs="Arial" w:eastAsia="Arial" w:hAnsi="Arial"/>
          <w:sz w:val="18"/>
          <w:szCs w:val="18"/>
          <w:color w:val="auto"/>
        </w:rPr>
        <w:t>Federal Realty Investment Trust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1(b) - Address of Issuer's Principal Executive Offices: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1626 EAST JEFFERSON STREET</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ROCKVILLE, MD 20852-4041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2(a) - Name of Person Filing:</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The Vanguard Group - 23-1945930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2(b) – Address of Principal Business Office or, if none, residence:</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100 Vanguard Blvd.</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Malvern, PA 19355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2(c) – Citizenship:</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Pennsylvania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2(d) - Title of Class of Securities: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REIT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2(e) - CUSIP Number</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313747206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 Type of Filing:</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6"/>
          <w:szCs w:val="16"/>
          <w:color w:val="auto"/>
        </w:rPr>
        <w:t>This statement is being filed pursuant to Rule 13d-1. An investment adviser in accordance with §240.13d-1(b)(1)(ii)(E).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 Ownership:</w:t>
      </w:r>
    </w:p>
    <w:p>
      <w:pPr>
        <w:spacing w:after="0" w:line="225" w:lineRule="exact"/>
        <w:rPr>
          <w:sz w:val="20"/>
          <w:szCs w:val="20"/>
          <w:color w:val="auto"/>
        </w:rPr>
      </w:pPr>
    </w:p>
    <w:p>
      <w:pPr>
        <w:ind w:left="100" w:right="7739" w:hanging="2"/>
        <w:spacing w:after="0" w:line="501" w:lineRule="auto"/>
        <w:tabs>
          <w:tab w:leader="none" w:pos="345" w:val="left"/>
        </w:tabs>
        <w:numPr>
          <w:ilvl w:val="0"/>
          <w:numId w:val="6"/>
        </w:numPr>
        <w:rPr>
          <w:rFonts w:ascii="Arial" w:cs="Arial" w:eastAsia="Arial" w:hAnsi="Arial"/>
          <w:sz w:val="18"/>
          <w:szCs w:val="18"/>
          <w:color w:val="auto"/>
        </w:rPr>
      </w:pPr>
      <w:r>
        <w:rPr>
          <w:rFonts w:ascii="Arial" w:cs="Arial" w:eastAsia="Arial" w:hAnsi="Arial"/>
          <w:sz w:val="18"/>
          <w:szCs w:val="18"/>
          <w:color w:val="auto"/>
        </w:rPr>
        <w:t>Amount Beneficially Owned: 7,441,477</w:t>
      </w:r>
    </w:p>
    <w:p>
      <w:pPr>
        <w:ind w:left="360" w:hanging="262"/>
        <w:spacing w:after="0"/>
        <w:tabs>
          <w:tab w:leader="none" w:pos="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584" w:right="1440" w:bottom="1440" w:gutter="0" w:footer="0" w:header="0"/>
        </w:sectPr>
      </w:pPr>
    </w:p>
    <w:bookmarkStart w:id="3" w:name="page4"/>
    <w:bookmarkEnd w:id="3"/>
    <w:p>
      <w:pPr>
        <w:ind w:left="380" w:hanging="282"/>
        <w:spacing w:after="0"/>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360" w:hanging="262"/>
        <w:spacing w:after="0"/>
        <w:tabs>
          <w:tab w:leader="none" w:pos="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 power to vote or direct to vote: 164,079</w:t>
      </w:r>
    </w:p>
    <w:p>
      <w:pPr>
        <w:spacing w:after="0" w:line="225" w:lineRule="exact"/>
        <w:rPr>
          <w:rFonts w:ascii="Arial" w:cs="Arial" w:eastAsia="Arial" w:hAnsi="Arial"/>
          <w:sz w:val="18"/>
          <w:szCs w:val="18"/>
          <w:color w:val="auto"/>
        </w:rPr>
      </w:pPr>
    </w:p>
    <w:p>
      <w:pPr>
        <w:ind w:left="400" w:hanging="302"/>
        <w:spacing w:after="0"/>
        <w:tabs>
          <w:tab w:leader="none" w:pos="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shared power to vote or direct to vote: 49,200</w:t>
      </w:r>
    </w:p>
    <w:p>
      <w:pPr>
        <w:spacing w:after="0" w:line="225" w:lineRule="exact"/>
        <w:rPr>
          <w:rFonts w:ascii="Arial" w:cs="Arial" w:eastAsia="Arial" w:hAnsi="Arial"/>
          <w:sz w:val="18"/>
          <w:szCs w:val="18"/>
          <w:color w:val="auto"/>
        </w:rPr>
      </w:pPr>
    </w:p>
    <w:p>
      <w:pPr>
        <w:ind w:left="100" w:right="6160" w:hanging="2"/>
        <w:spacing w:after="0" w:line="563"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sole power to dispose of or to direct the disposition of: 7,316,597 (iv) shared power to dispose or to direct the disposition of: 124,880</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5 - Ownership of Five Percent or Less of a Class: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6 - Ownership of More Than Five Percent on Behalf of Another Person:</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7 - Identification and Classification of the Subsidiary Which Acquired The Security Being Reported on by the Parent Holding Company</w:t>
      </w:r>
      <w:r>
        <w:rPr>
          <w:rFonts w:ascii="Arial" w:cs="Arial" w:eastAsia="Arial" w:hAnsi="Arial"/>
          <w:sz w:val="18"/>
          <w:szCs w:val="18"/>
          <w:color w:val="auto"/>
        </w:rPr>
        <w:t>:</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See Attached Appendix 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8 - Identification and Classification of Members of Group:</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9 - Notice of Dissolution of Group:</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10 - Certification:</w:t>
      </w:r>
    </w:p>
    <w:p>
      <w:pPr>
        <w:spacing w:after="0" w:line="225" w:lineRule="exact"/>
        <w:rPr>
          <w:sz w:val="20"/>
          <w:szCs w:val="20"/>
          <w:color w:val="auto"/>
        </w:rPr>
      </w:pPr>
    </w:p>
    <w:p>
      <w:pPr>
        <w:jc w:val="both"/>
        <w:ind w:firstLine="90"/>
        <w:spacing w:after="0" w:line="264"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Signature</w:t>
      </w:r>
    </w:p>
    <w:p>
      <w:pPr>
        <w:spacing w:after="0" w:line="225" w:lineRule="exact"/>
        <w:rPr>
          <w:sz w:val="20"/>
          <w:szCs w:val="20"/>
          <w:color w:val="auto"/>
        </w:rPr>
      </w:pPr>
    </w:p>
    <w:p>
      <w:pPr>
        <w:ind w:left="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Date: 02/07/13</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3030220</wp:posOffset>
            </wp:positionH>
            <wp:positionV relativeFrom="paragraph">
              <wp:posOffset>-10160</wp:posOffset>
            </wp:positionV>
            <wp:extent cx="1273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3175" cy="8890"/>
                    </a:xfrm>
                    <a:prstGeom prst="rect">
                      <a:avLst/>
                    </a:prstGeom>
                    <a:noFill/>
                  </pic:spPr>
                </pic:pic>
              </a:graphicData>
            </a:graphic>
          </wp:anchor>
        </w:drawing>
      </w:r>
    </w:p>
    <w:p>
      <w:pPr>
        <w:spacing w:after="0" w:line="2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 William McNabb III</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President and Chief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Glenn Booraem</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Glenn Booraem, pursuant to a Power of Attorney filed January 29, 2010, see File Number 005-81485, 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621030</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60"/>
          </w:cols>
          <w:pgMar w:left="240" w:top="584" w:right="29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Appendix A</w:t>
      </w:r>
    </w:p>
    <w:p>
      <w:pPr>
        <w:spacing w:after="0" w:line="225" w:lineRule="exact"/>
        <w:rPr>
          <w:sz w:val="20"/>
          <w:szCs w:val="20"/>
          <w:color w:val="auto"/>
        </w:rPr>
      </w:pPr>
    </w:p>
    <w:p>
      <w:pPr>
        <w:ind w:right="60" w:firstLine="42"/>
        <w:spacing w:after="0" w:line="308" w:lineRule="auto"/>
        <w:rPr>
          <w:sz w:val="20"/>
          <w:szCs w:val="20"/>
          <w:color w:val="auto"/>
        </w:rPr>
      </w:pPr>
      <w:r>
        <w:rPr>
          <w:rFonts w:ascii="Arial" w:cs="Arial" w:eastAsia="Arial" w:hAnsi="Arial"/>
          <w:sz w:val="17"/>
          <w:szCs w:val="17"/>
          <w:color w:val="auto"/>
        </w:rPr>
        <w:t>Vanguard Fiduciary Trust Company ("VFTC"), a wholly-owned subsidiary of The Vanguard Group, Inc., is the beneficial owner of 44,880 shares or .06% of the Common Stock outstanding of the Company as a result of its serving as investment manager of collective trust accounts.</w:t>
      </w:r>
    </w:p>
    <w:p>
      <w:pPr>
        <w:spacing w:after="0" w:line="147"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Vanguard Investments Australia, Ltd. ("VIA"), a wholly-owned subsidiary of The Vanguard Group, Inc., is the beneficial owner of 199,199 shares or .31% of the Common Stock outstanding of the Company as a result of its serving as investment manager of Australian investment offerings.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3030220</wp:posOffset>
            </wp:positionH>
            <wp:positionV relativeFrom="paragraph">
              <wp:posOffset>-10160</wp:posOffset>
            </wp:positionV>
            <wp:extent cx="12731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3175" cy="8890"/>
                    </a:xfrm>
                    <a:prstGeom prst="rect">
                      <a:avLst/>
                    </a:prstGeom>
                    <a:noFill/>
                  </pic:spPr>
                </pic:pic>
              </a:graphicData>
            </a:graphic>
          </wp:anchor>
        </w:drawing>
      </w:r>
    </w:p>
    <w:p>
      <w:pPr>
        <w:spacing w:after="0" w:line="20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 William McNabb III</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President and Chief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Glenn Booraem</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Glenn Booraem, pursuant to a Power of Attorney filed on January 29, 2010, see File Number 005-81485, Incorporated by Reference</w:t>
      </w:r>
    </w:p>
    <w:sectPr>
      <w:pgSz w:w="11900" w:h="16838" w:orient="portrait"/>
      <w:cols w:equalWidth="0" w:num="1">
        <w:col w:w="11280"/>
      </w:cols>
      <w:pgMar w:left="240" w:top="101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1"/>
    </w:lvl>
    <w:lvl w:ilvl="1">
      <w:lvlJc w:val="left"/>
      <w:lvlText w:val="%2"/>
      <w:numFmt w:val="upperLetter"/>
      <w:start w:val="1"/>
    </w:lvl>
  </w:abstractNum>
  <w:abstractNum w:abstractNumId="2">
    <w:nsid w:val="2EB141F2"/>
    <w:multiLevelType w:val="hybridMultilevel"/>
    <w:lvl w:ilvl="0">
      <w:lvlJc w:val="left"/>
      <w:lvlText w:val="%1."/>
      <w:numFmt w:val="decimal"/>
      <w:start w:val="3"/>
    </w:lvl>
  </w:abstractNum>
  <w:abstractNum w:abstractNumId="3">
    <w:nsid w:val="41B71EFB"/>
    <w:multiLevelType w:val="hybridMultilevel"/>
    <w:lvl w:ilvl="0">
      <w:lvlJc w:val="left"/>
      <w:lvlText w:val="%1."/>
      <w:numFmt w:val="decimal"/>
      <w:start w:val="5"/>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3"/>
    </w:lvl>
  </w:abstractNum>
  <w:abstractNum w:abstractNumId="7">
    <w:nsid w:val="5BD062C2"/>
    <w:multiLevelType w:val="hybridMultilevel"/>
    <w:lvl w:ilvl="0">
      <w:lvlJc w:val="left"/>
      <w:lvlText w:val="(%1)"/>
      <w:numFmt w:val="lowerLetter"/>
      <w:start w:val="9"/>
    </w:lvl>
  </w:abstractNum>
  <w:abstractNum w:abstractNumId="8">
    <w:nsid w:val="12200854"/>
    <w:multiLevelType w:val="hybridMultilevel"/>
    <w:lvl w:ilvl="0">
      <w:lvlJc w:val="left"/>
      <w:lvlText w:val="(%1)"/>
      <w:numFmt w:val="lowerLetter"/>
      <w:start w:val="35"/>
    </w:lvl>
  </w:abstractNum>
  <w:abstractNum w:abstractNumId="9">
    <w:nsid w:val="4DB127F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2019-12-05T10:09:33Z</dcterms:created>
  <dcterms:modified xsi:type="dcterms:W3CDTF">2019-12-05T10:09:33Z</dcterms:modified>
</cp:coreProperties>
</file>