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180" w:after="283"/>
        <w:jc w:val="center"/>
        <w:rPr>
          <w:rFonts w:ascii="Times New Roman;serif" w:hAnsi="Times New Roman;serif"/>
          <w:b/>
          <w:color w:val="000000"/>
          <w:sz w:val="26"/>
        </w:rPr>
      </w:pPr>
      <w:r>
        <w:rPr>
          <w:rFonts w:ascii="Times New Roman;serif" w:hAnsi="Times New Roman;serif"/>
          <w:b/>
          <w:color w:val="000000"/>
          <w:sz w:val="26"/>
        </w:rPr>
        <w:t xml:space="preserve">CURRENT REPORT </w:t>
      </w: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 xml:space="preserve">Pursuant to Section 13 or 15(d) of the Securities Exchange Act of 1934 </w:t>
      </w: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 xml:space="preserve">Date of Report (Date of earliest event reported) May 06, 2026 </w:t>
      </w:r>
    </w:p>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Federal Realty Investment Trust</w:t>
      </w:r>
    </w:p>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 xml:space="preserve">Federal Realty OP LP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0"/>
        <w:jc w:val="left"/>
        <w:rPr>
          <w:color w:val="000000"/>
        </w:rPr>
      </w:pPr>
      <w:r>
        <w:rPr>
          <w:color w:val="000000"/>
        </w:rPr>
        <w:t> </w:t>
      </w:r>
    </w:p>
    <w:tbl>
      <w:tblPr>
        <w:tblW w:w="7162" w:type="dxa"/>
        <w:jc w:val="center"/>
        <w:tblInd w:w="0" w:type="dxa"/>
        <w:tblLayout w:type="fixed"/>
        <w:tblCellMar>
          <w:top w:w="28" w:type="dxa"/>
          <w:left w:w="28" w:type="dxa"/>
          <w:bottom w:w="28" w:type="dxa"/>
          <w:right w:w="28" w:type="dxa"/>
        </w:tblCellMar>
      </w:tblPr>
      <w:tblGrid>
        <w:gridCol w:w="1408"/>
        <w:gridCol w:w="1234"/>
        <w:gridCol w:w="1242"/>
        <w:gridCol w:w="109"/>
        <w:gridCol w:w="109"/>
        <w:gridCol w:w="109"/>
        <w:gridCol w:w="458"/>
        <w:gridCol w:w="458"/>
        <w:gridCol w:w="464"/>
        <w:gridCol w:w="109"/>
        <w:gridCol w:w="109"/>
        <w:gridCol w:w="109"/>
        <w:gridCol w:w="363"/>
        <w:gridCol w:w="363"/>
        <w:gridCol w:w="518"/>
      </w:tblGrid>
      <w:tr>
        <w:trPr/>
        <w:tc>
          <w:tcPr>
            <w:tcW w:w="140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Maryland (Federal Realty Investment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1-07533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87-3916363</w:t>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Delaware (Federal Realty OP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333-262016-01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52-0782497</w:t>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(IRS Employer</w:t>
              <w:br/>
              <w:t>Identification No.)</w:t>
            </w:r>
          </w:p>
        </w:tc>
      </w:tr>
    </w:tbl>
    <w:tbl>
      <w:tblPr>
        <w:tblW w:w="6440" w:type="dxa"/>
        <w:jc w:val="center"/>
        <w:tblInd w:w="0" w:type="dxa"/>
        <w:tblLayout w:type="fixed"/>
        <w:tblCellMar>
          <w:top w:w="28" w:type="dxa"/>
          <w:left w:w="28" w:type="dxa"/>
          <w:bottom w:w="28" w:type="dxa"/>
          <w:right w:w="28" w:type="dxa"/>
        </w:tblCellMar>
      </w:tblPr>
      <w:tblGrid>
        <w:gridCol w:w="124"/>
        <w:gridCol w:w="109"/>
        <w:gridCol w:w="109"/>
        <w:gridCol w:w="739"/>
        <w:gridCol w:w="739"/>
        <w:gridCol w:w="742"/>
        <w:gridCol w:w="454"/>
        <w:gridCol w:w="454"/>
        <w:gridCol w:w="456"/>
        <w:gridCol w:w="290"/>
        <w:gridCol w:w="290"/>
        <w:gridCol w:w="291"/>
        <w:gridCol w:w="109"/>
        <w:gridCol w:w="109"/>
        <w:gridCol w:w="109"/>
        <w:gridCol w:w="314"/>
        <w:gridCol w:w="314"/>
        <w:gridCol w:w="3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909 Rose Avenue, Suite 200</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North Bethesda,</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Maryland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20852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18"/>
        </w:rPr>
      </w:pPr>
      <w:r>
        <w:rPr>
          <w:rFonts w:ascii="Times New Roman;serif" w:hAnsi="Times New Roman;serif"/>
          <w:b/>
          <w:color w:val="000000"/>
          <w:sz w:val="18"/>
        </w:rPr>
        <w:t xml:space="preserve">Registrant's telephone number including area code: 301/998-8100 </w:t>
      </w:r>
    </w:p>
    <w:p>
      <w:pPr>
        <w:pStyle w:val="TextBody"/>
        <w:bidi w:val="0"/>
        <w:spacing w:lineRule="auto" w:line="288" w:before="9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Check the appropriate box below if the Form 8-K filing is intended to simultaneously satisfy the filing obligation of the registrant under any of the following provisions (see General Instruction A.2. below): </w:t>
      </w:r>
    </w:p>
    <w:tbl>
      <w:tblPr>
        <w:tblW w:w="6852"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bl>
    <w:tbl>
      <w:tblPr>
        <w:tblW w:w="6851"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bl>
    <w:tbl>
      <w:tblPr>
        <w:tblW w:w="8442" w:type="dxa"/>
        <w:jc w:val="center"/>
        <w:tblInd w:w="0" w:type="dxa"/>
        <w:tblLayout w:type="fixed"/>
        <w:tblCellMar>
          <w:top w:w="28" w:type="dxa"/>
          <w:left w:w="28" w:type="dxa"/>
          <w:bottom w:w="28" w:type="dxa"/>
          <w:right w:w="28" w:type="dxa"/>
        </w:tblCellMar>
      </w:tblPr>
      <w:tblGrid>
        <w:gridCol w:w="124"/>
        <w:gridCol w:w="109"/>
        <w:gridCol w:w="109"/>
        <w:gridCol w:w="2368"/>
        <w:gridCol w:w="2368"/>
        <w:gridCol w:w="33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bl>
    <w:tbl>
      <w:tblPr>
        <w:tblW w:w="8381" w:type="dxa"/>
        <w:jc w:val="center"/>
        <w:tblInd w:w="0" w:type="dxa"/>
        <w:tblLayout w:type="fixed"/>
        <w:tblCellMar>
          <w:top w:w="28" w:type="dxa"/>
          <w:left w:w="28" w:type="dxa"/>
          <w:bottom w:w="28" w:type="dxa"/>
          <w:right w:w="28" w:type="dxa"/>
        </w:tblCellMar>
      </w:tblPr>
      <w:tblGrid>
        <w:gridCol w:w="124"/>
        <w:gridCol w:w="109"/>
        <w:gridCol w:w="109"/>
        <w:gridCol w:w="2350"/>
        <w:gridCol w:w="2350"/>
        <w:gridCol w:w="3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lineRule="auto" w:line="288" w:before="100" w:after="10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046"/>
        <w:gridCol w:w="1738"/>
        <w:gridCol w:w="1733"/>
        <w:gridCol w:w="434"/>
        <w:gridCol w:w="434"/>
        <w:gridCol w:w="422"/>
        <w:gridCol w:w="993"/>
        <w:gridCol w:w="993"/>
        <w:gridCol w:w="1412"/>
      </w:tblGrid>
      <w:tr>
        <w:trPr/>
        <w:tc>
          <w:tcPr>
            <w:tcW w:w="2046"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Federal Realty Investment Trust</w:t>
            </w:r>
          </w:p>
        </w:tc>
      </w:tr>
      <w:tr>
        <w:trPr/>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w:t>
            </w:r>
          </w:p>
        </w:tc>
        <w:tc>
          <w:tcPr>
            <w:tcW w:w="3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Shares of Beneficial Interest</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FRT</w:t>
            </w:r>
          </w:p>
        </w:tc>
        <w:tc>
          <w:tcPr>
            <w:tcW w:w="3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$.01 par value per share, with associated Common Share Purchase Rights</w:t>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Depositary Shares, each representing 1/1000 of a share </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FRT-C</w:t>
            </w:r>
          </w:p>
        </w:tc>
        <w:tc>
          <w:tcPr>
            <w:tcW w:w="3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of 5.00% Series C Cumulative Redeemable Preferred Stock, $.01 par value per share</w:t>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Federal Realty OP LP</w:t>
            </w:r>
          </w:p>
        </w:tc>
      </w:tr>
      <w:tr>
        <w:trPr/>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w:t>
            </w:r>
          </w:p>
        </w:tc>
        <w:tc>
          <w:tcPr>
            <w:tcW w:w="3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None</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r>
    </w:tbl>
    <w:tbl>
      <w:tblPr>
        <w:tblW w:w="10205" w:type="dxa"/>
        <w:jc w:val="center"/>
        <w:tblInd w:w="0" w:type="dxa"/>
        <w:tblLayout w:type="fixed"/>
        <w:tblCellMar>
          <w:top w:w="28" w:type="dxa"/>
          <w:left w:w="28" w:type="dxa"/>
          <w:bottom w:w="28" w:type="dxa"/>
          <w:right w:w="28" w:type="dxa"/>
        </w:tblCellMar>
      </w:tblPr>
      <w:tblGrid>
        <w:gridCol w:w="1341"/>
        <w:gridCol w:w="1043"/>
        <w:gridCol w:w="1043"/>
        <w:gridCol w:w="1127"/>
        <w:gridCol w:w="1043"/>
        <w:gridCol w:w="1043"/>
        <w:gridCol w:w="1043"/>
        <w:gridCol w:w="1043"/>
        <w:gridCol w:w="1479"/>
      </w:tblGrid>
      <w:tr>
        <w:trPr/>
        <w:tc>
          <w:tcPr>
            <w:tcW w:w="134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or Rule 12b-2 of the Securities Exchange Act of 1934.</w:t>
            </w:r>
          </w:p>
        </w:tc>
      </w:tr>
      <w:tr>
        <w:trPr/>
        <w:tc>
          <w:tcPr>
            <w:tcW w:w="34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Federal Realty Investment Trust Yes ☐ No ☒</w:t>
            </w:r>
          </w:p>
        </w:tc>
        <w:tc>
          <w:tcPr>
            <w:tcW w:w="32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Federal Realty OP LP Yes ☐ No ☒</w:t>
            </w:r>
          </w:p>
        </w:tc>
        <w:tc>
          <w:tcPr>
            <w:tcW w:w="3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432"/>
        <w:gridCol w:w="1025"/>
        <w:gridCol w:w="1025"/>
        <w:gridCol w:w="1170"/>
        <w:gridCol w:w="1025"/>
        <w:gridCol w:w="1025"/>
        <w:gridCol w:w="1025"/>
        <w:gridCol w:w="1025"/>
        <w:gridCol w:w="1453"/>
      </w:tblGrid>
      <w:tr>
        <w:trPr/>
        <w:tc>
          <w:tcPr>
            <w:tcW w:w="143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checkmark if the registrant has elected not use the extended transition period for complying with any new or revised financial accounting standards provided pursuant to Section 13(a) of the Exchange Act.</w:t>
            </w:r>
          </w:p>
        </w:tc>
      </w:tr>
      <w:tr>
        <w:trPr/>
        <w:tc>
          <w:tcPr>
            <w:tcW w:w="348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Federal Realty Investment Trust ☐</w:t>
            </w:r>
          </w:p>
        </w:tc>
        <w:tc>
          <w:tcPr>
            <w:tcW w:w="32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Federal Realty OP LP ☐</w:t>
            </w:r>
          </w:p>
        </w:tc>
        <w:tc>
          <w:tcPr>
            <w:tcW w:w="3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pPr>
      <w:r>
        <w:rPr>
          <w:rFonts w:ascii="Times New Roman;serif" w:hAnsi="Times New Roman;serif"/>
          <w:b/>
          <w:color w:val="000000"/>
          <w:sz w:val="20"/>
        </w:rPr>
        <w:t>Item 5.07</w:t>
      </w:r>
      <w:r>
        <w:rPr>
          <w:rFonts w:ascii="Times New Roman;serif" w:hAnsi="Times New Roman;serif"/>
          <w:b w:val="false"/>
          <w:color w:val="000000"/>
          <w:sz w:val="20"/>
        </w:rPr>
        <w:t>.    </w:t>
      </w:r>
      <w:r>
        <w:rPr>
          <w:rFonts w:ascii="Times New Roman;serif" w:hAnsi="Times New Roman;serif"/>
          <w:b/>
          <w:color w:val="000000"/>
          <w:sz w:val="20"/>
        </w:rPr>
        <w:t>Submission of Matters to a Vote of Security Holders.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annual meeting of shareholders of Federal Realty Investment Trust (the "Company") was held on May 6, 2026. The following table sets forth the matters presented for a vote by the shareholders and the voting results with respect to such matters: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553"/>
        <w:gridCol w:w="1074"/>
        <w:gridCol w:w="1083"/>
        <w:gridCol w:w="109"/>
        <w:gridCol w:w="109"/>
        <w:gridCol w:w="109"/>
        <w:gridCol w:w="540"/>
        <w:gridCol w:w="541"/>
        <w:gridCol w:w="212"/>
        <w:gridCol w:w="109"/>
        <w:gridCol w:w="109"/>
        <w:gridCol w:w="109"/>
        <w:gridCol w:w="488"/>
        <w:gridCol w:w="488"/>
        <w:gridCol w:w="280"/>
        <w:gridCol w:w="109"/>
        <w:gridCol w:w="109"/>
        <w:gridCol w:w="109"/>
        <w:gridCol w:w="412"/>
        <w:gridCol w:w="414"/>
        <w:gridCol w:w="361"/>
        <w:gridCol w:w="109"/>
        <w:gridCol w:w="109"/>
        <w:gridCol w:w="109"/>
        <w:gridCol w:w="492"/>
        <w:gridCol w:w="485"/>
        <w:gridCol w:w="474"/>
      </w:tblGrid>
      <w:tr>
        <w:trPr/>
        <w:tc>
          <w:tcPr>
            <w:tcW w:w="1553"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Matter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Abstentions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37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Proposal 1: Election of Trustees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David W. Faeder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71,800,617 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2,663,552 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39,565 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4,732,290 </w:t>
            </w:r>
          </w:p>
        </w:tc>
        <w:tc>
          <w:tcPr>
            <w:tcW w:w="4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Joseph D. Fisher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74,434,624 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37,700 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31,411 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4,732,290 </w:t>
            </w:r>
          </w:p>
        </w:tc>
        <w:tc>
          <w:tcPr>
            <w:tcW w:w="4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Elizabeth I. Holland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72,955,956 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1,508,522 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39,257 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4,732,290 </w:t>
            </w:r>
          </w:p>
        </w:tc>
        <w:tc>
          <w:tcPr>
            <w:tcW w:w="4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Nicole Y. Lamb-Hale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73,848,224 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519,841 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135,670 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4,732,290 </w:t>
            </w:r>
          </w:p>
        </w:tc>
        <w:tc>
          <w:tcPr>
            <w:tcW w:w="4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Thomas A. McEachin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73,847,609 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518,921 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137,204 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4,732,290 </w:t>
            </w:r>
          </w:p>
        </w:tc>
        <w:tc>
          <w:tcPr>
            <w:tcW w:w="4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Anthony P. Nader,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73,114,640 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1,355,107 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33,988 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4,732,290 </w:t>
            </w:r>
          </w:p>
        </w:tc>
        <w:tc>
          <w:tcPr>
            <w:tcW w:w="4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Gail P. Steinel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71,813,143 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2,650,770 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39,822 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4,732,290 </w:t>
            </w:r>
          </w:p>
        </w:tc>
        <w:tc>
          <w:tcPr>
            <w:tcW w:w="4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Donald C. Wood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74,072,646 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392,526 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38,563 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4,732,290 </w:t>
            </w:r>
          </w:p>
        </w:tc>
        <w:tc>
          <w:tcPr>
            <w:tcW w:w="4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Proposal 2: Advisory vote on the compensation of our named executive officers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69,554,400 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4,840,747 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108,588 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4,732,290 </w:t>
            </w:r>
          </w:p>
        </w:tc>
        <w:tc>
          <w:tcPr>
            <w:tcW w:w="4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Proposal 3: Ratification of the appointment of Grant Thornton LLP as the Company’s independent registered public accounting firm for the fiscal year ending December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76,052,276 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3,149,125 </w:t>
            </w:r>
          </w:p>
        </w:tc>
        <w:tc>
          <w:tcPr>
            <w:tcW w:w="2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34,624 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440"/>
        <w:jc w:val="left"/>
        <w:rPr/>
      </w:pPr>
      <w:r>
        <w:rPr/>
      </w:r>
    </w:p>
    <w:p>
      <w:pPr>
        <w:pStyle w:val="TextBody"/>
        <w:bidi w:val="0"/>
        <w:spacing w:before="0" w:after="0"/>
        <w:ind w:left="0" w:right="0" w:hanging="14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hanging="1440"/>
        <w:jc w:val="left"/>
        <w:rPr/>
      </w:pPr>
      <w:r>
        <w:rPr/>
      </w:r>
    </w:p>
    <w:p>
      <w:pPr>
        <w:pStyle w:val="TextBody"/>
        <w:bidi w:val="0"/>
        <w:spacing w:lineRule="auto" w:line="288" w:before="0" w:after="0"/>
        <w:ind w:left="0" w:right="0" w:hanging="14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Pursuant to the requirements of the Securities Exchange Act of 1934, the registrants have duly caused this report to be signed on their behalf by the undersigned hereunto duly authorized.</w:t>
      </w:r>
    </w:p>
    <w:p>
      <w:pPr>
        <w:pStyle w:val="TextBody"/>
        <w:bidi w:val="0"/>
        <w:spacing w:before="0" w:after="0"/>
        <w:jc w:val="left"/>
        <w:rPr/>
      </w:pPr>
      <w:r>
        <w:rPr/>
      </w:r>
    </w:p>
    <w:tbl>
      <w:tblPr>
        <w:tblW w:w="6970" w:type="dxa"/>
        <w:jc w:val="center"/>
        <w:tblInd w:w="0" w:type="dxa"/>
        <w:tblLayout w:type="fixed"/>
        <w:tblCellMar>
          <w:top w:w="28" w:type="dxa"/>
          <w:left w:w="28" w:type="dxa"/>
          <w:bottom w:w="28" w:type="dxa"/>
          <w:right w:w="28" w:type="dxa"/>
        </w:tblCellMar>
      </w:tblPr>
      <w:tblGrid>
        <w:gridCol w:w="200"/>
        <w:gridCol w:w="177"/>
        <w:gridCol w:w="178"/>
        <w:gridCol w:w="379"/>
        <w:gridCol w:w="379"/>
        <w:gridCol w:w="381"/>
        <w:gridCol w:w="109"/>
        <w:gridCol w:w="109"/>
        <w:gridCol w:w="109"/>
        <w:gridCol w:w="1448"/>
        <w:gridCol w:w="1448"/>
        <w:gridCol w:w="205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OP LP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u w:val="single"/>
              </w:rPr>
              <w:t>/s/ Dawn M. Becker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Dawn M. Becker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President-Chief Legal Officer and Secretary</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607</Words>
  <Characters>3403</Characters>
  <CharactersWithSpaces>3976</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