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7"/>
        <w:spacing w:after="0"/>
        <w:rPr>
          <w:sz w:val="20"/>
          <w:szCs w:val="20"/>
          <w:color w:val="auto"/>
        </w:rPr>
      </w:pPr>
      <w:r>
        <w:rPr>
          <w:rFonts w:ascii="Arial" w:cs="Arial" w:eastAsia="Arial" w:hAnsi="Arial"/>
          <w:sz w:val="21"/>
          <w:szCs w:val="21"/>
          <w:b w:val="1"/>
          <w:bCs w:val="1"/>
          <w:color w:val="auto"/>
        </w:rPr>
        <w:t>UNITED STATES</w:t>
      </w:r>
    </w:p>
    <w:p>
      <w:pPr>
        <w:spacing w:after="0" w:line="23" w:lineRule="exact"/>
        <w:rPr>
          <w:sz w:val="24"/>
          <w:szCs w:val="24"/>
          <w:color w:val="auto"/>
        </w:rPr>
      </w:pPr>
    </w:p>
    <w:p>
      <w:pPr>
        <w:jc w:val="center"/>
        <w:ind w:right="-207"/>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207"/>
        <w:spacing w:after="0"/>
        <w:rPr>
          <w:sz w:val="20"/>
          <w:szCs w:val="20"/>
          <w:color w:val="auto"/>
        </w:rPr>
      </w:pPr>
      <w:r>
        <w:rPr>
          <w:rFonts w:ascii="Arial" w:cs="Arial" w:eastAsia="Arial" w:hAnsi="Arial"/>
          <w:sz w:val="18"/>
          <w:szCs w:val="18"/>
          <w:b w:val="1"/>
          <w:bCs w:val="1"/>
          <w:color w:val="auto"/>
        </w:rPr>
        <w:t>Washington, D.C. 20549</w:t>
      </w:r>
    </w:p>
    <w:p>
      <w:pPr>
        <w:spacing w:after="0" w:line="164" w:lineRule="exact"/>
        <w:rPr>
          <w:sz w:val="24"/>
          <w:szCs w:val="24"/>
          <w:color w:val="auto"/>
        </w:rPr>
      </w:pPr>
    </w:p>
    <w:p>
      <w:pPr>
        <w:jc w:val="center"/>
        <w:ind w:right="-207"/>
        <w:spacing w:after="0"/>
        <w:rPr>
          <w:sz w:val="20"/>
          <w:szCs w:val="20"/>
          <w:color w:val="auto"/>
        </w:rPr>
      </w:pPr>
      <w:r>
        <w:rPr>
          <w:rFonts w:ascii="Arial" w:cs="Arial" w:eastAsia="Arial" w:hAnsi="Arial"/>
          <w:sz w:val="28"/>
          <w:szCs w:val="28"/>
          <w:b w:val="1"/>
          <w:bCs w:val="1"/>
          <w:color w:val="auto"/>
        </w:rPr>
        <w:t>SCHEDULE 14A</w:t>
      </w:r>
    </w:p>
    <w:p>
      <w:pPr>
        <w:spacing w:after="0" w:line="96" w:lineRule="exact"/>
        <w:rPr>
          <w:sz w:val="24"/>
          <w:szCs w:val="24"/>
          <w:color w:val="auto"/>
        </w:rPr>
      </w:pPr>
    </w:p>
    <w:p>
      <w:pPr>
        <w:jc w:val="center"/>
        <w:ind w:right="-207"/>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21" w:lineRule="exact"/>
        <w:rPr>
          <w:sz w:val="24"/>
          <w:szCs w:val="24"/>
          <w:color w:val="auto"/>
        </w:rPr>
      </w:pPr>
    </w:p>
    <w:p>
      <w:pPr>
        <w:jc w:val="center"/>
        <w:ind w:right="-207"/>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 w:lineRule="exact"/>
        <w:rPr>
          <w:sz w:val="24"/>
          <w:szCs w:val="24"/>
          <w:color w:val="auto"/>
        </w:rPr>
      </w:pPr>
    </w:p>
    <w:p>
      <w:pPr>
        <w:jc w:val="center"/>
        <w:ind w:right="-187"/>
        <w:spacing w:after="0"/>
        <w:tabs>
          <w:tab w:leader="none" w:pos="260" w:val="left"/>
        </w:tabs>
        <w:rPr>
          <w:sz w:val="20"/>
          <w:szCs w:val="20"/>
          <w:color w:val="auto"/>
        </w:rPr>
      </w:pPr>
      <w:r>
        <w:rPr>
          <w:rFonts w:ascii="Arial" w:cs="Arial" w:eastAsia="Arial" w:hAnsi="Arial"/>
          <w:sz w:val="18"/>
          <w:szCs w:val="18"/>
          <w:b w:val="1"/>
          <w:bCs w:val="1"/>
          <w:color w:val="auto"/>
        </w:rPr>
        <w:t>(Amendment No.</w:t>
        <w:tab/>
        <w:t>)</w:t>
      </w:r>
    </w:p>
    <w:p>
      <w:pPr>
        <w:spacing w:after="0" w:line="165" w:lineRule="exact"/>
        <w:rPr>
          <w:sz w:val="24"/>
          <w:szCs w:val="24"/>
          <w:color w:val="auto"/>
        </w:rPr>
      </w:pPr>
    </w:p>
    <w:p>
      <w:pPr>
        <w:ind w:left="8"/>
        <w:spacing w:after="0" w:line="173" w:lineRule="exact"/>
        <w:tabs>
          <w:tab w:leader="none" w:pos="2587" w:val="left"/>
        </w:tabs>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132" w:lineRule="exact"/>
        <w:rPr>
          <w:sz w:val="24"/>
          <w:szCs w:val="24"/>
          <w:color w:val="auto"/>
        </w:rPr>
      </w:pPr>
    </w:p>
    <w:p>
      <w:pPr>
        <w:ind w:left="8"/>
        <w:spacing w:after="0"/>
        <w:rPr>
          <w:sz w:val="20"/>
          <w:szCs w:val="20"/>
          <w:color w:val="auto"/>
        </w:rPr>
      </w:pPr>
      <w:r>
        <w:rPr>
          <w:rFonts w:ascii="Arial" w:cs="Arial" w:eastAsia="Arial" w:hAnsi="Arial"/>
          <w:sz w:val="15"/>
          <w:szCs w:val="15"/>
          <w:color w:val="auto"/>
        </w:rPr>
        <w:t>Check the appropriate box:</w:t>
      </w:r>
    </w:p>
    <w:p>
      <w:pPr>
        <w:spacing w:after="0" w:line="116" w:lineRule="exact"/>
        <w:rPr>
          <w:sz w:val="24"/>
          <w:szCs w:val="24"/>
          <w:color w:val="auto"/>
        </w:rPr>
      </w:pPr>
    </w:p>
    <w:p>
      <w:pPr>
        <w:ind w:left="448" w:hanging="448"/>
        <w:spacing w:after="0"/>
        <w:tabs>
          <w:tab w:leader="none" w:pos="448"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Preliminary Proxy Statement</w:t>
      </w:r>
    </w:p>
    <w:p>
      <w:pPr>
        <w:spacing w:after="0" w:line="112" w:lineRule="exact"/>
        <w:rPr>
          <w:rFonts w:ascii="MS PGothic" w:cs="MS PGothic" w:eastAsia="MS PGothic" w:hAnsi="MS PGothic"/>
          <w:sz w:val="15"/>
          <w:szCs w:val="15"/>
          <w:color w:val="auto"/>
        </w:rPr>
      </w:pPr>
    </w:p>
    <w:p>
      <w:pPr>
        <w:ind w:left="448" w:hanging="448"/>
        <w:spacing w:after="0"/>
        <w:tabs>
          <w:tab w:leader="none" w:pos="448"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120" w:lineRule="exact"/>
        <w:rPr>
          <w:rFonts w:ascii="MS PGothic" w:cs="MS PGothic" w:eastAsia="MS PGothic" w:hAnsi="MS PGothic"/>
          <w:sz w:val="15"/>
          <w:szCs w:val="15"/>
          <w:color w:val="auto"/>
        </w:rPr>
      </w:pPr>
    </w:p>
    <w:p>
      <w:pPr>
        <w:ind w:left="448" w:hanging="448"/>
        <w:spacing w:after="0"/>
        <w:tabs>
          <w:tab w:leader="none" w:pos="448"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116" w:lineRule="exact"/>
        <w:rPr>
          <w:sz w:val="24"/>
          <w:szCs w:val="24"/>
          <w:color w:val="auto"/>
        </w:rPr>
      </w:pPr>
    </w:p>
    <w:p>
      <w:pPr>
        <w:ind w:left="448" w:hanging="448"/>
        <w:spacing w:after="0"/>
        <w:tabs>
          <w:tab w:leader="none" w:pos="448"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Additional Materials</w:t>
      </w:r>
    </w:p>
    <w:p>
      <w:pPr>
        <w:spacing w:after="0" w:line="116" w:lineRule="exact"/>
        <w:rPr>
          <w:sz w:val="24"/>
          <w:szCs w:val="24"/>
          <w:color w:val="auto"/>
        </w:rPr>
      </w:pPr>
    </w:p>
    <w:p>
      <w:pPr>
        <w:ind w:left="448" w:hanging="448"/>
        <w:spacing w:after="0"/>
        <w:tabs>
          <w:tab w:leader="none" w:pos="448"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§240.14a-12</w:t>
      </w:r>
    </w:p>
    <w:p>
      <w:pPr>
        <w:spacing w:after="0" w:line="89" w:lineRule="exact"/>
        <w:rPr>
          <w:sz w:val="24"/>
          <w:szCs w:val="24"/>
          <w:color w:val="auto"/>
        </w:rPr>
      </w:pPr>
    </w:p>
    <w:p>
      <w:pPr>
        <w:jc w:val="center"/>
        <w:ind w:right="-207"/>
        <w:spacing w:after="0"/>
        <w:rPr>
          <w:sz w:val="20"/>
          <w:szCs w:val="20"/>
          <w:color w:val="auto"/>
        </w:rPr>
      </w:pPr>
      <w:r>
        <w:rPr>
          <w:rFonts w:ascii="Arial" w:cs="Arial" w:eastAsia="Arial" w:hAnsi="Arial"/>
          <w:sz w:val="18"/>
          <w:szCs w:val="18"/>
          <w:b w:val="1"/>
          <w:bCs w:val="1"/>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72663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62" w:lineRule="exact"/>
        <w:rPr>
          <w:sz w:val="24"/>
          <w:szCs w:val="24"/>
          <w:color w:val="auto"/>
        </w:rPr>
      </w:pPr>
    </w:p>
    <w:p>
      <w:pPr>
        <w:jc w:val="center"/>
        <w:ind w:right="-207"/>
        <w:spacing w:after="0"/>
        <w:rPr>
          <w:sz w:val="20"/>
          <w:szCs w:val="20"/>
          <w:color w:val="auto"/>
        </w:rPr>
      </w:pPr>
      <w:r>
        <w:rPr>
          <w:rFonts w:ascii="Arial" w:cs="Arial" w:eastAsia="Arial" w:hAnsi="Arial"/>
          <w:sz w:val="12"/>
          <w:szCs w:val="12"/>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271145</wp:posOffset>
            </wp:positionV>
            <wp:extent cx="72663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207"/>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85" w:lineRule="exact"/>
        <w:rPr>
          <w:sz w:val="24"/>
          <w:szCs w:val="24"/>
          <w:color w:val="auto"/>
        </w:rPr>
      </w:pPr>
    </w:p>
    <w:p>
      <w:pPr>
        <w:ind w:left="8"/>
        <w:spacing w:after="0"/>
        <w:rPr>
          <w:sz w:val="20"/>
          <w:szCs w:val="20"/>
          <w:color w:val="auto"/>
        </w:rPr>
      </w:pPr>
      <w:r>
        <w:rPr>
          <w:rFonts w:ascii="Arial" w:cs="Arial" w:eastAsia="Arial" w:hAnsi="Arial"/>
          <w:sz w:val="15"/>
          <w:szCs w:val="15"/>
          <w:color w:val="auto"/>
        </w:rPr>
        <w:t>Payment of Filing Fee (Check the appropriate box):</w:t>
      </w:r>
    </w:p>
    <w:p>
      <w:pPr>
        <w:spacing w:after="0" w:line="116" w:lineRule="exact"/>
        <w:rPr>
          <w:sz w:val="24"/>
          <w:szCs w:val="24"/>
          <w:color w:val="auto"/>
        </w:rPr>
      </w:pPr>
    </w:p>
    <w:p>
      <w:pPr>
        <w:ind w:left="448" w:hanging="448"/>
        <w:spacing w:after="0"/>
        <w:tabs>
          <w:tab w:leader="none" w:pos="448"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116" w:lineRule="exact"/>
        <w:rPr>
          <w:sz w:val="24"/>
          <w:szCs w:val="24"/>
          <w:color w:val="auto"/>
        </w:rPr>
      </w:pPr>
    </w:p>
    <w:p>
      <w:pPr>
        <w:ind w:left="448" w:hanging="448"/>
        <w:spacing w:after="0"/>
        <w:tabs>
          <w:tab w:leader="none" w:pos="448"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Fee computed on table below per Exchange Act Rules 14a-6(i)(1) and 0-11.</w:t>
      </w:r>
    </w:p>
    <w:p>
      <w:pPr>
        <w:spacing w:after="0" w:line="116" w:lineRule="exact"/>
        <w:rPr>
          <w:rFonts w:ascii="MS PGothic" w:cs="MS PGothic" w:eastAsia="MS PGothic" w:hAnsi="MS PGothic"/>
          <w:sz w:val="15"/>
          <w:szCs w:val="15"/>
          <w:color w:val="auto"/>
        </w:rPr>
      </w:pPr>
    </w:p>
    <w:p>
      <w:pPr>
        <w:ind w:left="908" w:hanging="457"/>
        <w:spacing w:after="0"/>
        <w:tabs>
          <w:tab w:leader="none" w:pos="908"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the transaction applies:</w:t>
      </w:r>
    </w:p>
    <w:p>
      <w:pPr>
        <w:spacing w:after="0" w:line="200" w:lineRule="exact"/>
        <w:rPr>
          <w:rFonts w:ascii="Arial" w:cs="Arial" w:eastAsia="Arial" w:hAnsi="Arial"/>
          <w:sz w:val="15"/>
          <w:szCs w:val="15"/>
          <w:color w:val="auto"/>
        </w:rPr>
      </w:pPr>
    </w:p>
    <w:p>
      <w:pPr>
        <w:spacing w:after="0" w:line="285" w:lineRule="exact"/>
        <w:rPr>
          <w:rFonts w:ascii="Arial" w:cs="Arial" w:eastAsia="Arial" w:hAnsi="Arial"/>
          <w:sz w:val="15"/>
          <w:szCs w:val="15"/>
          <w:color w:val="auto"/>
        </w:rPr>
      </w:pPr>
    </w:p>
    <w:p>
      <w:pPr>
        <w:ind w:left="908" w:hanging="457"/>
        <w:spacing w:after="0"/>
        <w:tabs>
          <w:tab w:leader="none" w:pos="908"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the transaction applies:</w:t>
      </w:r>
    </w:p>
    <w:p>
      <w:pPr>
        <w:spacing w:after="0" w:line="200" w:lineRule="exact"/>
        <w:rPr>
          <w:rFonts w:ascii="Arial" w:cs="Arial" w:eastAsia="Arial" w:hAnsi="Arial"/>
          <w:sz w:val="15"/>
          <w:szCs w:val="15"/>
          <w:color w:val="auto"/>
        </w:rPr>
      </w:pPr>
    </w:p>
    <w:p>
      <w:pPr>
        <w:spacing w:after="0" w:line="285" w:lineRule="exact"/>
        <w:rPr>
          <w:rFonts w:ascii="Arial" w:cs="Arial" w:eastAsia="Arial" w:hAnsi="Arial"/>
          <w:sz w:val="15"/>
          <w:szCs w:val="15"/>
          <w:color w:val="auto"/>
        </w:rPr>
      </w:pPr>
    </w:p>
    <w:p>
      <w:pPr>
        <w:ind w:left="908" w:hanging="457"/>
        <w:spacing w:after="0" w:line="281" w:lineRule="auto"/>
        <w:tabs>
          <w:tab w:leader="none" w:pos="908"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5"/>
          <w:szCs w:val="15"/>
          <w:color w:val="auto"/>
        </w:rPr>
      </w:pPr>
    </w:p>
    <w:p>
      <w:pPr>
        <w:spacing w:after="0" w:line="227" w:lineRule="exact"/>
        <w:rPr>
          <w:rFonts w:ascii="Arial" w:cs="Arial" w:eastAsia="Arial" w:hAnsi="Arial"/>
          <w:sz w:val="15"/>
          <w:szCs w:val="15"/>
          <w:color w:val="auto"/>
        </w:rPr>
      </w:pPr>
    </w:p>
    <w:p>
      <w:pPr>
        <w:ind w:left="908" w:hanging="457"/>
        <w:spacing w:after="0"/>
        <w:tabs>
          <w:tab w:leader="none" w:pos="908"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the transaction:</w:t>
      </w:r>
    </w:p>
    <w:p>
      <w:pPr>
        <w:spacing w:after="0" w:line="200" w:lineRule="exact"/>
        <w:rPr>
          <w:rFonts w:ascii="Arial" w:cs="Arial" w:eastAsia="Arial" w:hAnsi="Arial"/>
          <w:sz w:val="15"/>
          <w:szCs w:val="15"/>
          <w:color w:val="auto"/>
        </w:rPr>
      </w:pPr>
    </w:p>
    <w:p>
      <w:pPr>
        <w:spacing w:after="0" w:line="285" w:lineRule="exact"/>
        <w:rPr>
          <w:rFonts w:ascii="Arial" w:cs="Arial" w:eastAsia="Arial" w:hAnsi="Arial"/>
          <w:sz w:val="15"/>
          <w:szCs w:val="15"/>
          <w:color w:val="auto"/>
        </w:rPr>
      </w:pPr>
    </w:p>
    <w:p>
      <w:pPr>
        <w:ind w:left="908" w:hanging="457"/>
        <w:spacing w:after="0"/>
        <w:tabs>
          <w:tab w:leader="none" w:pos="908"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200" w:lineRule="exact"/>
        <w:rPr>
          <w:rFonts w:ascii="Arial" w:cs="Arial" w:eastAsia="Arial" w:hAnsi="Arial"/>
          <w:sz w:val="15"/>
          <w:szCs w:val="15"/>
          <w:color w:val="auto"/>
        </w:rPr>
      </w:pPr>
    </w:p>
    <w:p>
      <w:pPr>
        <w:spacing w:after="0" w:line="389" w:lineRule="exact"/>
        <w:rPr>
          <w:rFonts w:ascii="Arial" w:cs="Arial" w:eastAsia="Arial" w:hAnsi="Arial"/>
          <w:sz w:val="15"/>
          <w:szCs w:val="15"/>
          <w:color w:val="auto"/>
        </w:rPr>
      </w:pPr>
    </w:p>
    <w:p>
      <w:pPr>
        <w:ind w:left="448" w:hanging="448"/>
        <w:spacing w:after="0"/>
        <w:tabs>
          <w:tab w:leader="none" w:pos="448"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116" w:lineRule="exact"/>
        <w:rPr>
          <w:rFonts w:ascii="MS PGothic" w:cs="MS PGothic" w:eastAsia="MS PGothic" w:hAnsi="MS PGothic"/>
          <w:sz w:val="15"/>
          <w:szCs w:val="15"/>
          <w:color w:val="auto"/>
        </w:rPr>
      </w:pPr>
    </w:p>
    <w:p>
      <w:pPr>
        <w:ind w:left="448" w:right="40" w:hanging="448"/>
        <w:spacing w:after="0" w:line="281" w:lineRule="auto"/>
        <w:tabs>
          <w:tab w:leader="none" w:pos="448"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9" w:lineRule="exact"/>
        <w:rPr>
          <w:rFonts w:ascii="MS PGothic" w:cs="MS PGothic" w:eastAsia="MS PGothic" w:hAnsi="MS PGothic"/>
          <w:sz w:val="15"/>
          <w:szCs w:val="15"/>
          <w:color w:val="auto"/>
        </w:rPr>
      </w:pPr>
    </w:p>
    <w:p>
      <w:pPr>
        <w:ind w:left="908" w:hanging="457"/>
        <w:spacing w:after="0"/>
        <w:tabs>
          <w:tab w:leader="none" w:pos="908"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200" w:lineRule="exact"/>
        <w:rPr>
          <w:rFonts w:ascii="Arial" w:cs="Arial" w:eastAsia="Arial" w:hAnsi="Arial"/>
          <w:sz w:val="15"/>
          <w:szCs w:val="15"/>
          <w:color w:val="auto"/>
        </w:rPr>
      </w:pPr>
    </w:p>
    <w:p>
      <w:pPr>
        <w:spacing w:after="0" w:line="274" w:lineRule="exact"/>
        <w:rPr>
          <w:rFonts w:ascii="Arial" w:cs="Arial" w:eastAsia="Arial" w:hAnsi="Arial"/>
          <w:sz w:val="15"/>
          <w:szCs w:val="15"/>
          <w:color w:val="auto"/>
        </w:rPr>
      </w:pPr>
    </w:p>
    <w:p>
      <w:pPr>
        <w:ind w:left="908" w:hanging="457"/>
        <w:spacing w:after="0"/>
        <w:tabs>
          <w:tab w:leader="none" w:pos="908"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00" w:lineRule="exact"/>
        <w:rPr>
          <w:rFonts w:ascii="Arial" w:cs="Arial" w:eastAsia="Arial" w:hAnsi="Arial"/>
          <w:sz w:val="15"/>
          <w:szCs w:val="15"/>
          <w:color w:val="auto"/>
        </w:rPr>
      </w:pPr>
    </w:p>
    <w:p>
      <w:pPr>
        <w:spacing w:after="0" w:line="285" w:lineRule="exact"/>
        <w:rPr>
          <w:rFonts w:ascii="Arial" w:cs="Arial" w:eastAsia="Arial" w:hAnsi="Arial"/>
          <w:sz w:val="15"/>
          <w:szCs w:val="15"/>
          <w:color w:val="auto"/>
        </w:rPr>
      </w:pPr>
    </w:p>
    <w:p>
      <w:pPr>
        <w:ind w:left="908" w:hanging="457"/>
        <w:spacing w:after="0"/>
        <w:tabs>
          <w:tab w:leader="none" w:pos="908"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00" w:lineRule="exact"/>
        <w:rPr>
          <w:rFonts w:ascii="Arial" w:cs="Arial" w:eastAsia="Arial" w:hAnsi="Arial"/>
          <w:sz w:val="15"/>
          <w:szCs w:val="15"/>
          <w:color w:val="auto"/>
        </w:rPr>
      </w:pPr>
    </w:p>
    <w:p>
      <w:pPr>
        <w:spacing w:after="0" w:line="285" w:lineRule="exact"/>
        <w:rPr>
          <w:rFonts w:ascii="Arial" w:cs="Arial" w:eastAsia="Arial" w:hAnsi="Arial"/>
          <w:sz w:val="15"/>
          <w:szCs w:val="15"/>
          <w:color w:val="auto"/>
        </w:rPr>
      </w:pPr>
    </w:p>
    <w:p>
      <w:pPr>
        <w:ind w:left="908" w:hanging="457"/>
        <w:spacing w:after="0"/>
        <w:tabs>
          <w:tab w:leader="none" w:pos="908"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293370</wp:posOffset>
            </wp:positionH>
            <wp:positionV relativeFrom="paragraph">
              <wp:posOffset>-3704590</wp:posOffset>
            </wp:positionV>
            <wp:extent cx="69729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72935"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-3286760</wp:posOffset>
            </wp:positionV>
            <wp:extent cx="69729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72935"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-2758440</wp:posOffset>
            </wp:positionV>
            <wp:extent cx="69729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-2340610</wp:posOffset>
            </wp:positionV>
            <wp:extent cx="69729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72935"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-1922780</wp:posOffset>
            </wp:positionV>
            <wp:extent cx="69729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72935"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-962025</wp:posOffset>
            </wp:positionV>
            <wp:extent cx="69729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72935"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-544195</wp:posOffset>
            </wp:positionV>
            <wp:extent cx="69729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72935"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-126365</wp:posOffset>
            </wp:positionV>
            <wp:extent cx="697293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72935"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283845</wp:posOffset>
            </wp:positionV>
            <wp:extent cx="69729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72935" cy="7620"/>
                    </a:xfrm>
                    <a:prstGeom prst="rect">
                      <a:avLst/>
                    </a:prstGeom>
                    <a:noFill/>
                  </pic:spPr>
                </pic:pic>
              </a:graphicData>
            </a:graphic>
          </wp:anchor>
        </w:drawing>
      </w:r>
    </w:p>
    <w:p>
      <w:pPr>
        <w:sectPr>
          <w:pgSz w:w="11900" w:h="16838" w:orient="portrait"/>
          <w:cols w:equalWidth="0" w:num="1">
            <w:col w:w="11248"/>
          </w:cols>
          <w:pgMar w:left="232" w:top="207" w:right="419" w:bottom="1440" w:gutter="0" w:footer="0" w:header="0"/>
        </w:sectPr>
      </w:pPr>
    </w:p>
    <w:bookmarkStart w:id="1" w:name="page2"/>
    <w:bookmarkEnd w:id="1"/>
    <w:p>
      <w:pPr>
        <w:jc w:val="center"/>
        <w:ind w:right="12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06310"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6310" cy="34925"/>
                    </a:xfrm>
                    <a:prstGeom prst="rect">
                      <a:avLst/>
                    </a:prstGeom>
                    <a:noFill/>
                  </pic:spPr>
                </pic:pic>
              </a:graphicData>
            </a:graphic>
          </wp:anchor>
        </w:drawing>
        <w:t xml:space="preserve">*** Exercise Your </w:t>
      </w:r>
      <w:r>
        <w:rPr>
          <w:rFonts w:ascii="Arial" w:cs="Arial" w:eastAsia="Arial" w:hAnsi="Arial"/>
          <w:sz w:val="15"/>
          <w:szCs w:val="15"/>
          <w:b w:val="1"/>
          <w:bCs w:val="1"/>
          <w:i w:val="1"/>
          <w:iCs w:val="1"/>
          <w:color w:val="auto"/>
        </w:rPr>
        <w:t>Right</w:t>
      </w:r>
      <w:r>
        <w:rPr>
          <w:rFonts w:ascii="Arial" w:cs="Arial" w:eastAsia="Arial" w:hAnsi="Arial"/>
          <w:sz w:val="15"/>
          <w:szCs w:val="15"/>
          <w:b w:val="1"/>
          <w:bCs w:val="1"/>
          <w:color w:val="auto"/>
        </w:rPr>
        <w:t xml:space="preserve"> to Vote ***</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Important Notice Regarding the Availability of Proxy Materials for the</w:t>
      </w:r>
    </w:p>
    <w:p>
      <w:pPr>
        <w:spacing w:after="0" w:line="12"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Shareholder Meeting to Be Held on May 01, 2013</w:t>
      </w:r>
    </w:p>
    <w:p>
      <w:pPr>
        <w:spacing w:after="0" w:line="168" w:lineRule="exact"/>
        <w:rPr>
          <w:sz w:val="20"/>
          <w:szCs w:val="20"/>
          <w:color w:val="auto"/>
        </w:rPr>
      </w:pPr>
    </w:p>
    <w:tbl>
      <w:tblPr>
        <w:tblLayout w:type="fixed"/>
        <w:tblInd w:w="1060" w:type="dxa"/>
        <w:tblCellMar>
          <w:top w:w="0" w:type="dxa"/>
          <w:left w:w="0" w:type="dxa"/>
          <w:bottom w:w="0" w:type="dxa"/>
          <w:right w:w="0" w:type="dxa"/>
        </w:tblCellMar>
      </w:tblPr>
      <w:tr>
        <w:trPr>
          <w:trHeight w:val="231"/>
        </w:trPr>
        <w:tc>
          <w:tcPr>
            <w:tcW w:w="46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93"/>
              </w:rPr>
              <w:t>Meeting Information</w:t>
            </w:r>
          </w:p>
        </w:tc>
        <w:tc>
          <w:tcPr>
            <w:tcW w:w="1500" w:type="dxa"/>
            <w:vAlign w:val="bottom"/>
            <w:tcBorders>
              <w:top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640" w:type="dxa"/>
            <w:vAlign w:val="bottom"/>
            <w:vMerge w:val="restart"/>
          </w:tcPr>
          <w:p>
            <w:pPr>
              <w:spacing w:after="0"/>
              <w:rPr>
                <w:sz w:val="20"/>
                <w:szCs w:val="20"/>
                <w:color w:val="auto"/>
              </w:rPr>
            </w:pPr>
            <w:r>
              <w:rPr>
                <w:rFonts w:ascii="Arial" w:cs="Arial" w:eastAsia="Arial" w:hAnsi="Arial"/>
                <w:sz w:val="15"/>
                <w:szCs w:val="15"/>
                <w:b w:val="1"/>
                <w:bCs w:val="1"/>
                <w:i w:val="1"/>
                <w:iCs w:val="1"/>
                <w:color w:val="auto"/>
              </w:rPr>
              <w:t>FEDERAL REALTY INVESTMENT TRUST</w:t>
            </w:r>
          </w:p>
        </w:tc>
        <w:tc>
          <w:tcPr>
            <w:tcW w:w="240" w:type="dxa"/>
            <w:vAlign w:val="bottom"/>
            <w:tcBorders>
              <w:right w:val="single" w:sz="8" w:color="auto"/>
            </w:tcBorders>
          </w:tcPr>
          <w:p>
            <w:pPr>
              <w:spacing w:after="0"/>
              <w:rPr>
                <w:sz w:val="2"/>
                <w:szCs w:val="2"/>
                <w:color w:val="auto"/>
              </w:rPr>
            </w:pPr>
          </w:p>
        </w:tc>
        <w:tc>
          <w:tcPr>
            <w:tcW w:w="4320" w:type="dxa"/>
            <w:vAlign w:val="bottom"/>
            <w:tcBorders>
              <w:right w:val="single" w:sz="8" w:color="auto"/>
            </w:tcBorders>
            <w:gridSpan w:val="4"/>
            <w:vMerge w:val="restart"/>
          </w:tcPr>
          <w:p>
            <w:pPr>
              <w:ind w:left="80"/>
              <w:spacing w:after="0"/>
              <w:rPr>
                <w:sz w:val="20"/>
                <w:szCs w:val="20"/>
                <w:color w:val="auto"/>
              </w:rPr>
            </w:pPr>
            <w:r>
              <w:rPr>
                <w:rFonts w:ascii="Arial" w:cs="Arial" w:eastAsia="Arial" w:hAnsi="Arial"/>
                <w:sz w:val="15"/>
                <w:szCs w:val="15"/>
                <w:b w:val="1"/>
                <w:bCs w:val="1"/>
                <w:color w:val="auto"/>
              </w:rPr>
              <w:t xml:space="preserve">Meeting Type: </w:t>
            </w:r>
            <w:r>
              <w:rPr>
                <w:rFonts w:ascii="Arial" w:cs="Arial" w:eastAsia="Arial" w:hAnsi="Arial"/>
                <w:sz w:val="15"/>
                <w:szCs w:val="15"/>
                <w:color w:val="auto"/>
              </w:rPr>
              <w:t>Annual Meeting</w:t>
            </w:r>
          </w:p>
        </w:tc>
        <w:tc>
          <w:tcPr>
            <w:tcW w:w="0" w:type="dxa"/>
            <w:vAlign w:val="bottom"/>
          </w:tcPr>
          <w:p>
            <w:pPr>
              <w:spacing w:after="0" w:line="20" w:lineRule="exact"/>
              <w:rPr>
                <w:sz w:val="1"/>
                <w:szCs w:val="1"/>
                <w:color w:val="auto"/>
              </w:rPr>
            </w:pPr>
          </w:p>
        </w:tc>
      </w:tr>
      <w:tr>
        <w:trPr>
          <w:trHeight w:val="252"/>
        </w:trPr>
        <w:tc>
          <w:tcPr>
            <w:tcW w:w="4640" w:type="dxa"/>
            <w:vAlign w:val="bottom"/>
            <w:vMerge w:val="continue"/>
          </w:tcPr>
          <w:p>
            <w:pPr>
              <w:spacing w:after="0"/>
              <w:rPr>
                <w:sz w:val="21"/>
                <w:szCs w:val="21"/>
                <w:color w:val="auto"/>
              </w:rPr>
            </w:pPr>
          </w:p>
        </w:tc>
        <w:tc>
          <w:tcPr>
            <w:tcW w:w="240" w:type="dxa"/>
            <w:vAlign w:val="bottom"/>
            <w:tcBorders>
              <w:right w:val="single" w:sz="8" w:color="auto"/>
            </w:tcBorders>
            <w:shd w:val="clear" w:color="auto" w:fill="CCCCCC"/>
          </w:tcPr>
          <w:p>
            <w:pPr>
              <w:spacing w:after="0"/>
              <w:rPr>
                <w:sz w:val="21"/>
                <w:szCs w:val="21"/>
                <w:color w:val="auto"/>
              </w:rPr>
            </w:pPr>
          </w:p>
        </w:tc>
        <w:tc>
          <w:tcPr>
            <w:tcW w:w="4320" w:type="dxa"/>
            <w:vAlign w:val="bottom"/>
            <w:tcBorders>
              <w:right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640" w:type="dxa"/>
            <w:vAlign w:val="bottom"/>
          </w:tcPr>
          <w:p>
            <w:pPr>
              <w:spacing w:after="0"/>
              <w:rPr>
                <w:sz w:val="16"/>
                <w:szCs w:val="16"/>
                <w:color w:val="auto"/>
              </w:rPr>
            </w:pPr>
          </w:p>
        </w:tc>
        <w:tc>
          <w:tcPr>
            <w:tcW w:w="240" w:type="dxa"/>
            <w:vAlign w:val="bottom"/>
            <w:tcBorders>
              <w:right w:val="single" w:sz="8" w:color="auto"/>
            </w:tcBorders>
            <w:shd w:val="clear" w:color="auto" w:fill="CCCCCC"/>
          </w:tcPr>
          <w:p>
            <w:pPr>
              <w:spacing w:after="0"/>
              <w:rPr>
                <w:sz w:val="16"/>
                <w:szCs w:val="16"/>
                <w:color w:val="auto"/>
              </w:rPr>
            </w:pPr>
          </w:p>
        </w:tc>
        <w:tc>
          <w:tcPr>
            <w:tcW w:w="4320" w:type="dxa"/>
            <w:vAlign w:val="bottom"/>
            <w:tcBorders>
              <w:right w:val="single" w:sz="8" w:color="auto"/>
            </w:tcBorders>
            <w:gridSpan w:val="4"/>
          </w:tcPr>
          <w:p>
            <w:pPr>
              <w:ind w:left="80"/>
              <w:spacing w:after="0"/>
              <w:rPr>
                <w:sz w:val="20"/>
                <w:szCs w:val="20"/>
                <w:color w:val="auto"/>
              </w:rPr>
            </w:pPr>
            <w:r>
              <w:rPr>
                <w:rFonts w:ascii="Arial" w:cs="Arial" w:eastAsia="Arial" w:hAnsi="Arial"/>
                <w:sz w:val="15"/>
                <w:szCs w:val="15"/>
                <w:b w:val="1"/>
                <w:bCs w:val="1"/>
                <w:color w:val="auto"/>
              </w:rPr>
              <w:t xml:space="preserve">For holders as of: </w:t>
            </w:r>
            <w:r>
              <w:rPr>
                <w:rFonts w:ascii="Arial" w:cs="Arial" w:eastAsia="Arial" w:hAnsi="Arial"/>
                <w:sz w:val="15"/>
                <w:szCs w:val="15"/>
                <w:color w:val="auto"/>
              </w:rPr>
              <w:t>March 14, 2013</w:t>
            </w: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240" w:type="dxa"/>
            <w:vAlign w:val="bottom"/>
            <w:tcBorders>
              <w:right w:val="single" w:sz="8" w:color="auto"/>
            </w:tcBorders>
            <w:shd w:val="clear" w:color="auto" w:fill="CCCCCC"/>
          </w:tcPr>
          <w:p>
            <w:pPr>
              <w:spacing w:after="0"/>
              <w:rPr>
                <w:sz w:val="16"/>
                <w:szCs w:val="16"/>
                <w:color w:val="auto"/>
              </w:rPr>
            </w:pP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 xml:space="preserve">Date: </w:t>
            </w:r>
            <w:r>
              <w:rPr>
                <w:rFonts w:ascii="Arial" w:cs="Arial" w:eastAsia="Arial" w:hAnsi="Arial"/>
                <w:sz w:val="15"/>
                <w:szCs w:val="15"/>
                <w:color w:val="auto"/>
              </w:rPr>
              <w:t>May 01, 2013</w:t>
            </w:r>
          </w:p>
        </w:tc>
        <w:tc>
          <w:tcPr>
            <w:tcW w:w="2860" w:type="dxa"/>
            <w:vAlign w:val="bottom"/>
            <w:tcBorders>
              <w:right w:val="single" w:sz="8" w:color="auto"/>
            </w:tcBorders>
            <w:gridSpan w:val="3"/>
          </w:tcPr>
          <w:p>
            <w:pPr>
              <w:ind w:left="140"/>
              <w:spacing w:after="0"/>
              <w:rPr>
                <w:sz w:val="20"/>
                <w:szCs w:val="20"/>
                <w:color w:val="auto"/>
              </w:rPr>
            </w:pPr>
            <w:r>
              <w:rPr>
                <w:rFonts w:ascii="Arial" w:cs="Arial" w:eastAsia="Arial" w:hAnsi="Arial"/>
                <w:sz w:val="15"/>
                <w:szCs w:val="15"/>
                <w:b w:val="1"/>
                <w:bCs w:val="1"/>
                <w:color w:val="auto"/>
              </w:rPr>
              <w:t xml:space="preserve">Time: </w:t>
            </w:r>
            <w:r>
              <w:rPr>
                <w:rFonts w:ascii="Arial" w:cs="Arial" w:eastAsia="Arial" w:hAnsi="Arial"/>
                <w:sz w:val="15"/>
                <w:szCs w:val="15"/>
                <w:color w:val="auto"/>
              </w:rPr>
              <w:t>10:00 AM EDT</w:t>
            </w:r>
          </w:p>
        </w:tc>
        <w:tc>
          <w:tcPr>
            <w:tcW w:w="0" w:type="dxa"/>
            <w:vAlign w:val="bottom"/>
          </w:tcPr>
          <w:p>
            <w:pPr>
              <w:spacing w:after="0"/>
              <w:rPr>
                <w:sz w:val="1"/>
                <w:szCs w:val="1"/>
                <w:color w:val="auto"/>
              </w:rPr>
            </w:pPr>
          </w:p>
        </w:tc>
      </w:tr>
      <w:tr>
        <w:trPr>
          <w:trHeight w:val="189"/>
        </w:trPr>
        <w:tc>
          <w:tcPr>
            <w:tcW w:w="4640" w:type="dxa"/>
            <w:vAlign w:val="bottom"/>
          </w:tcPr>
          <w:p>
            <w:pPr>
              <w:spacing w:after="0"/>
              <w:rPr>
                <w:sz w:val="16"/>
                <w:szCs w:val="16"/>
                <w:color w:val="auto"/>
              </w:rPr>
            </w:pPr>
          </w:p>
        </w:tc>
        <w:tc>
          <w:tcPr>
            <w:tcW w:w="240" w:type="dxa"/>
            <w:vAlign w:val="bottom"/>
            <w:tcBorders>
              <w:right w:val="single" w:sz="8" w:color="auto"/>
            </w:tcBorders>
            <w:shd w:val="clear" w:color="auto" w:fill="CCCCCC"/>
          </w:tcPr>
          <w:p>
            <w:pPr>
              <w:spacing w:after="0"/>
              <w:rPr>
                <w:sz w:val="16"/>
                <w:szCs w:val="16"/>
                <w:color w:val="auto"/>
              </w:rPr>
            </w:pPr>
          </w:p>
        </w:tc>
        <w:tc>
          <w:tcPr>
            <w:tcW w:w="4320" w:type="dxa"/>
            <w:vAlign w:val="bottom"/>
            <w:tcBorders>
              <w:right w:val="single" w:sz="8" w:color="auto"/>
            </w:tcBorders>
            <w:gridSpan w:val="4"/>
          </w:tcPr>
          <w:p>
            <w:pPr>
              <w:ind w:left="80"/>
              <w:spacing w:after="0"/>
              <w:rPr>
                <w:sz w:val="20"/>
                <w:szCs w:val="20"/>
                <w:color w:val="auto"/>
              </w:rPr>
            </w:pPr>
            <w:r>
              <w:rPr>
                <w:rFonts w:ascii="Arial" w:cs="Arial" w:eastAsia="Arial" w:hAnsi="Arial"/>
                <w:sz w:val="15"/>
                <w:szCs w:val="15"/>
                <w:b w:val="1"/>
                <w:bCs w:val="1"/>
                <w:color w:val="auto"/>
              </w:rPr>
              <w:t xml:space="preserve">Location:  </w:t>
            </w:r>
            <w:r>
              <w:rPr>
                <w:rFonts w:ascii="Arial" w:cs="Arial" w:eastAsia="Arial" w:hAnsi="Arial"/>
                <w:sz w:val="15"/>
                <w:szCs w:val="15"/>
                <w:color w:val="auto"/>
              </w:rPr>
              <w:t>Fox Hill Club &amp; Residences</w:t>
            </w: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240" w:type="dxa"/>
            <w:vAlign w:val="bottom"/>
            <w:tcBorders>
              <w:right w:val="single" w:sz="8" w:color="auto"/>
            </w:tcBorders>
            <w:shd w:val="clear" w:color="auto" w:fill="CCCCCC"/>
          </w:tcPr>
          <w:p>
            <w:pPr>
              <w:spacing w:after="0"/>
              <w:rPr>
                <w:sz w:val="16"/>
                <w:szCs w:val="16"/>
                <w:color w:val="auto"/>
              </w:rPr>
            </w:pPr>
          </w:p>
        </w:tc>
        <w:tc>
          <w:tcPr>
            <w:tcW w:w="4320" w:type="dxa"/>
            <w:vAlign w:val="bottom"/>
            <w:tcBorders>
              <w:right w:val="single" w:sz="8" w:color="auto"/>
            </w:tcBorders>
            <w:gridSpan w:val="4"/>
          </w:tcPr>
          <w:p>
            <w:pPr>
              <w:ind w:left="860"/>
              <w:spacing w:after="0"/>
              <w:rPr>
                <w:sz w:val="20"/>
                <w:szCs w:val="20"/>
                <w:color w:val="auto"/>
              </w:rPr>
            </w:pPr>
            <w:r>
              <w:rPr>
                <w:rFonts w:ascii="Arial" w:cs="Arial" w:eastAsia="Arial" w:hAnsi="Arial"/>
                <w:sz w:val="15"/>
                <w:szCs w:val="15"/>
                <w:color w:val="auto"/>
              </w:rPr>
              <w:t>8300 Burdette Road</w:t>
            </w:r>
          </w:p>
        </w:tc>
        <w:tc>
          <w:tcPr>
            <w:tcW w:w="0" w:type="dxa"/>
            <w:vAlign w:val="bottom"/>
          </w:tcPr>
          <w:p>
            <w:pPr>
              <w:spacing w:after="0"/>
              <w:rPr>
                <w:sz w:val="1"/>
                <w:szCs w:val="1"/>
                <w:color w:val="auto"/>
              </w:rPr>
            </w:pPr>
          </w:p>
        </w:tc>
      </w:tr>
      <w:tr>
        <w:trPr>
          <w:trHeight w:val="190"/>
        </w:trPr>
        <w:tc>
          <w:tcPr>
            <w:tcW w:w="4640" w:type="dxa"/>
            <w:vAlign w:val="bottom"/>
          </w:tcPr>
          <w:p>
            <w:pPr>
              <w:spacing w:after="0"/>
              <w:rPr>
                <w:sz w:val="16"/>
                <w:szCs w:val="16"/>
                <w:color w:val="auto"/>
              </w:rPr>
            </w:pPr>
          </w:p>
        </w:tc>
        <w:tc>
          <w:tcPr>
            <w:tcW w:w="240" w:type="dxa"/>
            <w:vAlign w:val="bottom"/>
            <w:tcBorders>
              <w:right w:val="single" w:sz="8" w:color="auto"/>
            </w:tcBorders>
            <w:shd w:val="clear" w:color="auto" w:fill="CCCCCC"/>
          </w:tcPr>
          <w:p>
            <w:pPr>
              <w:spacing w:after="0"/>
              <w:rPr>
                <w:sz w:val="16"/>
                <w:szCs w:val="16"/>
                <w:color w:val="auto"/>
              </w:rPr>
            </w:pPr>
          </w:p>
        </w:tc>
        <w:tc>
          <w:tcPr>
            <w:tcW w:w="4320" w:type="dxa"/>
            <w:vAlign w:val="bottom"/>
            <w:tcBorders>
              <w:right w:val="single" w:sz="8" w:color="auto"/>
            </w:tcBorders>
            <w:gridSpan w:val="4"/>
          </w:tcPr>
          <w:p>
            <w:pPr>
              <w:ind w:left="860"/>
              <w:spacing w:after="0"/>
              <w:rPr>
                <w:sz w:val="20"/>
                <w:szCs w:val="20"/>
                <w:color w:val="auto"/>
              </w:rPr>
            </w:pPr>
            <w:r>
              <w:rPr>
                <w:rFonts w:ascii="Arial" w:cs="Arial" w:eastAsia="Arial" w:hAnsi="Arial"/>
                <w:sz w:val="15"/>
                <w:szCs w:val="15"/>
                <w:color w:val="auto"/>
              </w:rPr>
              <w:t>Bethesda, Maryland</w:t>
            </w:r>
          </w:p>
        </w:tc>
        <w:tc>
          <w:tcPr>
            <w:tcW w:w="0" w:type="dxa"/>
            <w:vAlign w:val="bottom"/>
          </w:tcPr>
          <w:p>
            <w:pPr>
              <w:spacing w:after="0"/>
              <w:rPr>
                <w:sz w:val="1"/>
                <w:szCs w:val="1"/>
                <w:color w:val="auto"/>
              </w:rPr>
            </w:pPr>
          </w:p>
        </w:tc>
      </w:tr>
      <w:tr>
        <w:trPr>
          <w:trHeight w:val="141"/>
        </w:trPr>
        <w:tc>
          <w:tcPr>
            <w:tcW w:w="4640" w:type="dxa"/>
            <w:vAlign w:val="bottom"/>
          </w:tcPr>
          <w:p>
            <w:pPr>
              <w:spacing w:after="0"/>
              <w:rPr>
                <w:sz w:val="12"/>
                <w:szCs w:val="12"/>
                <w:color w:val="auto"/>
              </w:rPr>
            </w:pPr>
          </w:p>
        </w:tc>
        <w:tc>
          <w:tcPr>
            <w:tcW w:w="240" w:type="dxa"/>
            <w:vAlign w:val="bottom"/>
            <w:tcBorders>
              <w:bottom w:val="single" w:sz="8" w:color="CCCCCC"/>
              <w:right w:val="single" w:sz="8" w:color="auto"/>
            </w:tcBorders>
            <w:shd w:val="clear" w:color="auto" w:fill="CCCCCC"/>
          </w:tcPr>
          <w:p>
            <w:pPr>
              <w:spacing w:after="0"/>
              <w:rPr>
                <w:sz w:val="12"/>
                <w:szCs w:val="12"/>
                <w:color w:val="auto"/>
              </w:rPr>
            </w:pPr>
          </w:p>
        </w:tc>
        <w:tc>
          <w:tcPr>
            <w:tcW w:w="2820" w:type="dxa"/>
            <w:vAlign w:val="bottom"/>
            <w:tcBorders>
              <w:bottom w:val="single" w:sz="8" w:color="auto"/>
            </w:tcBorders>
            <w:gridSpan w:val="2"/>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40" w:type="dxa"/>
            <w:vAlign w:val="bottom"/>
          </w:tcPr>
          <w:p>
            <w:pPr>
              <w:spacing w:after="0"/>
              <w:rPr>
                <w:sz w:val="10"/>
                <w:szCs w:val="10"/>
                <w:color w:val="auto"/>
              </w:rPr>
            </w:pPr>
          </w:p>
        </w:tc>
        <w:tc>
          <w:tcPr>
            <w:tcW w:w="240" w:type="dxa"/>
            <w:vAlign w:val="bottom"/>
            <w:tcBorders>
              <w:right w:val="single" w:sz="8" w:color="CCCCCC"/>
            </w:tcBorders>
            <w:shd w:val="clear" w:color="auto" w:fill="CCCCCC"/>
          </w:tcPr>
          <w:p>
            <w:pPr>
              <w:spacing w:after="0"/>
              <w:rPr>
                <w:sz w:val="10"/>
                <w:szCs w:val="10"/>
                <w:color w:val="auto"/>
              </w:rPr>
            </w:pPr>
          </w:p>
        </w:tc>
        <w:tc>
          <w:tcPr>
            <w:tcW w:w="1460" w:type="dxa"/>
            <w:vAlign w:val="bottom"/>
            <w:shd w:val="clear" w:color="auto" w:fill="CCCCCC"/>
          </w:tcPr>
          <w:p>
            <w:pPr>
              <w:spacing w:after="0"/>
              <w:rPr>
                <w:sz w:val="10"/>
                <w:szCs w:val="10"/>
                <w:color w:val="auto"/>
              </w:rPr>
            </w:pPr>
          </w:p>
        </w:tc>
        <w:tc>
          <w:tcPr>
            <w:tcW w:w="1360" w:type="dxa"/>
            <w:vAlign w:val="bottom"/>
            <w:shd w:val="clear" w:color="auto" w:fill="CCCCCC"/>
          </w:tcPr>
          <w:p>
            <w:pPr>
              <w:spacing w:after="0"/>
              <w:rPr>
                <w:sz w:val="10"/>
                <w:szCs w:val="10"/>
                <w:color w:val="auto"/>
              </w:rPr>
            </w:pPr>
          </w:p>
        </w:tc>
        <w:tc>
          <w:tcPr>
            <w:tcW w:w="1240" w:type="dxa"/>
            <w:vAlign w:val="bottom"/>
            <w:shd w:val="clear" w:color="auto" w:fill="CCCCCC"/>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4640" w:type="dxa"/>
            <w:vAlign w:val="bottom"/>
          </w:tcPr>
          <w:p>
            <w:pPr>
              <w:spacing w:after="0"/>
              <w:rPr>
                <w:sz w:val="24"/>
                <w:szCs w:val="24"/>
                <w:color w:val="auto"/>
              </w:rPr>
            </w:pPr>
          </w:p>
        </w:tc>
        <w:tc>
          <w:tcPr>
            <w:tcW w:w="4560" w:type="dxa"/>
            <w:vAlign w:val="bottom"/>
            <w:gridSpan w:val="5"/>
          </w:tcPr>
          <w:p>
            <w:pPr>
              <w:ind w:left="120"/>
              <w:spacing w:after="0"/>
              <w:rPr>
                <w:sz w:val="20"/>
                <w:szCs w:val="20"/>
                <w:color w:val="auto"/>
              </w:rPr>
            </w:pPr>
            <w:r>
              <w:rPr>
                <w:rFonts w:ascii="Arial" w:cs="Arial" w:eastAsia="Arial" w:hAnsi="Arial"/>
                <w:sz w:val="15"/>
                <w:szCs w:val="15"/>
                <w:color w:val="auto"/>
                <w:w w:val="95"/>
              </w:rPr>
              <w:t>You are receiving this communication because you hold shares in the</w:t>
            </w:r>
          </w:p>
        </w:tc>
        <w:tc>
          <w:tcPr>
            <w:tcW w:w="0" w:type="dxa"/>
            <w:vAlign w:val="bottom"/>
          </w:tcPr>
          <w:p>
            <w:pPr>
              <w:spacing w:after="0"/>
              <w:rPr>
                <w:sz w:val="1"/>
                <w:szCs w:val="1"/>
                <w:color w:val="auto"/>
              </w:rPr>
            </w:pPr>
          </w:p>
        </w:tc>
      </w:tr>
      <w:tr>
        <w:trPr>
          <w:trHeight w:val="190"/>
        </w:trPr>
        <w:tc>
          <w:tcPr>
            <w:tcW w:w="464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Arial" w:cs="Arial" w:eastAsia="Arial" w:hAnsi="Arial"/>
                <w:sz w:val="15"/>
                <w:szCs w:val="15"/>
                <w:color w:val="auto"/>
                <w:w w:val="97"/>
              </w:rPr>
              <w:t>above named company.</w:t>
            </w: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4640" w:type="dxa"/>
            <w:vAlign w:val="bottom"/>
          </w:tcPr>
          <w:p>
            <w:pPr>
              <w:spacing w:after="0"/>
              <w:rPr>
                <w:sz w:val="24"/>
                <w:szCs w:val="24"/>
                <w:color w:val="auto"/>
              </w:rPr>
            </w:pPr>
          </w:p>
        </w:tc>
        <w:tc>
          <w:tcPr>
            <w:tcW w:w="4560" w:type="dxa"/>
            <w:vAlign w:val="bottom"/>
            <w:gridSpan w:val="5"/>
          </w:tcPr>
          <w:p>
            <w:pPr>
              <w:ind w:left="120"/>
              <w:spacing w:after="0"/>
              <w:rPr>
                <w:sz w:val="20"/>
                <w:szCs w:val="20"/>
                <w:color w:val="auto"/>
              </w:rPr>
            </w:pPr>
            <w:r>
              <w:rPr>
                <w:rFonts w:ascii="Arial" w:cs="Arial" w:eastAsia="Arial" w:hAnsi="Arial"/>
                <w:sz w:val="15"/>
                <w:szCs w:val="15"/>
                <w:color w:val="auto"/>
                <w:w w:val="91"/>
              </w:rPr>
              <w:t>This is not a ballot. You cannot use this notice to vote these shares. This</w:t>
            </w: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4560" w:type="dxa"/>
            <w:vAlign w:val="bottom"/>
            <w:gridSpan w:val="5"/>
          </w:tcPr>
          <w:p>
            <w:pPr>
              <w:ind w:left="120"/>
              <w:spacing w:after="0"/>
              <w:rPr>
                <w:sz w:val="20"/>
                <w:szCs w:val="20"/>
                <w:color w:val="auto"/>
              </w:rPr>
            </w:pPr>
            <w:r>
              <w:rPr>
                <w:rFonts w:ascii="Arial" w:cs="Arial" w:eastAsia="Arial" w:hAnsi="Arial"/>
                <w:sz w:val="15"/>
                <w:szCs w:val="15"/>
                <w:color w:val="auto"/>
                <w:w w:val="94"/>
              </w:rPr>
              <w:t>communication presents only an overview of the more complete proxy</w:t>
            </w: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4560" w:type="dxa"/>
            <w:vAlign w:val="bottom"/>
            <w:gridSpan w:val="5"/>
          </w:tcPr>
          <w:p>
            <w:pPr>
              <w:ind w:left="120"/>
              <w:spacing w:after="0"/>
              <w:rPr>
                <w:sz w:val="20"/>
                <w:szCs w:val="20"/>
                <w:color w:val="auto"/>
              </w:rPr>
            </w:pPr>
            <w:r>
              <w:rPr>
                <w:rFonts w:ascii="Arial" w:cs="Arial" w:eastAsia="Arial" w:hAnsi="Arial"/>
                <w:sz w:val="15"/>
                <w:szCs w:val="15"/>
                <w:color w:val="auto"/>
                <w:w w:val="97"/>
              </w:rPr>
              <w:t>materials that are available to you on the Internet. You may view the</w:t>
            </w: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4560" w:type="dxa"/>
            <w:vAlign w:val="bottom"/>
            <w:gridSpan w:val="5"/>
          </w:tcPr>
          <w:p>
            <w:pPr>
              <w:ind w:left="120"/>
              <w:spacing w:after="0"/>
              <w:rPr>
                <w:sz w:val="20"/>
                <w:szCs w:val="20"/>
                <w:color w:val="auto"/>
              </w:rPr>
            </w:pPr>
            <w:r>
              <w:rPr>
                <w:rFonts w:ascii="Arial" w:cs="Arial" w:eastAsia="Arial" w:hAnsi="Arial"/>
                <w:sz w:val="15"/>
                <w:szCs w:val="15"/>
                <w:color w:val="auto"/>
                <w:w w:val="93"/>
              </w:rPr>
              <w:t xml:space="preserve">proxy materials online at </w:t>
            </w:r>
            <w:r>
              <w:rPr>
                <w:rFonts w:ascii="Arial" w:cs="Arial" w:eastAsia="Arial" w:hAnsi="Arial"/>
                <w:sz w:val="15"/>
                <w:szCs w:val="15"/>
                <w:i w:val="1"/>
                <w:iCs w:val="1"/>
                <w:color w:val="auto"/>
                <w:w w:val="93"/>
              </w:rPr>
              <w:t>www.proxyvote.com</w:t>
            </w:r>
            <w:r>
              <w:rPr>
                <w:rFonts w:ascii="Arial" w:cs="Arial" w:eastAsia="Arial" w:hAnsi="Arial"/>
                <w:sz w:val="15"/>
                <w:szCs w:val="15"/>
                <w:color w:val="auto"/>
                <w:w w:val="93"/>
              </w:rPr>
              <w:t xml:space="preserve"> or easily request a paper</w:t>
            </w:r>
          </w:p>
        </w:tc>
        <w:tc>
          <w:tcPr>
            <w:tcW w:w="0" w:type="dxa"/>
            <w:vAlign w:val="bottom"/>
          </w:tcPr>
          <w:p>
            <w:pPr>
              <w:spacing w:after="0"/>
              <w:rPr>
                <w:sz w:val="1"/>
                <w:szCs w:val="1"/>
                <w:color w:val="auto"/>
              </w:rPr>
            </w:pPr>
          </w:p>
        </w:tc>
      </w:tr>
      <w:tr>
        <w:trPr>
          <w:trHeight w:val="190"/>
        </w:trPr>
        <w:tc>
          <w:tcPr>
            <w:tcW w:w="464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Arial" w:cs="Arial" w:eastAsia="Arial" w:hAnsi="Arial"/>
                <w:sz w:val="15"/>
                <w:szCs w:val="15"/>
                <w:color w:val="auto"/>
                <w:w w:val="97"/>
              </w:rPr>
              <w:t>copy (see reverse side).</w:t>
            </w: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4640" w:type="dxa"/>
            <w:vAlign w:val="bottom"/>
          </w:tcPr>
          <w:p>
            <w:pPr>
              <w:spacing w:after="0"/>
              <w:rPr>
                <w:sz w:val="24"/>
                <w:szCs w:val="24"/>
                <w:color w:val="auto"/>
              </w:rPr>
            </w:pPr>
          </w:p>
        </w:tc>
        <w:tc>
          <w:tcPr>
            <w:tcW w:w="4560" w:type="dxa"/>
            <w:vAlign w:val="bottom"/>
            <w:gridSpan w:val="5"/>
          </w:tcPr>
          <w:p>
            <w:pPr>
              <w:ind w:left="120"/>
              <w:spacing w:after="0"/>
              <w:rPr>
                <w:sz w:val="20"/>
                <w:szCs w:val="20"/>
                <w:color w:val="auto"/>
              </w:rPr>
            </w:pPr>
            <w:r>
              <w:rPr>
                <w:rFonts w:ascii="Arial" w:cs="Arial" w:eastAsia="Arial" w:hAnsi="Arial"/>
                <w:sz w:val="15"/>
                <w:szCs w:val="15"/>
                <w:color w:val="auto"/>
                <w:w w:val="92"/>
              </w:rPr>
              <w:t>We encourage you to access and review all of the important information</w:t>
            </w:r>
          </w:p>
        </w:tc>
        <w:tc>
          <w:tcPr>
            <w:tcW w:w="0" w:type="dxa"/>
            <w:vAlign w:val="bottom"/>
          </w:tcPr>
          <w:p>
            <w:pPr>
              <w:spacing w:after="0"/>
              <w:rPr>
                <w:sz w:val="1"/>
                <w:szCs w:val="1"/>
                <w:color w:val="auto"/>
              </w:rPr>
            </w:pPr>
          </w:p>
        </w:tc>
      </w:tr>
      <w:tr>
        <w:trPr>
          <w:trHeight w:val="190"/>
        </w:trPr>
        <w:tc>
          <w:tcPr>
            <w:tcW w:w="4640" w:type="dxa"/>
            <w:vAlign w:val="bottom"/>
          </w:tcPr>
          <w:p>
            <w:pPr>
              <w:spacing w:after="0"/>
              <w:rPr>
                <w:sz w:val="16"/>
                <w:szCs w:val="16"/>
                <w:color w:val="auto"/>
              </w:rPr>
            </w:pPr>
          </w:p>
        </w:tc>
        <w:tc>
          <w:tcPr>
            <w:tcW w:w="4560" w:type="dxa"/>
            <w:vAlign w:val="bottom"/>
            <w:gridSpan w:val="5"/>
          </w:tcPr>
          <w:p>
            <w:pPr>
              <w:ind w:left="120"/>
              <w:spacing w:after="0"/>
              <w:rPr>
                <w:sz w:val="20"/>
                <w:szCs w:val="20"/>
                <w:color w:val="auto"/>
              </w:rPr>
            </w:pPr>
            <w:r>
              <w:rPr>
                <w:rFonts w:ascii="Arial" w:cs="Arial" w:eastAsia="Arial" w:hAnsi="Arial"/>
                <w:sz w:val="15"/>
                <w:szCs w:val="15"/>
                <w:color w:val="auto"/>
              </w:rPr>
              <w:t>contained in the proxy materials before voting.</w:t>
            </w:r>
          </w:p>
        </w:tc>
        <w:tc>
          <w:tcPr>
            <w:tcW w:w="0" w:type="dxa"/>
            <w:vAlign w:val="bottom"/>
          </w:tcPr>
          <w:p>
            <w:pPr>
              <w:spacing w:after="0"/>
              <w:rPr>
                <w:sz w:val="1"/>
                <w:szCs w:val="1"/>
                <w:color w:val="auto"/>
              </w:rPr>
            </w:pPr>
          </w:p>
        </w:tc>
      </w:tr>
      <w:tr>
        <w:trPr>
          <w:trHeight w:val="141"/>
        </w:trPr>
        <w:tc>
          <w:tcPr>
            <w:tcW w:w="4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20" w:type="dxa"/>
            <w:vAlign w:val="bottom"/>
            <w:gridSpan w:val="2"/>
          </w:tcPr>
          <w:p>
            <w:pPr>
              <w:spacing w:after="0"/>
              <w:rPr>
                <w:sz w:val="12"/>
                <w:szCs w:val="12"/>
                <w:color w:val="auto"/>
              </w:rPr>
            </w:pPr>
          </w:p>
        </w:tc>
        <w:tc>
          <w:tcPr>
            <w:tcW w:w="15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464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4060" w:type="dxa"/>
            <w:vAlign w:val="bottom"/>
            <w:gridSpan w:val="3"/>
            <w:shd w:val="clear" w:color="auto" w:fill="000000"/>
          </w:tcPr>
          <w:p>
            <w:pPr>
              <w:ind w:left="80"/>
              <w:spacing w:after="0"/>
              <w:rPr>
                <w:sz w:val="20"/>
                <w:szCs w:val="20"/>
                <w:color w:val="auto"/>
              </w:rPr>
            </w:pPr>
            <w:r>
              <w:rPr>
                <w:rFonts w:ascii="Arial" w:cs="Arial" w:eastAsia="Arial" w:hAnsi="Arial"/>
                <w:sz w:val="15"/>
                <w:szCs w:val="15"/>
                <w:b w:val="1"/>
                <w:bCs w:val="1"/>
                <w:color w:val="FFFFFF"/>
                <w:w w:val="93"/>
              </w:rPr>
              <w:t>See the reverse side of this notice to obtain proxy materials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6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4060" w:type="dxa"/>
            <w:vAlign w:val="bottom"/>
            <w:gridSpan w:val="3"/>
            <w:shd w:val="clear" w:color="auto" w:fill="000000"/>
          </w:tcPr>
          <w:p>
            <w:pPr>
              <w:ind w:left="80"/>
              <w:spacing w:after="0"/>
              <w:rPr>
                <w:sz w:val="20"/>
                <w:szCs w:val="20"/>
                <w:color w:val="auto"/>
              </w:rPr>
            </w:pPr>
            <w:r>
              <w:rPr>
                <w:rFonts w:ascii="Arial" w:cs="Arial" w:eastAsia="Arial" w:hAnsi="Arial"/>
                <w:sz w:val="15"/>
                <w:szCs w:val="15"/>
                <w:b w:val="1"/>
                <w:bCs w:val="1"/>
                <w:color w:val="FFFFFF"/>
              </w:rPr>
              <w:t>and voting instructions.</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46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460" w:type="dxa"/>
            <w:vAlign w:val="bottom"/>
            <w:shd w:val="clear" w:color="auto" w:fill="000000"/>
          </w:tcPr>
          <w:p>
            <w:pPr>
              <w:spacing w:after="0"/>
              <w:rPr>
                <w:sz w:val="12"/>
                <w:szCs w:val="12"/>
                <w:color w:val="auto"/>
              </w:rPr>
            </w:pPr>
          </w:p>
        </w:tc>
        <w:tc>
          <w:tcPr>
            <w:tcW w:w="1360" w:type="dxa"/>
            <w:vAlign w:val="bottom"/>
            <w:shd w:val="clear" w:color="auto" w:fill="000000"/>
          </w:tcPr>
          <w:p>
            <w:pPr>
              <w:spacing w:after="0"/>
              <w:rPr>
                <w:sz w:val="12"/>
                <w:szCs w:val="12"/>
                <w:color w:val="auto"/>
              </w:rPr>
            </w:pPr>
          </w:p>
        </w:tc>
        <w:tc>
          <w:tcPr>
            <w:tcW w:w="1240" w:type="dxa"/>
            <w:vAlign w:val="bottom"/>
            <w:shd w:val="clear" w:color="auto" w:fill="000000"/>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-908685</wp:posOffset>
            </wp:positionV>
            <wp:extent cx="73025" cy="909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25" cy="909320"/>
                    </a:xfrm>
                    <a:prstGeom prst="rect">
                      <a:avLst/>
                    </a:prstGeom>
                    <a:noFill/>
                  </pic:spPr>
                </pic:pic>
              </a:graphicData>
            </a:graphic>
          </wp:anchor>
        </w:drawing>
      </w:r>
    </w:p>
    <w:p>
      <w:pPr>
        <w:sectPr>
          <w:pgSz w:w="11900" w:h="16838" w:orient="portrait"/>
          <w:cols w:equalWidth="0" w:num="1">
            <w:col w:w="10240"/>
          </w:cols>
          <w:pgMar w:left="1440" w:top="255" w:right="219" w:bottom="1440" w:gutter="0" w:footer="0" w:header="0"/>
        </w:sectPr>
      </w:pPr>
    </w:p>
    <w:bookmarkStart w:id="2" w:name="page3"/>
    <w:bookmarkEnd w:id="2"/>
    <w:p>
      <w:pPr>
        <w:jc w:val="center"/>
        <w:ind w:right="4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06310"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6310" cy="34925"/>
                    </a:xfrm>
                    <a:prstGeom prst="rect">
                      <a:avLst/>
                    </a:prstGeom>
                    <a:noFill/>
                  </pic:spPr>
                </pic:pic>
              </a:graphicData>
            </a:graphic>
          </wp:anchor>
        </w:drawing>
        <w:t xml:space="preserve">— </w:t>
      </w:r>
      <w:r>
        <w:rPr>
          <w:rFonts w:ascii="Arial" w:cs="Arial" w:eastAsia="Arial" w:hAnsi="Arial"/>
          <w:sz w:val="15"/>
          <w:szCs w:val="15"/>
          <w:b w:val="1"/>
          <w:bCs w:val="1"/>
          <w:color w:val="auto"/>
        </w:rPr>
        <w:t>Before You Vote</w:t>
      </w:r>
      <w:r>
        <w:rPr>
          <w:rFonts w:ascii="Arial" w:cs="Arial" w:eastAsia="Arial" w:hAnsi="Arial"/>
          <w:sz w:val="15"/>
          <w:szCs w:val="15"/>
          <w:color w:val="auto"/>
        </w:rPr>
        <w:t xml:space="preserve"> —</w:t>
      </w:r>
    </w:p>
    <w:p>
      <w:pPr>
        <w:spacing w:after="0" w:line="21"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8890</wp:posOffset>
            </wp:positionV>
            <wp:extent cx="6958330" cy="19945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58330" cy="199453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Proxy Materials Available to VIEW or RECEIVE:</w:t>
      </w:r>
    </w:p>
    <w:p>
      <w:pPr>
        <w:spacing w:after="0" w:line="28" w:lineRule="exact"/>
        <w:rPr>
          <w:sz w:val="20"/>
          <w:szCs w:val="20"/>
          <w:color w:val="auto"/>
        </w:rPr>
      </w:pPr>
    </w:p>
    <w:p>
      <w:pPr>
        <w:spacing w:after="0"/>
        <w:tabs>
          <w:tab w:leader="none" w:pos="2020" w:val="left"/>
        </w:tabs>
        <w:rPr>
          <w:sz w:val="20"/>
          <w:szCs w:val="20"/>
          <w:color w:val="auto"/>
        </w:rPr>
      </w:pPr>
      <w:r>
        <w:rPr>
          <w:rFonts w:ascii="Arial" w:cs="Arial" w:eastAsia="Arial" w:hAnsi="Arial"/>
          <w:sz w:val="15"/>
          <w:szCs w:val="15"/>
          <w:color w:val="auto"/>
        </w:rPr>
        <w:t>1. Notice &amp; Proxy Statement</w:t>
      </w:r>
      <w:r>
        <w:rPr>
          <w:sz w:val="20"/>
          <w:szCs w:val="20"/>
          <w:color w:val="auto"/>
        </w:rPr>
        <w:tab/>
      </w:r>
      <w:r>
        <w:rPr>
          <w:rFonts w:ascii="Arial" w:cs="Arial" w:eastAsia="Arial" w:hAnsi="Arial"/>
          <w:sz w:val="13"/>
          <w:szCs w:val="13"/>
          <w:color w:val="auto"/>
        </w:rPr>
        <w:t>2. Annual Report/Form 10-K Wrap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-104140</wp:posOffset>
            </wp:positionV>
            <wp:extent cx="80645" cy="1796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0645" cy="179641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color w:val="auto"/>
        </w:rPr>
        <w:t>How to View Online:</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Have the information that is printed in the box marked by the arrow  </w:t>
      </w:r>
      <w:r>
        <w:rPr>
          <w:sz w:val="1"/>
          <w:szCs w:val="1"/>
          <w:color w:val="auto"/>
        </w:rPr>
        <w:drawing>
          <wp:inline distT="0" distB="0" distL="0" distR="0">
            <wp:extent cx="1070610" cy="13208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70610" cy="132080"/>
                    </a:xfrm>
                    <a:prstGeom prst="rect">
                      <a:avLst/>
                    </a:prstGeom>
                    <a:noFill/>
                    <a:ln>
                      <a:noFill/>
                    </a:ln>
                  </pic:spPr>
                </pic:pic>
              </a:graphicData>
            </a:graphic>
          </wp:inline>
        </w:drawing>
      </w:r>
      <w:r>
        <w:rPr>
          <w:rFonts w:ascii="Arial" w:cs="Arial" w:eastAsia="Arial" w:hAnsi="Arial"/>
          <w:sz w:val="15"/>
          <w:szCs w:val="15"/>
          <w:color w:val="auto"/>
        </w:rPr>
        <w:t xml:space="preserve">  (located on the following page) and visit: </w:t>
      </w:r>
      <w:r>
        <w:rPr>
          <w:rFonts w:ascii="Arial" w:cs="Arial" w:eastAsia="Arial" w:hAnsi="Arial"/>
          <w:sz w:val="15"/>
          <w:szCs w:val="15"/>
          <w:i w:val="1"/>
          <w:iCs w:val="1"/>
          <w:color w:val="auto"/>
        </w:rPr>
        <w:t>www.proxyvote.com</w:t>
      </w:r>
      <w:r>
        <w:rPr>
          <w:rFonts w:ascii="Arial" w:cs="Arial" w:eastAsia="Arial" w:hAnsi="Arial"/>
          <w:sz w:val="15"/>
          <w:szCs w:val="15"/>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to Request and Receive a PAPER or E-MAIL Copy:</w:t>
      </w:r>
    </w:p>
    <w:p>
      <w:pPr>
        <w:spacing w:after="0" w:line="12"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If you want to receive a paper or e-mail copy of these documents, you must request one. There is NO charge for requesting a copy. Please choose one of the following methods to make your request:</w:t>
      </w:r>
    </w:p>
    <w:p>
      <w:pPr>
        <w:spacing w:after="0" w:line="1"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140" w:type="dxa"/>
            <w:vAlign w:val="bottom"/>
          </w:tcPr>
          <w:p>
            <w:pPr>
              <w:jc w:val="right"/>
              <w:spacing w:after="0"/>
              <w:rPr>
                <w:sz w:val="20"/>
                <w:szCs w:val="20"/>
                <w:color w:val="auto"/>
              </w:rPr>
            </w:pPr>
            <w:r>
              <w:rPr>
                <w:rFonts w:ascii="Arial" w:cs="Arial" w:eastAsia="Arial" w:hAnsi="Arial"/>
                <w:sz w:val="15"/>
                <w:szCs w:val="15"/>
                <w:color w:val="auto"/>
                <w:w w:val="74"/>
              </w:rPr>
              <w:t>1)</w:t>
            </w:r>
          </w:p>
        </w:tc>
        <w:tc>
          <w:tcPr>
            <w:tcW w:w="1580" w:type="dxa"/>
            <w:vAlign w:val="bottom"/>
          </w:tcPr>
          <w:p>
            <w:pPr>
              <w:ind w:left="20"/>
              <w:spacing w:after="0"/>
              <w:rPr>
                <w:sz w:val="20"/>
                <w:szCs w:val="20"/>
                <w:color w:val="auto"/>
              </w:rPr>
            </w:pPr>
            <w:r>
              <w:rPr>
                <w:rFonts w:ascii="Arial" w:cs="Arial" w:eastAsia="Arial" w:hAnsi="Arial"/>
                <w:sz w:val="15"/>
                <w:szCs w:val="15"/>
                <w:i w:val="1"/>
                <w:iCs w:val="1"/>
                <w:color w:val="auto"/>
              </w:rPr>
              <w:t>BY INTERNET</w:t>
            </w:r>
            <w:r>
              <w:rPr>
                <w:rFonts w:ascii="Arial" w:cs="Arial" w:eastAsia="Arial" w:hAnsi="Arial"/>
                <w:sz w:val="15"/>
                <w:szCs w:val="15"/>
                <w:color w:val="auto"/>
              </w:rPr>
              <w:t>:</w:t>
            </w:r>
          </w:p>
        </w:tc>
        <w:tc>
          <w:tcPr>
            <w:tcW w:w="2260" w:type="dxa"/>
            <w:vAlign w:val="bottom"/>
          </w:tcPr>
          <w:p>
            <w:pPr>
              <w:ind w:left="440"/>
              <w:spacing w:after="0"/>
              <w:rPr>
                <w:sz w:val="20"/>
                <w:szCs w:val="20"/>
                <w:color w:val="auto"/>
              </w:rPr>
            </w:pPr>
            <w:r>
              <w:rPr>
                <w:rFonts w:ascii="Arial" w:cs="Arial" w:eastAsia="Arial" w:hAnsi="Arial"/>
                <w:sz w:val="15"/>
                <w:szCs w:val="15"/>
                <w:color w:val="auto"/>
              </w:rPr>
              <w:t>www.proxyvote.com</w:t>
            </w:r>
          </w:p>
        </w:tc>
      </w:tr>
      <w:tr>
        <w:trPr>
          <w:trHeight w:val="185"/>
        </w:trPr>
        <w:tc>
          <w:tcPr>
            <w:tcW w:w="140" w:type="dxa"/>
            <w:vAlign w:val="bottom"/>
          </w:tcPr>
          <w:p>
            <w:pPr>
              <w:jc w:val="right"/>
              <w:spacing w:after="0"/>
              <w:rPr>
                <w:sz w:val="20"/>
                <w:szCs w:val="20"/>
                <w:color w:val="auto"/>
              </w:rPr>
            </w:pPr>
            <w:r>
              <w:rPr>
                <w:rFonts w:ascii="Arial" w:cs="Arial" w:eastAsia="Arial" w:hAnsi="Arial"/>
                <w:sz w:val="15"/>
                <w:szCs w:val="15"/>
                <w:color w:val="auto"/>
                <w:w w:val="74"/>
              </w:rPr>
              <w:t>2)</w:t>
            </w:r>
          </w:p>
        </w:tc>
        <w:tc>
          <w:tcPr>
            <w:tcW w:w="1580" w:type="dxa"/>
            <w:vAlign w:val="bottom"/>
          </w:tcPr>
          <w:p>
            <w:pPr>
              <w:ind w:left="20"/>
              <w:spacing w:after="0"/>
              <w:rPr>
                <w:sz w:val="20"/>
                <w:szCs w:val="20"/>
                <w:color w:val="auto"/>
              </w:rPr>
            </w:pPr>
            <w:r>
              <w:rPr>
                <w:rFonts w:ascii="Arial" w:cs="Arial" w:eastAsia="Arial" w:hAnsi="Arial"/>
                <w:sz w:val="15"/>
                <w:szCs w:val="15"/>
                <w:i w:val="1"/>
                <w:iCs w:val="1"/>
                <w:color w:val="auto"/>
              </w:rPr>
              <w:t>BY TELEPHONE</w:t>
            </w:r>
            <w:r>
              <w:rPr>
                <w:rFonts w:ascii="Arial" w:cs="Arial" w:eastAsia="Arial" w:hAnsi="Arial"/>
                <w:sz w:val="15"/>
                <w:szCs w:val="15"/>
                <w:color w:val="auto"/>
              </w:rPr>
              <w:t>:</w:t>
            </w:r>
          </w:p>
        </w:tc>
        <w:tc>
          <w:tcPr>
            <w:tcW w:w="2260" w:type="dxa"/>
            <w:vAlign w:val="bottom"/>
          </w:tcPr>
          <w:p>
            <w:pPr>
              <w:ind w:left="440"/>
              <w:spacing w:after="0"/>
              <w:rPr>
                <w:sz w:val="20"/>
                <w:szCs w:val="20"/>
                <w:color w:val="auto"/>
              </w:rPr>
            </w:pPr>
            <w:r>
              <w:rPr>
                <w:rFonts w:ascii="Arial" w:cs="Arial" w:eastAsia="Arial" w:hAnsi="Arial"/>
                <w:sz w:val="15"/>
                <w:szCs w:val="15"/>
                <w:color w:val="auto"/>
              </w:rPr>
              <w:t>1-800-579-1639</w:t>
            </w:r>
          </w:p>
        </w:tc>
      </w:tr>
      <w:tr>
        <w:trPr>
          <w:trHeight w:val="190"/>
        </w:trPr>
        <w:tc>
          <w:tcPr>
            <w:tcW w:w="140" w:type="dxa"/>
            <w:vAlign w:val="bottom"/>
          </w:tcPr>
          <w:p>
            <w:pPr>
              <w:jc w:val="right"/>
              <w:spacing w:after="0"/>
              <w:rPr>
                <w:sz w:val="20"/>
                <w:szCs w:val="20"/>
                <w:color w:val="auto"/>
              </w:rPr>
            </w:pPr>
            <w:r>
              <w:rPr>
                <w:rFonts w:ascii="Arial" w:cs="Arial" w:eastAsia="Arial" w:hAnsi="Arial"/>
                <w:sz w:val="15"/>
                <w:szCs w:val="15"/>
                <w:color w:val="auto"/>
                <w:w w:val="74"/>
              </w:rPr>
              <w:t>3)</w:t>
            </w:r>
          </w:p>
        </w:tc>
        <w:tc>
          <w:tcPr>
            <w:tcW w:w="1580" w:type="dxa"/>
            <w:vAlign w:val="bottom"/>
          </w:tcPr>
          <w:p>
            <w:pPr>
              <w:ind w:left="20"/>
              <w:spacing w:after="0"/>
              <w:rPr>
                <w:sz w:val="20"/>
                <w:szCs w:val="20"/>
                <w:color w:val="auto"/>
              </w:rPr>
            </w:pPr>
            <w:r>
              <w:rPr>
                <w:rFonts w:ascii="Arial" w:cs="Arial" w:eastAsia="Arial" w:hAnsi="Arial"/>
                <w:sz w:val="15"/>
                <w:szCs w:val="15"/>
                <w:i w:val="1"/>
                <w:iCs w:val="1"/>
                <w:color w:val="auto"/>
              </w:rPr>
              <w:t>BY E-MAIL*</w:t>
            </w:r>
            <w:r>
              <w:rPr>
                <w:rFonts w:ascii="Arial" w:cs="Arial" w:eastAsia="Arial" w:hAnsi="Arial"/>
                <w:sz w:val="15"/>
                <w:szCs w:val="15"/>
                <w:color w:val="auto"/>
              </w:rPr>
              <w:t>:</w:t>
            </w:r>
          </w:p>
        </w:tc>
        <w:tc>
          <w:tcPr>
            <w:tcW w:w="2260" w:type="dxa"/>
            <w:vAlign w:val="bottom"/>
          </w:tcPr>
          <w:p>
            <w:pPr>
              <w:ind w:left="440"/>
              <w:spacing w:after="0"/>
              <w:rPr>
                <w:sz w:val="20"/>
                <w:szCs w:val="20"/>
                <w:color w:val="auto"/>
              </w:rPr>
            </w:pPr>
            <w:r>
              <w:rPr>
                <w:rFonts w:ascii="Arial" w:cs="Arial" w:eastAsia="Arial" w:hAnsi="Arial"/>
                <w:sz w:val="15"/>
                <w:szCs w:val="15"/>
                <w:color w:val="auto"/>
                <w:w w:val="90"/>
              </w:rPr>
              <w:t>sendmaterial@proxyvote.com</w:t>
            </w:r>
          </w:p>
        </w:tc>
      </w:tr>
    </w:tbl>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requesting materials by e-mail, please send a blank e-mail with the information that is printed in the box marked by the arrow  </w:t>
      </w:r>
      <w:r>
        <w:rPr>
          <w:sz w:val="1"/>
          <w:szCs w:val="1"/>
          <w:color w:val="auto"/>
        </w:rPr>
        <w:drawing>
          <wp:inline distT="0" distB="0" distL="0" distR="0">
            <wp:extent cx="1070610" cy="13208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70610" cy="132080"/>
                    </a:xfrm>
                    <a:prstGeom prst="rect">
                      <a:avLst/>
                    </a:prstGeom>
                    <a:noFill/>
                    <a:ln>
                      <a:noFill/>
                    </a:ln>
                  </pic:spPr>
                </pic:pic>
              </a:graphicData>
            </a:graphic>
          </wp:inline>
        </w:drawing>
      </w:r>
      <w:r>
        <w:rPr>
          <w:rFonts w:ascii="Arial" w:cs="Arial" w:eastAsia="Arial" w:hAnsi="Arial"/>
          <w:sz w:val="14"/>
          <w:szCs w:val="14"/>
          <w:color w:val="auto"/>
        </w:rPr>
        <w:t xml:space="preserve">  (located on</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following page) in the subject line.</w:t>
      </w:r>
    </w:p>
    <w:p>
      <w:pPr>
        <w:spacing w:after="0" w:line="12" w:lineRule="exact"/>
        <w:rPr>
          <w:sz w:val="20"/>
          <w:szCs w:val="20"/>
          <w:color w:val="auto"/>
        </w:rPr>
      </w:pPr>
    </w:p>
    <w:p>
      <w:pPr>
        <w:ind w:right="480"/>
        <w:spacing w:after="0" w:line="274" w:lineRule="auto"/>
        <w:rPr>
          <w:sz w:val="20"/>
          <w:szCs w:val="20"/>
          <w:color w:val="auto"/>
        </w:rPr>
      </w:pPr>
      <w:r>
        <w:rPr>
          <w:rFonts w:ascii="Arial" w:cs="Arial" w:eastAsia="Arial" w:hAnsi="Arial"/>
          <w:sz w:val="15"/>
          <w:szCs w:val="15"/>
          <w:color w:val="auto"/>
        </w:rPr>
        <w:t>Requests, instructions and other inquiries sent to this e-mail address will NOT be forwarded to your investment advisor. Please make the request as instructed above on or before April 17, 2013 to facilitate timely delivery.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How To Vote</w:t>
      </w:r>
      <w:r>
        <w:rPr>
          <w:rFonts w:ascii="Arial" w:cs="Arial" w:eastAsia="Arial" w:hAnsi="Arial"/>
          <w:sz w:val="15"/>
          <w:szCs w:val="15"/>
          <w:color w:val="auto"/>
        </w:rPr>
        <w:t xml:space="preserve"> —</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-26670</wp:posOffset>
            </wp:positionV>
            <wp:extent cx="7273925" cy="1231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3925" cy="1231900"/>
                    </a:xfrm>
                    <a:prstGeom prst="rect">
                      <a:avLst/>
                    </a:prstGeom>
                    <a:noFill/>
                  </pic:spPr>
                </pic:pic>
              </a:graphicData>
            </a:graphic>
          </wp:anchor>
        </w:drawing>
      </w:r>
    </w:p>
    <w:p>
      <w:pPr>
        <w:spacing w:after="0" w:line="133" w:lineRule="exact"/>
        <w:rPr>
          <w:sz w:val="20"/>
          <w:szCs w:val="20"/>
          <w:color w:val="auto"/>
        </w:rPr>
      </w:pPr>
    </w:p>
    <w:p>
      <w:pPr>
        <w:ind w:right="120"/>
        <w:spacing w:after="0" w:line="332" w:lineRule="auto"/>
        <w:rPr>
          <w:sz w:val="20"/>
          <w:szCs w:val="20"/>
          <w:color w:val="auto"/>
        </w:rPr>
      </w:pPr>
      <w:r>
        <w:rPr>
          <w:rFonts w:ascii="Arial" w:cs="Arial" w:eastAsia="Arial" w:hAnsi="Arial"/>
          <w:sz w:val="13"/>
          <w:szCs w:val="13"/>
          <w:b w:val="1"/>
          <w:bCs w:val="1"/>
          <w:color w:val="auto"/>
        </w:rPr>
        <w:t xml:space="preserve">Vote In Person: </w:t>
      </w:r>
      <w:r>
        <w:rPr>
          <w:rFonts w:ascii="Arial" w:cs="Arial" w:eastAsia="Arial" w:hAnsi="Arial"/>
          <w:sz w:val="13"/>
          <w:szCs w:val="13"/>
          <w:color w:val="auto"/>
        </w:rPr>
        <w:t>If you choose to vote these shares in person at the meeting, you must request a “</w:t>
      </w:r>
      <w:r>
        <w:rPr>
          <w:rFonts w:ascii="Arial" w:cs="Arial" w:eastAsia="Arial" w:hAnsi="Arial"/>
          <w:sz w:val="13"/>
          <w:szCs w:val="13"/>
          <w:i w:val="1"/>
          <w:iCs w:val="1"/>
          <w:color w:val="auto"/>
        </w:rPr>
        <w:t>legal proxy</w:t>
      </w:r>
      <w:r>
        <w:rPr>
          <w:rFonts w:ascii="Arial" w:cs="Arial" w:eastAsia="Arial" w:hAnsi="Arial"/>
          <w:sz w:val="13"/>
          <w:szCs w:val="13"/>
          <w:color w:val="auto"/>
        </w:rPr>
        <w:t>.” To do so, please follow the instructions at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www.proxyvote.com</w:t>
      </w:r>
      <w:r>
        <w:rPr>
          <w:rFonts w:ascii="Arial" w:cs="Arial" w:eastAsia="Arial" w:hAnsi="Arial"/>
          <w:sz w:val="13"/>
          <w:szCs w:val="13"/>
          <w:b w:val="1"/>
          <w:bCs w:val="1"/>
          <w:color w:val="auto"/>
        </w:rPr>
        <w:t xml:space="preserve"> </w:t>
      </w:r>
      <w:r>
        <w:rPr>
          <w:rFonts w:ascii="Arial" w:cs="Arial" w:eastAsia="Arial" w:hAnsi="Arial"/>
          <w:sz w:val="13"/>
          <w:szCs w:val="13"/>
          <w:color w:val="auto"/>
        </w:rPr>
        <w:t>or</w:t>
      </w:r>
      <w:r>
        <w:rPr>
          <w:rFonts w:ascii="Arial" w:cs="Arial" w:eastAsia="Arial" w:hAnsi="Arial"/>
          <w:sz w:val="13"/>
          <w:szCs w:val="13"/>
          <w:b w:val="1"/>
          <w:bCs w:val="1"/>
          <w:color w:val="auto"/>
        </w:rPr>
        <w:t xml:space="preserve"> </w:t>
      </w:r>
      <w:r>
        <w:rPr>
          <w:rFonts w:ascii="Arial" w:cs="Arial" w:eastAsia="Arial" w:hAnsi="Arial"/>
          <w:sz w:val="13"/>
          <w:szCs w:val="13"/>
          <w:color w:val="auto"/>
        </w:rPr>
        <w:t>request a paper copy of the materials, which will contain the appropriate instructions. Many shareholder meetings have attendance requirements including, but not limited to, the possession of an attendance ticket issued by the entity holding the meeting. Please check the meeting materials for any special requirements for 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-386080</wp:posOffset>
            </wp:positionV>
            <wp:extent cx="80645" cy="10998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0645" cy="1099820"/>
                    </a:xfrm>
                    <a:prstGeom prst="rect">
                      <a:avLst/>
                    </a:prstGeom>
                    <a:noFill/>
                  </pic:spPr>
                </pic:pic>
              </a:graphicData>
            </a:graphic>
          </wp:anchor>
        </w:drawing>
      </w:r>
    </w:p>
    <w:p>
      <w:pPr>
        <w:spacing w:after="0" w:line="122" w:lineRule="exact"/>
        <w:rPr>
          <w:sz w:val="20"/>
          <w:szCs w:val="20"/>
          <w:color w:val="auto"/>
        </w:rPr>
      </w:pPr>
    </w:p>
    <w:p>
      <w:pPr>
        <w:ind w:left="60" w:right="2340" w:hanging="74"/>
        <w:spacing w:after="0" w:line="286" w:lineRule="auto"/>
        <w:rPr>
          <w:sz w:val="20"/>
          <w:szCs w:val="20"/>
          <w:color w:val="auto"/>
        </w:rPr>
      </w:pPr>
      <w:r>
        <w:rPr>
          <w:rFonts w:ascii="Arial" w:cs="Arial" w:eastAsia="Arial" w:hAnsi="Arial"/>
          <w:sz w:val="15"/>
          <w:szCs w:val="15"/>
          <w:b w:val="1"/>
          <w:bCs w:val="1"/>
          <w:color w:val="auto"/>
        </w:rPr>
        <w:t xml:space="preserve">Vote By Internet: </w:t>
      </w:r>
      <w:r>
        <w:rPr>
          <w:rFonts w:ascii="Arial" w:cs="Arial" w:eastAsia="Arial" w:hAnsi="Arial"/>
          <w:sz w:val="15"/>
          <w:szCs w:val="15"/>
          <w:color w:val="auto"/>
        </w:rPr>
        <w:t>To vote now by Internet, go to</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www.proxyvote.com</w:t>
      </w:r>
      <w:r>
        <w:rPr>
          <w:rFonts w:ascii="Arial" w:cs="Arial" w:eastAsia="Arial" w:hAnsi="Arial"/>
          <w:sz w:val="15"/>
          <w:szCs w:val="15"/>
          <w:color w:val="auto"/>
        </w:rPr>
        <w:t>. Have the information that is printed in the box marked by the arrow</w:t>
      </w:r>
      <w:r>
        <w:rPr>
          <w:rFonts w:ascii="Arial" w:cs="Arial" w:eastAsia="Arial" w:hAnsi="Arial"/>
          <w:sz w:val="15"/>
          <w:szCs w:val="15"/>
          <w:b w:val="1"/>
          <w:bCs w:val="1"/>
          <w:color w:val="auto"/>
        </w:rPr>
        <w:t xml:space="preserve"> </w:t>
      </w:r>
      <w:r>
        <w:rPr>
          <w:rFonts w:ascii="Arial" w:cs="Arial" w:eastAsia="Arial" w:hAnsi="Arial"/>
          <w:sz w:val="15"/>
          <w:szCs w:val="15"/>
          <w:color w:val="auto"/>
        </w:rPr>
        <w:t>available and follow the instructions.</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Vote By Mail: </w:t>
      </w:r>
      <w:r>
        <w:rPr>
          <w:rFonts w:ascii="Arial" w:cs="Arial" w:eastAsia="Arial" w:hAnsi="Arial"/>
          <w:sz w:val="15"/>
          <w:szCs w:val="15"/>
          <w:color w:val="auto"/>
        </w:rPr>
        <w:t>You can vote by mail by requesting a paper copy of the materials, which will include a voting instruction form.</w:t>
      </w:r>
    </w:p>
    <w:p>
      <w:pPr>
        <w:sectPr>
          <w:pgSz w:w="11900" w:h="16838" w:orient="portrait"/>
          <w:cols w:equalWidth="0" w:num="1">
            <w:col w:w="10680"/>
          </w:cols>
          <w:pgMar w:left="840" w:top="440" w:right="379" w:bottom="1440" w:gutter="0" w:footer="0" w:header="0"/>
        </w:sectPr>
      </w:pPr>
    </w:p>
    <w:bookmarkStart w:id="3" w:name="page4"/>
    <w:bookmarkEnd w:id="3"/>
    <w:p>
      <w:pPr>
        <w:ind w:left="1327"/>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06310"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6310" cy="34925"/>
                    </a:xfrm>
                    <a:prstGeom prst="rect">
                      <a:avLst/>
                    </a:prstGeom>
                    <a:noFill/>
                  </pic:spPr>
                </pic:pic>
              </a:graphicData>
            </a:graphic>
          </wp:anchor>
        </w:drawing>
        <w:drawing>
          <wp:anchor simplePos="0" relativeHeight="251657728" behindDoc="1" locked="0" layoutInCell="0" allowOverlap="1">
            <wp:simplePos x="0" y="0"/>
            <wp:positionH relativeFrom="page">
              <wp:posOffset>492125</wp:posOffset>
            </wp:positionH>
            <wp:positionV relativeFrom="page">
              <wp:posOffset>169545</wp:posOffset>
            </wp:positionV>
            <wp:extent cx="6975475" cy="146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75475" cy="146685"/>
                    </a:xfrm>
                    <a:prstGeom prst="rect">
                      <a:avLst/>
                    </a:prstGeom>
                    <a:noFill/>
                  </pic:spPr>
                </pic:pic>
              </a:graphicData>
            </a:graphic>
          </wp:anchor>
        </w:drawing>
        <w:t>Voting items</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The Board of Trustees recommends that you</w:t>
      </w:r>
    </w:p>
    <w:p>
      <w:pPr>
        <w:spacing w:after="0" w:line="2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vote FOR the following:</w:t>
      </w:r>
    </w:p>
    <w:p>
      <w:pPr>
        <w:spacing w:after="0" w:line="77" w:lineRule="exact"/>
        <w:rPr>
          <w:sz w:val="20"/>
          <w:szCs w:val="20"/>
          <w:color w:val="auto"/>
        </w:rPr>
      </w:pPr>
    </w:p>
    <w:p>
      <w:pPr>
        <w:ind w:left="347" w:hanging="347"/>
        <w:spacing w:after="0"/>
        <w:tabs>
          <w:tab w:leader="none" w:pos="347" w:val="left"/>
        </w:tabs>
        <w:numPr>
          <w:ilvl w:val="0"/>
          <w:numId w:val="6"/>
        </w:numPr>
        <w:rPr>
          <w:rFonts w:ascii="Arial" w:cs="Arial" w:eastAsia="Arial" w:hAnsi="Arial"/>
          <w:sz w:val="15"/>
          <w:szCs w:val="15"/>
          <w:b w:val="1"/>
          <w:bCs w:val="1"/>
          <w:color w:val="auto"/>
        </w:rPr>
      </w:pPr>
      <w:r>
        <w:rPr>
          <w:rFonts w:ascii="Arial" w:cs="Arial" w:eastAsia="Arial" w:hAnsi="Arial"/>
          <w:sz w:val="15"/>
          <w:szCs w:val="15"/>
          <w:color w:val="auto"/>
        </w:rPr>
        <w:t>Election of Trustees</w:t>
      </w:r>
    </w:p>
    <w:p>
      <w:pPr>
        <w:spacing w:after="0" w:line="17" w:lineRule="exact"/>
        <w:rPr>
          <w:rFonts w:ascii="Arial" w:cs="Arial" w:eastAsia="Arial" w:hAnsi="Arial"/>
          <w:sz w:val="15"/>
          <w:szCs w:val="15"/>
          <w:b w:val="1"/>
          <w:bCs w:val="1"/>
          <w:color w:val="auto"/>
        </w:rPr>
      </w:pPr>
    </w:p>
    <w:p>
      <w:pPr>
        <w:ind w:left="327"/>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Nominees</w:t>
      </w:r>
    </w:p>
    <w:p>
      <w:pPr>
        <w:spacing w:after="0" w:line="19"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40" w:type="dxa"/>
            <w:vAlign w:val="bottom"/>
          </w:tcPr>
          <w:p>
            <w:pPr>
              <w:jc w:val="right"/>
              <w:ind w:right="25"/>
              <w:spacing w:after="0"/>
              <w:rPr>
                <w:sz w:val="20"/>
                <w:szCs w:val="20"/>
                <w:color w:val="auto"/>
              </w:rPr>
            </w:pPr>
            <w:r>
              <w:rPr>
                <w:rFonts w:ascii="Arial" w:cs="Arial" w:eastAsia="Arial" w:hAnsi="Arial"/>
                <w:sz w:val="15"/>
                <w:szCs w:val="15"/>
                <w:color w:val="auto"/>
                <w:w w:val="71"/>
              </w:rPr>
              <w:t>01</w:t>
            </w:r>
          </w:p>
        </w:tc>
        <w:tc>
          <w:tcPr>
            <w:tcW w:w="1640" w:type="dxa"/>
            <w:vAlign w:val="bottom"/>
          </w:tcPr>
          <w:p>
            <w:pPr>
              <w:ind w:left="100"/>
              <w:spacing w:after="0"/>
              <w:rPr>
                <w:sz w:val="20"/>
                <w:szCs w:val="20"/>
                <w:color w:val="auto"/>
              </w:rPr>
            </w:pPr>
            <w:r>
              <w:rPr>
                <w:rFonts w:ascii="Arial" w:cs="Arial" w:eastAsia="Arial" w:hAnsi="Arial"/>
                <w:sz w:val="15"/>
                <w:szCs w:val="15"/>
                <w:color w:val="auto"/>
              </w:rPr>
              <w:t>Jon E. Bortz</w:t>
            </w:r>
          </w:p>
        </w:tc>
        <w:tc>
          <w:tcPr>
            <w:tcW w:w="460" w:type="dxa"/>
            <w:vAlign w:val="bottom"/>
          </w:tcPr>
          <w:p>
            <w:pPr>
              <w:jc w:val="right"/>
              <w:ind w:right="5"/>
              <w:spacing w:after="0"/>
              <w:rPr>
                <w:sz w:val="20"/>
                <w:szCs w:val="20"/>
                <w:color w:val="auto"/>
              </w:rPr>
            </w:pPr>
            <w:r>
              <w:rPr>
                <w:rFonts w:ascii="Arial" w:cs="Arial" w:eastAsia="Arial" w:hAnsi="Arial"/>
                <w:sz w:val="15"/>
                <w:szCs w:val="15"/>
                <w:color w:val="auto"/>
              </w:rPr>
              <w:t>02</w:t>
            </w:r>
          </w:p>
        </w:tc>
        <w:tc>
          <w:tcPr>
            <w:tcW w:w="1340" w:type="dxa"/>
            <w:vAlign w:val="bottom"/>
          </w:tcPr>
          <w:p>
            <w:pPr>
              <w:ind w:left="100"/>
              <w:spacing w:after="0"/>
              <w:rPr>
                <w:sz w:val="20"/>
                <w:szCs w:val="20"/>
                <w:color w:val="auto"/>
              </w:rPr>
            </w:pPr>
            <w:r>
              <w:rPr>
                <w:rFonts w:ascii="Arial" w:cs="Arial" w:eastAsia="Arial" w:hAnsi="Arial"/>
                <w:sz w:val="15"/>
                <w:szCs w:val="15"/>
                <w:color w:val="auto"/>
              </w:rPr>
              <w:t>David W. Faeder</w:t>
            </w:r>
          </w:p>
        </w:tc>
        <w:tc>
          <w:tcPr>
            <w:tcW w:w="1740" w:type="dxa"/>
            <w:vAlign w:val="bottom"/>
          </w:tcPr>
          <w:p>
            <w:pPr>
              <w:ind w:left="240"/>
              <w:spacing w:after="0"/>
              <w:rPr>
                <w:sz w:val="20"/>
                <w:szCs w:val="20"/>
                <w:color w:val="auto"/>
              </w:rPr>
            </w:pPr>
            <w:r>
              <w:rPr>
                <w:rFonts w:ascii="Arial" w:cs="Arial" w:eastAsia="Arial" w:hAnsi="Arial"/>
                <w:sz w:val="15"/>
                <w:szCs w:val="15"/>
                <w:color w:val="auto"/>
              </w:rPr>
              <w:t>03   Kristin Gamble</w:t>
            </w:r>
          </w:p>
        </w:tc>
        <w:tc>
          <w:tcPr>
            <w:tcW w:w="1660" w:type="dxa"/>
            <w:vAlign w:val="bottom"/>
          </w:tcPr>
          <w:p>
            <w:pPr>
              <w:ind w:left="240"/>
              <w:spacing w:after="0"/>
              <w:rPr>
                <w:sz w:val="20"/>
                <w:szCs w:val="20"/>
                <w:color w:val="auto"/>
              </w:rPr>
            </w:pPr>
            <w:r>
              <w:rPr>
                <w:rFonts w:ascii="Arial" w:cs="Arial" w:eastAsia="Arial" w:hAnsi="Arial"/>
                <w:sz w:val="15"/>
                <w:szCs w:val="15"/>
                <w:color w:val="auto"/>
              </w:rPr>
              <w:t>04   Gail P. Steinel</w:t>
            </w:r>
          </w:p>
        </w:tc>
        <w:tc>
          <w:tcPr>
            <w:tcW w:w="1900" w:type="dxa"/>
            <w:vAlign w:val="bottom"/>
          </w:tcPr>
          <w:p>
            <w:pPr>
              <w:ind w:left="240"/>
              <w:spacing w:after="0"/>
              <w:rPr>
                <w:sz w:val="20"/>
                <w:szCs w:val="20"/>
                <w:color w:val="auto"/>
              </w:rPr>
            </w:pPr>
            <w:r>
              <w:rPr>
                <w:rFonts w:ascii="Arial" w:cs="Arial" w:eastAsia="Arial" w:hAnsi="Arial"/>
                <w:sz w:val="15"/>
                <w:szCs w:val="15"/>
                <w:color w:val="auto"/>
                <w:w w:val="94"/>
              </w:rPr>
              <w:t>05   Warren M. Thompson</w:t>
            </w:r>
          </w:p>
        </w:tc>
      </w:tr>
      <w:tr>
        <w:trPr>
          <w:trHeight w:val="190"/>
        </w:trPr>
        <w:tc>
          <w:tcPr>
            <w:tcW w:w="240" w:type="dxa"/>
            <w:vAlign w:val="bottom"/>
          </w:tcPr>
          <w:p>
            <w:pPr>
              <w:jc w:val="right"/>
              <w:ind w:right="25"/>
              <w:spacing w:after="0"/>
              <w:rPr>
                <w:sz w:val="20"/>
                <w:szCs w:val="20"/>
                <w:color w:val="auto"/>
              </w:rPr>
            </w:pPr>
            <w:r>
              <w:rPr>
                <w:rFonts w:ascii="Arial" w:cs="Arial" w:eastAsia="Arial" w:hAnsi="Arial"/>
                <w:sz w:val="15"/>
                <w:szCs w:val="15"/>
                <w:color w:val="auto"/>
                <w:w w:val="71"/>
              </w:rPr>
              <w:t>06</w:t>
            </w:r>
          </w:p>
        </w:tc>
        <w:tc>
          <w:tcPr>
            <w:tcW w:w="1640" w:type="dxa"/>
            <w:vAlign w:val="bottom"/>
          </w:tcPr>
          <w:p>
            <w:pPr>
              <w:ind w:left="100"/>
              <w:spacing w:after="0"/>
              <w:rPr>
                <w:sz w:val="20"/>
                <w:szCs w:val="20"/>
                <w:color w:val="auto"/>
              </w:rPr>
            </w:pPr>
            <w:r>
              <w:rPr>
                <w:rFonts w:ascii="Arial" w:cs="Arial" w:eastAsia="Arial" w:hAnsi="Arial"/>
                <w:sz w:val="15"/>
                <w:szCs w:val="15"/>
                <w:color w:val="auto"/>
              </w:rPr>
              <w:t>Joseph S. Vassalluzzo</w:t>
            </w:r>
          </w:p>
        </w:tc>
        <w:tc>
          <w:tcPr>
            <w:tcW w:w="460" w:type="dxa"/>
            <w:vAlign w:val="bottom"/>
          </w:tcPr>
          <w:p>
            <w:pPr>
              <w:jc w:val="right"/>
              <w:ind w:right="5"/>
              <w:spacing w:after="0"/>
              <w:rPr>
                <w:sz w:val="20"/>
                <w:szCs w:val="20"/>
                <w:color w:val="auto"/>
              </w:rPr>
            </w:pPr>
            <w:r>
              <w:rPr>
                <w:rFonts w:ascii="Arial" w:cs="Arial" w:eastAsia="Arial" w:hAnsi="Arial"/>
                <w:sz w:val="15"/>
                <w:szCs w:val="15"/>
                <w:color w:val="auto"/>
              </w:rPr>
              <w:t>07</w:t>
            </w:r>
          </w:p>
        </w:tc>
        <w:tc>
          <w:tcPr>
            <w:tcW w:w="1340" w:type="dxa"/>
            <w:vAlign w:val="bottom"/>
          </w:tcPr>
          <w:p>
            <w:pPr>
              <w:ind w:left="100"/>
              <w:spacing w:after="0"/>
              <w:rPr>
                <w:sz w:val="20"/>
                <w:szCs w:val="20"/>
                <w:color w:val="auto"/>
              </w:rPr>
            </w:pPr>
            <w:r>
              <w:rPr>
                <w:rFonts w:ascii="Arial" w:cs="Arial" w:eastAsia="Arial" w:hAnsi="Arial"/>
                <w:sz w:val="15"/>
                <w:szCs w:val="15"/>
                <w:color w:val="auto"/>
              </w:rPr>
              <w:t>Donald C. Wood</w:t>
            </w:r>
          </w:p>
        </w:tc>
        <w:tc>
          <w:tcPr>
            <w:tcW w:w="1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00" w:type="dxa"/>
            <w:vAlign w:val="bottom"/>
          </w:tcPr>
          <w:p>
            <w:pPr>
              <w:spacing w:after="0"/>
              <w:rPr>
                <w:sz w:val="16"/>
                <w:szCs w:val="16"/>
                <w:color w:val="auto"/>
              </w:rPr>
            </w:pPr>
          </w:p>
        </w:tc>
      </w:tr>
    </w:tbl>
    <w:p>
      <w:pPr>
        <w:spacing w:after="0" w:line="23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The Board of Trustees recommends you vote FOR the following proposal(s):</w:t>
      </w:r>
    </w:p>
    <w:p>
      <w:pPr>
        <w:spacing w:after="0" w:line="86" w:lineRule="exact"/>
        <w:rPr>
          <w:sz w:val="20"/>
          <w:szCs w:val="20"/>
          <w:color w:val="auto"/>
        </w:rPr>
      </w:pPr>
    </w:p>
    <w:p>
      <w:pPr>
        <w:ind w:left="347" w:hanging="347"/>
        <w:spacing w:after="0"/>
        <w:tabs>
          <w:tab w:leader="none" w:pos="347" w:val="left"/>
        </w:tabs>
        <w:numPr>
          <w:ilvl w:val="0"/>
          <w:numId w:val="7"/>
        </w:numPr>
        <w:rPr>
          <w:rFonts w:ascii="Arial" w:cs="Arial" w:eastAsia="Arial" w:hAnsi="Arial"/>
          <w:sz w:val="13"/>
          <w:szCs w:val="13"/>
          <w:b w:val="1"/>
          <w:bCs w:val="1"/>
          <w:color w:val="auto"/>
        </w:rPr>
      </w:pPr>
      <w:r>
        <w:rPr>
          <w:rFonts w:ascii="Arial" w:cs="Arial" w:eastAsia="Arial" w:hAnsi="Arial"/>
          <w:sz w:val="13"/>
          <w:szCs w:val="13"/>
          <w:color w:val="auto"/>
        </w:rPr>
        <w:t>To ratify the appointment of Grant Thornton LLP as our independent registered public accounting firm for the fiscal year ending December 31, 2013.</w:t>
      </w:r>
    </w:p>
    <w:p>
      <w:pPr>
        <w:spacing w:after="0" w:line="100" w:lineRule="exact"/>
        <w:rPr>
          <w:rFonts w:ascii="Arial" w:cs="Arial" w:eastAsia="Arial" w:hAnsi="Arial"/>
          <w:sz w:val="13"/>
          <w:szCs w:val="13"/>
          <w:b w:val="1"/>
          <w:bCs w:val="1"/>
          <w:color w:val="auto"/>
        </w:rPr>
      </w:pPr>
    </w:p>
    <w:p>
      <w:pPr>
        <w:ind w:left="7"/>
        <w:spacing w:after="0"/>
        <w:rPr>
          <w:rFonts w:ascii="Arial" w:cs="Arial" w:eastAsia="Arial" w:hAnsi="Arial"/>
          <w:sz w:val="13"/>
          <w:szCs w:val="13"/>
          <w:b w:val="1"/>
          <w:bCs w:val="1"/>
          <w:color w:val="auto"/>
        </w:rPr>
      </w:pPr>
      <w:r>
        <w:rPr>
          <w:rFonts w:ascii="Arial" w:cs="Arial" w:eastAsia="Arial" w:hAnsi="Arial"/>
          <w:sz w:val="15"/>
          <w:szCs w:val="15"/>
          <w:b w:val="1"/>
          <w:bCs w:val="1"/>
          <w:color w:val="auto"/>
        </w:rPr>
        <w:t xml:space="preserve">3   </w:t>
      </w:r>
      <w:r>
        <w:rPr>
          <w:rFonts w:ascii="Arial" w:cs="Arial" w:eastAsia="Arial" w:hAnsi="Arial"/>
          <w:sz w:val="15"/>
          <w:szCs w:val="15"/>
          <w:color w:val="auto"/>
        </w:rPr>
        <w:t>To hold an advisory vote approving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435546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55465" cy="7620"/>
                    </a:xfrm>
                    <a:prstGeom prst="rect">
                      <a:avLst/>
                    </a:prstGeom>
                    <a:noFill/>
                  </pic:spPr>
                </pic:pic>
              </a:graphicData>
            </a:graphic>
          </wp:anchor>
        </w:drawing>
      </w:r>
    </w:p>
    <w:p>
      <w:pPr>
        <w:spacing w:after="0" w:line="36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 xml:space="preserve">NOTE: </w:t>
      </w:r>
      <w:r>
        <w:rPr>
          <w:rFonts w:ascii="Arial" w:cs="Arial" w:eastAsia="Arial" w:hAnsi="Arial"/>
          <w:sz w:val="15"/>
          <w:szCs w:val="15"/>
          <w:color w:val="auto"/>
        </w:rPr>
        <w:t>Such other business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35546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55465" cy="7620"/>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227330</wp:posOffset>
            </wp:positionV>
            <wp:extent cx="73025" cy="909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25" cy="909320"/>
                    </a:xfrm>
                    <a:prstGeom prst="rect">
                      <a:avLst/>
                    </a:prstGeom>
                    <a:noFill/>
                  </pic:spPr>
                </pic:pic>
              </a:graphicData>
            </a:graphic>
          </wp:anchor>
        </w:drawing>
      </w:r>
    </w:p>
    <w:p>
      <w:pPr>
        <w:sectPr>
          <w:pgSz w:w="11900" w:h="16838" w:orient="portrait"/>
          <w:cols w:equalWidth="0" w:num="1">
            <w:col w:w="9626"/>
          </w:cols>
          <w:pgMar w:left="833" w:top="278" w:right="1440" w:bottom="1440" w:gutter="0" w:footer="0" w:header="0"/>
        </w:sectPr>
      </w:pPr>
    </w:p>
    <w:bookmarkStart w:id="4" w:name="page5"/>
    <w:bookmarkEnd w:id="4"/>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06310"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6310" cy="34925"/>
                    </a:xfrm>
                    <a:prstGeom prst="rect">
                      <a:avLst/>
                    </a:prstGeom>
                    <a:noFill/>
                  </pic:spPr>
                </pic:pic>
              </a:graphicData>
            </a:graphic>
          </wp:anchor>
        </w:drawing>
        <w:drawing>
          <wp:anchor simplePos="0" relativeHeight="251657728" behindDoc="1" locked="0" layoutInCell="0" allowOverlap="1">
            <wp:simplePos x="0" y="0"/>
            <wp:positionH relativeFrom="page">
              <wp:posOffset>800100</wp:posOffset>
            </wp:positionH>
            <wp:positionV relativeFrom="page">
              <wp:posOffset>983615</wp:posOffset>
            </wp:positionV>
            <wp:extent cx="1825625" cy="146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5625" cy="14668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b w:val="1"/>
          <w:bCs w:val="1"/>
          <w:color w:val="auto"/>
        </w:rPr>
        <w:t>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-612140</wp:posOffset>
            </wp:positionH>
            <wp:positionV relativeFrom="paragraph">
              <wp:posOffset>850900</wp:posOffset>
            </wp:positionV>
            <wp:extent cx="73025" cy="916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25" cy="91630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2019-12-05T09:43:14Z</dcterms:created>
  <dcterms:modified xsi:type="dcterms:W3CDTF">2019-12-05T09:43:14Z</dcterms:modified>
</cp:coreProperties>
</file>