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2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4220"/>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p>
      <w:pPr>
        <w:ind w:left="3060"/>
        <w:spacing w:after="0"/>
        <w:rPr>
          <w:sz w:val="20"/>
          <w:szCs w:val="20"/>
          <w:color w:val="auto"/>
        </w:rPr>
      </w:pPr>
      <w:r>
        <w:rPr>
          <w:rFonts w:ascii="Courier New" w:cs="Courier New" w:eastAsia="Courier New" w:hAnsi="Courier New"/>
          <w:sz w:val="15"/>
          <w:szCs w:val="15"/>
          <w:color w:val="auto"/>
        </w:rPr>
        <w:t>FORM 8-K</w:t>
      </w:r>
    </w:p>
    <w:p>
      <w:pPr>
        <w:spacing w:after="0" w:line="350"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ectPr>
          <w:pgSz w:w="11900" w:h="16838" w:orient="portrait"/>
          <w:cols w:equalWidth="0" w:num="1">
            <w:col w:w="11080"/>
          </w:cols>
          <w:pgMar w:left="680" w:top="407" w:right="139" w:bottom="1440" w:gutter="0" w:footer="0" w:header="0"/>
        </w:sectPr>
      </w:pP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May 21, 1996</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1360" w:space="180"/>
            <w:col w:w="9540"/>
          </w:cols>
          <w:pgMar w:left="680" w:top="407" w:right="139" w:bottom="1440" w:gutter="0" w:footer="0" w:header="0"/>
          <w:type w:val="continuous"/>
        </w:sectPr>
      </w:pPr>
    </w:p>
    <w:p>
      <w:pPr>
        <w:spacing w:after="0" w:line="334" w:lineRule="exact"/>
        <w:rPr>
          <w:sz w:val="24"/>
          <w:szCs w:val="24"/>
          <w:color w:val="auto"/>
        </w:rPr>
      </w:pPr>
    </w:p>
    <w:p>
      <w:pPr>
        <w:ind w:left="198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080"/>
          </w:cols>
          <w:pgMar w:left="680" w:top="407" w:right="1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District of Columbia</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1-7533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52-0782497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420" w:space="640"/>
            <w:col w:w="2240" w:space="720"/>
            <w:col w:w="3060"/>
          </w:cols>
          <w:pgMar w:left="680" w:top="407" w:right="139" w:bottom="1440" w:gutter="0" w:footer="0" w:header="0"/>
          <w:type w:val="continuous"/>
        </w:sectPr>
      </w:pPr>
    </w:p>
    <w:p>
      <w:pPr>
        <w:spacing w:after="0" w:line="324" w:lineRule="exact"/>
        <w:rPr>
          <w:sz w:val="24"/>
          <w:szCs w:val="24"/>
          <w:color w:val="auto"/>
        </w:rPr>
      </w:pPr>
    </w:p>
    <w:p>
      <w:pPr>
        <w:ind w:left="460" w:right="3240" w:hanging="269"/>
        <w:spacing w:after="0" w:line="243" w:lineRule="auto"/>
        <w:rPr>
          <w:sz w:val="20"/>
          <w:szCs w:val="20"/>
          <w:color w:val="auto"/>
        </w:rPr>
      </w:pPr>
      <w:r>
        <w:rPr>
          <w:rFonts w:ascii="Courier New" w:cs="Courier New" w:eastAsia="Courier New" w:hAnsi="Courier New"/>
          <w:sz w:val="15"/>
          <w:szCs w:val="15"/>
          <w:color w:val="auto"/>
        </w:rPr>
        <w:t>4800 Hampden Lane, Suite 500, Bethesda, Maryland (Address of principal executive offices)</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20814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4"/>
          <w:szCs w:val="24"/>
          <w:color w:val="auto"/>
        </w:rPr>
      </w:pPr>
    </w:p>
    <w:p>
      <w:pPr>
        <w:sectPr>
          <w:pgSz w:w="11900" w:h="16838" w:orient="portrait"/>
          <w:cols w:equalWidth="0" w:num="2">
            <w:col w:w="7760" w:space="720"/>
            <w:col w:w="2600"/>
          </w:cols>
          <w:pgMar w:left="680" w:top="407" w:right="139" w:bottom="1440" w:gutter="0" w:footer="0" w:header="0"/>
          <w:type w:val="continuous"/>
        </w:sectPr>
      </w:pPr>
    </w:p>
    <w:p>
      <w:pPr>
        <w:spacing w:after="0" w:line="200" w:lineRule="exact"/>
        <w:rPr>
          <w:sz w:val="24"/>
          <w:szCs w:val="24"/>
          <w:color w:val="auto"/>
        </w:rPr>
      </w:pPr>
    </w:p>
    <w:p>
      <w:pPr>
        <w:spacing w:after="0" w:line="295" w:lineRule="exact"/>
        <w:rPr>
          <w:sz w:val="24"/>
          <w:szCs w:val="24"/>
          <w:color w:val="auto"/>
        </w:rPr>
      </w:pPr>
    </w:p>
    <w:p>
      <w:pPr>
        <w:spacing w:after="0"/>
        <w:tabs>
          <w:tab w:leader="none" w:pos="468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301/652-3360</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080"/>
          </w:cols>
          <w:pgMar w:left="680" w:top="407" w:right="139" w:bottom="1440" w:gutter="0" w:footer="0" w:header="0"/>
          <w:type w:val="continuous"/>
        </w:sectPr>
      </w:pPr>
    </w:p>
    <w:bookmarkStart w:id="1" w:name="page2"/>
    <w:bookmarkEnd w:id="1"/>
    <w:p>
      <w:pPr>
        <w:spacing w:after="0"/>
        <w:tabs>
          <w:tab w:leader="none" w:pos="8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Exhibits are filed herewith in connection with Federal Realty Investment Trust's final prospectus supplement dated May 21, 1996 to its final prospectus dated November 7, 1995 (Registration No. 33-63687; 33-51029) filed with the Securities and Exchange Commission on May 22, 1996 and relating to the Trust's offering of 1,818,182 common shares of beneficial interest, no par or stated value ("Shares"). Attached as Exhibit 5 hereto is an opinion from Kirkpatrick &amp; Lockhart LLP regarding the legality of the Shares. The consent of Kirkpatrick &amp; Lockhart LLP to the inclusion of such opinion in this Form 8-K is included in the opinion.</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Opinion Regarding Legality</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Exhibit 23</w:t>
      </w:r>
      <w:r>
        <w:rPr>
          <w:sz w:val="20"/>
          <w:szCs w:val="20"/>
          <w:color w:val="auto"/>
        </w:rPr>
        <w:tab/>
      </w:r>
      <w:r>
        <w:rPr>
          <w:rFonts w:ascii="Courier New" w:cs="Courier New" w:eastAsia="Courier New" w:hAnsi="Courier New"/>
          <w:sz w:val="14"/>
          <w:szCs w:val="14"/>
          <w:color w:val="auto"/>
        </w:rPr>
        <w:t>Consent of Counsel (included in Exhibit 5)</w:t>
      </w:r>
    </w:p>
    <w:p>
      <w:pPr>
        <w:spacing w:after="0" w:line="351"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hereto duly authorized.</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 Cecily A. Ward</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Cecily A. Ward</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Controller (Principal Accounting Officer)</w:t>
      </w:r>
    </w:p>
    <w:p>
      <w:pPr>
        <w:spacing w:after="0" w:line="17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Date:</w:t>
        <w:tab/>
        <w:t>May 23,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9779"/>
          </w:cols>
          <w:pgMar w:left="680" w:top="464"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5"/>
          <w:szCs w:val="15"/>
          <w:color w:val="auto"/>
        </w:rPr>
        <w:t>EXHIBIT INDEX</w:t>
      </w:r>
    </w:p>
    <w:p>
      <w:pPr>
        <w:spacing w:after="0" w:line="350"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ITEM NO.</w:t>
      </w:r>
      <w:r>
        <w:rPr>
          <w:sz w:val="20"/>
          <w:szCs w:val="20"/>
          <w:color w:val="auto"/>
        </w:rPr>
        <w:tab/>
      </w:r>
      <w:r>
        <w:rPr>
          <w:rFonts w:ascii="Courier New" w:cs="Courier New" w:eastAsia="Courier New" w:hAnsi="Courier New"/>
          <w:sz w:val="14"/>
          <w:szCs w:val="14"/>
          <w:color w:val="auto"/>
        </w:rPr>
        <w:t>PAGE NO.</w:t>
      </w:r>
    </w:p>
    <w:p>
      <w:pPr>
        <w:spacing w:after="0" w:line="177" w:lineRule="exact"/>
        <w:rPr>
          <w:sz w:val="20"/>
          <w:szCs w:val="20"/>
          <w:color w:val="auto"/>
        </w:rPr>
      </w:pPr>
    </w:p>
    <w:p>
      <w:pPr>
        <w:ind w:left="980" w:hanging="716"/>
        <w:spacing w:after="0"/>
        <w:tabs>
          <w:tab w:leader="none" w:pos="9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regarding Legality</w:t>
      </w:r>
    </w:p>
    <w:p>
      <w:pPr>
        <w:spacing w:after="0" w:line="3" w:lineRule="exact"/>
        <w:rPr>
          <w:sz w:val="20"/>
          <w:szCs w:val="20"/>
          <w:color w:val="auto"/>
        </w:rPr>
      </w:pPr>
    </w:p>
    <w:p>
      <w:pPr>
        <w:ind w:left="260"/>
        <w:spacing w:after="0"/>
        <w:tabs>
          <w:tab w:leader="none" w:pos="9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Consent of Counsel (included in the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9499"/>
          </w:cols>
          <w:pgMar w:left="960" w:top="464"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2160"/>
        <w:spacing w:after="0"/>
        <w:rPr>
          <w:sz w:val="20"/>
          <w:szCs w:val="20"/>
          <w:color w:val="auto"/>
        </w:rPr>
      </w:pPr>
      <w:r>
        <w:rPr>
          <w:rFonts w:ascii="Courier New" w:cs="Courier New" w:eastAsia="Courier New" w:hAnsi="Courier New"/>
          <w:sz w:val="15"/>
          <w:szCs w:val="15"/>
          <w:color w:val="auto"/>
        </w:rPr>
        <w:t>KIRKPATRICK &amp; LOCKHART LLP</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1800 Massachusetts Avenue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Second Floor</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Washington, D.C. 20036</w:t>
      </w:r>
    </w:p>
    <w:p>
      <w:pPr>
        <w:spacing w:after="0" w:line="200" w:lineRule="exact"/>
        <w:rPr>
          <w:sz w:val="20"/>
          <w:szCs w:val="20"/>
          <w:color w:val="auto"/>
        </w:rPr>
      </w:pPr>
    </w:p>
    <w:p>
      <w:pPr>
        <w:spacing w:after="0" w:line="32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May 23, 1996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4800 Hampden Lane, Suite 500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Bethesda, Maryland 20814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You have requested our opinion as counsel to Federal Realty Investment Trust, a business trust organized under the laws of the District of Columbia with its headquarters located in Bethesda, Maryland ("Trust"), in connection with a Prospectus Supplement, dated May 21, 1996 to the Trust's Prospectus, dated November 7, 1995 (registration statements No. 33-63687; 33-51029) ("Registration Statement") relating to the Trust's offering and sale of 1,818,182 common shares of beneficial interest, no par or stated value ("Shares") pursuant to an underwriting agreement and a pricing agreement, each dated May 21, 1996 (together, the "Underwriting Agreement") between the Trust and J.P. Morgan Securities Inc.</w:t>
      </w:r>
    </w:p>
    <w:p>
      <w:pPr>
        <w:spacing w:after="0" w:line="180"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356"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As to any other facts material to the opinion expressed herein that were not independently established or verified, we have relied upon statements and representations of officers and employees of the Trust.</w:t>
      </w:r>
    </w:p>
    <w:p>
      <w:pPr>
        <w:spacing w:after="0" w:line="175" w:lineRule="exact"/>
        <w:rPr>
          <w:sz w:val="20"/>
          <w:szCs w:val="20"/>
          <w:color w:val="auto"/>
        </w:rPr>
      </w:pPr>
    </w:p>
    <w:p>
      <w:pPr>
        <w:jc w:val="both"/>
        <w:ind w:right="3019" w:firstLine="811"/>
        <w:spacing w:after="0" w:line="243" w:lineRule="auto"/>
        <w:rPr>
          <w:sz w:val="20"/>
          <w:szCs w:val="20"/>
          <w:color w:val="auto"/>
        </w:rPr>
      </w:pPr>
      <w:r>
        <w:rPr>
          <w:rFonts w:ascii="Courier New" w:cs="Courier New" w:eastAsia="Courier New" w:hAnsi="Courier New"/>
          <w:sz w:val="15"/>
          <w:szCs w:val="15"/>
          <w:color w:val="auto"/>
        </w:rPr>
        <w:t>Based upon the foregoing and subject to the qualifications set forth below, we are of the opinion that:</w:t>
      </w:r>
    </w:p>
    <w:p>
      <w:pPr>
        <w:sectPr>
          <w:pgSz w:w="11900" w:h="16838" w:orient="portrait"/>
          <w:cols w:equalWidth="0" w:num="1">
            <w:col w:w="9779"/>
          </w:cols>
          <w:pgMar w:left="680" w:top="3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23,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24"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The Shares have been duly authorized by the Trust and when delivered against payment therefor as contemplated in the Underwriting Agreement, the Shares will be legally issued, fully paid and non-assessable, except as described in the Prospectus that forms a part of the Registration Statement.</w:t>
      </w:r>
    </w:p>
    <w:p>
      <w:pPr>
        <w:spacing w:after="0" w:line="177"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We hereby consent to the filing of this opinion as an exhibit to the Trust's Current Report on Form 8-K filed with the Securities and Exchange Commission on May 23, 1996.</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KIRKPATRICK &amp; LOCKHART LLP</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Thomas F. Cooney, III</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Thomas F. Cooney, III</w:t>
      </w:r>
    </w:p>
    <w:p>
      <w:pPr>
        <w:sectPr>
          <w:pgSz w:w="11900" w:h="16838" w:orient="portrait"/>
          <w:cols w:equalWidth="0" w:num="1">
            <w:col w:w="9779"/>
          </w:cols>
          <w:pgMar w:left="680" w:top="464"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5"/>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2019-12-13T00:56:35Z</dcterms:created>
  <dcterms:modified xsi:type="dcterms:W3CDTF">2019-12-13T00:56:35Z</dcterms:modified>
</cp:coreProperties>
</file>