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6"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July 28,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55"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1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308"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163195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Joseph S. Vassalluzzo has been a member of the Board of Trustees of Federal Realty Investment Trust (“Trust”) since 2002 and currently serves as Chair of the Board’s Audit Committee. For more than 15 years, until his retirement on July 31, 2005, Mr. Vassalluzzo was employed by Staples, Inc., most recently as Vice Chairman, where he was responsible for overseeing Staples’ growth, both domestically and internationally. In that capacity, Mr. Vassalluzzo had primary responsibility for the evaluation of markets and all real estate site selections. Given this experience and his recent retirement from Staples, on July 28, 2005, the Board requested that while Mr. Vassalluzzo is a trustee, that he provide additional services to the Board with respect to evaluating prospective acquisitions and dispositions by the Trust. The Board determined that Mr. Vassalluzzo is uniquely qualified to provide these services in light of his extensive knowledge of the Trust’s core markets, shopping centers in those markets and retail real estate in general.</w:t>
      </w:r>
    </w:p>
    <w:p>
      <w:pPr>
        <w:spacing w:after="0" w:line="10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exchange for providing these additional services, the Trust will make available to Mr. Vassalluzzo an office, for both Trust business and personal use, in the Trust’s regional office in Wynnewood, Pennsylvania, as well as administrative support and office equipment. The Trust has estimated the value of the office space and related administrative support and equipment usage to be in the range of $30,000 to $35,000 per year.</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Dawn M. Becker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-65405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President-General Counsel and Secretary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2019-12-11T17:44:28Z</dcterms:created>
  <dcterms:modified xsi:type="dcterms:W3CDTF">2019-12-11T17:44:28Z</dcterms:modified>
</cp:coreProperties>
</file>