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1" w:lineRule="exact"/>
        <w:rPr>
          <w:sz w:val="24"/>
          <w:szCs w:val="24"/>
          <w:color w:val="auto"/>
        </w:rPr>
      </w:pPr>
    </w:p>
    <w:p>
      <w:pPr>
        <w:ind w:left="104"/>
        <w:spacing w:after="0" w:line="184" w:lineRule="exact"/>
        <w:tabs>
          <w:tab w:leader="none" w:pos="32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75"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4" w:lineRule="exact"/>
        <w:rPr>
          <w:sz w:val="24"/>
          <w:szCs w:val="24"/>
          <w:color w:val="auto"/>
        </w:rPr>
      </w:pPr>
    </w:p>
    <w:p>
      <w:pPr>
        <w:ind w:left="312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04" w:right="80" w:hanging="537"/>
        <w:spacing w:after="0" w:line="246"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-3473450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-3164840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-2419350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-764540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-455930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160655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454"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Important Notice of Availability of Proxy Materials for the Shareholder Meeting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w:t>
      </w:r>
    </w:p>
    <w:p>
      <w:pPr>
        <w:spacing w:after="0" w:line="9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May 6, 2020 at 9:00 a.m.</w:t>
      </w:r>
    </w:p>
    <w:p>
      <w:pPr>
        <w:spacing w:after="0" w:line="98"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in the Executive Boardroom at Federal Realty Investment Trust,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1626 East Jefferson Street, Rockville,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74930</wp:posOffset>
            </wp:positionV>
            <wp:extent cx="2752090" cy="1011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090" cy="1011555"/>
                    </a:xfrm>
                    <a:prstGeom prst="rect">
                      <a:avLst/>
                    </a:prstGeom>
                    <a:noFill/>
                  </pic:spPr>
                </pic:pic>
              </a:graphicData>
            </a:graphic>
          </wp:anchor>
        </w:drawing>
      </w:r>
    </w:p>
    <w:p>
      <w:pPr>
        <w:spacing w:after="0" w:line="224"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COMPANY NUMBER</w:t>
      </w:r>
    </w:p>
    <w:p>
      <w:pPr>
        <w:spacing w:after="0" w:line="360"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ACCOUNT NUMBER</w:t>
      </w:r>
    </w:p>
    <w:p>
      <w:pPr>
        <w:spacing w:after="0" w:line="23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CONTROL NUMBER</w:t>
      </w:r>
    </w:p>
    <w:p>
      <w:pPr>
        <w:spacing w:after="0" w:line="200" w:lineRule="exact"/>
        <w:rPr>
          <w:sz w:val="20"/>
          <w:szCs w:val="20"/>
          <w:color w:val="auto"/>
        </w:rPr>
      </w:pP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If you want to receive a paper or e-mail copy of the proxy materials you must request one. There is no charge to you for requesting a copy. To facilitate timely delivery please make the request as instructed below before 04/24/20.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visit http://www.federalrealty.com/shareholder-meeting, where the following is available for view: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Annual Report/Form 10-K/Notice &amp; Proxy Statement</w:t>
            </w:r>
          </w:p>
        </w:tc>
      </w:tr>
      <w:tr>
        <w:trPr>
          <w:trHeight w:val="215"/>
        </w:trPr>
        <w:tc>
          <w:tcPr>
            <w:tcW w:w="2100" w:type="dxa"/>
            <w:vAlign w:val="bottom"/>
          </w:tcPr>
          <w:p>
            <w:pPr>
              <w:spacing w:after="0"/>
              <w:rPr>
                <w:sz w:val="18"/>
                <w:szCs w:val="18"/>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Directions to the Annual Shareholder Meeting</w:t>
            </w:r>
          </w:p>
        </w:tc>
      </w:tr>
      <w:tr>
        <w:trPr>
          <w:trHeight w:val="270"/>
        </w:trPr>
        <w:tc>
          <w:tcPr>
            <w:tcW w:w="2100" w:type="dxa"/>
            <w:vAlign w:val="bottom"/>
          </w:tcPr>
          <w:p>
            <w:pPr>
              <w:spacing w:after="0"/>
              <w:rPr>
                <w:sz w:val="20"/>
                <w:szCs w:val="20"/>
                <w:color w:val="auto"/>
              </w:rPr>
            </w:pPr>
            <w:r>
              <w:rPr>
                <w:rFonts w:ascii="Arial" w:cs="Arial" w:eastAsia="Arial" w:hAnsi="Arial"/>
                <w:sz w:val="16"/>
                <w:szCs w:val="16"/>
                <w:b w:val="1"/>
                <w:bCs w:val="1"/>
                <w:color w:val="auto"/>
              </w:rPr>
              <w:t>TO REQUEST MATERIAL:</w:t>
            </w: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TELEPHONE: 888-Proxy-NA (888-776-9962) 718-921-8562 (for international callers)</w:t>
            </w:r>
          </w:p>
        </w:tc>
      </w:tr>
      <w:tr>
        <w:trPr>
          <w:trHeight w:val="257"/>
        </w:trPr>
        <w:tc>
          <w:tcPr>
            <w:tcW w:w="2100" w:type="dxa"/>
            <w:vAlign w:val="bottom"/>
          </w:tcPr>
          <w:p>
            <w:pPr>
              <w:spacing w:after="0"/>
              <w:rPr>
                <w:sz w:val="22"/>
                <w:szCs w:val="22"/>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E-MAIL: info@astfinancial.com</w:t>
            </w:r>
          </w:p>
        </w:tc>
      </w:tr>
      <w:tr>
        <w:trPr>
          <w:trHeight w:val="256"/>
        </w:trPr>
        <w:tc>
          <w:tcPr>
            <w:tcW w:w="2100" w:type="dxa"/>
            <w:vAlign w:val="bottom"/>
          </w:tcPr>
          <w:p>
            <w:pPr>
              <w:spacing w:after="0"/>
              <w:rPr>
                <w:sz w:val="22"/>
                <w:szCs w:val="22"/>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WEBSITE: https://us.astfinancial.com/OnlineProxyVoting/ProxyVoting/RequestMaterials</w:t>
            </w:r>
          </w:p>
        </w:tc>
      </w:tr>
      <w:tr>
        <w:trPr>
          <w:trHeight w:val="249"/>
        </w:trPr>
        <w:tc>
          <w:tcPr>
            <w:tcW w:w="2100" w:type="dxa"/>
            <w:vAlign w:val="bottom"/>
          </w:tcPr>
          <w:p>
            <w:pPr>
              <w:spacing w:after="0"/>
              <w:rPr>
                <w:sz w:val="20"/>
                <w:szCs w:val="20"/>
                <w:color w:val="auto"/>
              </w:rPr>
            </w:pPr>
            <w:r>
              <w:rPr>
                <w:rFonts w:ascii="Arial" w:cs="Arial" w:eastAsia="Arial" w:hAnsi="Arial"/>
                <w:sz w:val="16"/>
                <w:szCs w:val="16"/>
                <w:b w:val="1"/>
                <w:bCs w:val="1"/>
                <w:color w:val="auto"/>
              </w:rPr>
              <w:t>TO VOTE:</w:t>
            </w: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 xml:space="preserve">ONLINE: </w:t>
            </w:r>
            <w:r>
              <w:rPr>
                <w:rFonts w:ascii="Arial" w:cs="Arial" w:eastAsia="Arial" w:hAnsi="Arial"/>
                <w:sz w:val="16"/>
                <w:szCs w:val="16"/>
                <w:color w:val="auto"/>
              </w:rPr>
              <w:t>To access your online proxy card, please visit</w:t>
            </w:r>
            <w:r>
              <w:rPr>
                <w:rFonts w:ascii="Arial" w:cs="Arial" w:eastAsia="Arial" w:hAnsi="Arial"/>
                <w:sz w:val="16"/>
                <w:szCs w:val="16"/>
                <w:b w:val="1"/>
                <w:bCs w:val="1"/>
                <w:color w:val="auto"/>
              </w:rPr>
              <w:t xml:space="preserve"> www.voteproxy.com </w:t>
            </w:r>
            <w:r>
              <w:rPr>
                <w:rFonts w:ascii="Arial" w:cs="Arial" w:eastAsia="Arial" w:hAnsi="Arial"/>
                <w:sz w:val="16"/>
                <w:szCs w:val="16"/>
                <w:color w:val="auto"/>
              </w:rPr>
              <w:t>and follow the on-screen instructions or</w:t>
            </w:r>
          </w:p>
        </w:tc>
      </w:tr>
      <w:tr>
        <w:trPr>
          <w:trHeight w:val="20"/>
        </w:trPr>
        <w:tc>
          <w:tcPr>
            <w:tcW w:w="2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8"/>
        </w:trPr>
        <w:tc>
          <w:tcPr>
            <w:tcW w:w="2100" w:type="dxa"/>
            <w:vAlign w:val="bottom"/>
          </w:tcPr>
          <w:p>
            <w:pPr>
              <w:spacing w:after="0"/>
              <w:rPr>
                <w:sz w:val="17"/>
                <w:szCs w:val="17"/>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color w:val="auto"/>
              </w:rPr>
              <w:t>scan the QR code with your smartphone. You may enter your voting instructions at www.voteproxy.com up until 11:59 PM</w:t>
            </w:r>
          </w:p>
        </w:tc>
      </w:tr>
      <w:tr>
        <w:trPr>
          <w:trHeight w:val="195"/>
        </w:trPr>
        <w:tc>
          <w:tcPr>
            <w:tcW w:w="2100" w:type="dxa"/>
            <w:vAlign w:val="bottom"/>
          </w:tcPr>
          <w:p>
            <w:pPr>
              <w:spacing w:after="0"/>
              <w:rPr>
                <w:sz w:val="16"/>
                <w:szCs w:val="16"/>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color w:val="auto"/>
              </w:rPr>
              <w:t>Eastern Time the day before the cut-off or meeting date.</w:t>
            </w:r>
          </w:p>
        </w:tc>
      </w:tr>
      <w:tr>
        <w:trPr>
          <w:trHeight w:val="270"/>
        </w:trPr>
        <w:tc>
          <w:tcPr>
            <w:tcW w:w="2100" w:type="dxa"/>
            <w:vAlign w:val="bottom"/>
          </w:tcPr>
          <w:p>
            <w:pPr>
              <w:spacing w:after="0"/>
              <w:rPr>
                <w:sz w:val="23"/>
                <w:szCs w:val="23"/>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 xml:space="preserve">IN PERSON: </w:t>
            </w:r>
            <w:r>
              <w:rPr>
                <w:rFonts w:ascii="Arial" w:cs="Arial" w:eastAsia="Arial" w:hAnsi="Arial"/>
                <w:sz w:val="16"/>
                <w:szCs w:val="16"/>
                <w:color w:val="auto"/>
              </w:rPr>
              <w:t>You may vote your shares in person by attending the Annual Meeting.</w:t>
            </w:r>
          </w:p>
        </w:tc>
      </w:tr>
      <w:tr>
        <w:trPr>
          <w:trHeight w:val="236"/>
        </w:trPr>
        <w:tc>
          <w:tcPr>
            <w:tcW w:w="2100" w:type="dxa"/>
            <w:vAlign w:val="bottom"/>
          </w:tcPr>
          <w:p>
            <w:pPr>
              <w:spacing w:after="0"/>
              <w:rPr>
                <w:sz w:val="20"/>
                <w:szCs w:val="20"/>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To vote by telephone, please visit</w:t>
            </w:r>
            <w:r>
              <w:rPr>
                <w:rFonts w:ascii="Arial" w:cs="Arial" w:eastAsia="Arial" w:hAnsi="Arial"/>
                <w:sz w:val="16"/>
                <w:szCs w:val="16"/>
                <w:b w:val="1"/>
                <w:bCs w:val="1"/>
                <w:color w:val="auto"/>
              </w:rPr>
              <w:t xml:space="preserve"> www.voteproxy.com </w:t>
            </w:r>
            <w:r>
              <w:rPr>
                <w:rFonts w:ascii="Arial" w:cs="Arial" w:eastAsia="Arial" w:hAnsi="Arial"/>
                <w:sz w:val="16"/>
                <w:szCs w:val="16"/>
                <w:color w:val="auto"/>
              </w:rPr>
              <w:t>to view the materials and to obtain the toll free</w:t>
            </w:r>
          </w:p>
        </w:tc>
      </w:tr>
      <w:tr>
        <w:trPr>
          <w:trHeight w:val="203"/>
        </w:trPr>
        <w:tc>
          <w:tcPr>
            <w:tcW w:w="2100" w:type="dxa"/>
            <w:vAlign w:val="bottom"/>
          </w:tcPr>
          <w:p>
            <w:pPr>
              <w:spacing w:after="0"/>
              <w:rPr>
                <w:sz w:val="17"/>
                <w:szCs w:val="17"/>
                <w:color w:val="auto"/>
              </w:rPr>
            </w:pPr>
          </w:p>
        </w:tc>
        <w:tc>
          <w:tcPr>
            <w:tcW w:w="3780" w:type="dxa"/>
            <w:vAlign w:val="bottom"/>
          </w:tcPr>
          <w:p>
            <w:pPr>
              <w:ind w:left="120"/>
              <w:spacing w:after="0"/>
              <w:rPr>
                <w:sz w:val="20"/>
                <w:szCs w:val="20"/>
                <w:color w:val="auto"/>
              </w:rPr>
            </w:pPr>
            <w:r>
              <w:rPr>
                <w:rFonts w:ascii="Arial" w:cs="Arial" w:eastAsia="Arial" w:hAnsi="Arial"/>
                <w:sz w:val="16"/>
                <w:szCs w:val="16"/>
                <w:color w:val="auto"/>
              </w:rPr>
              <w:t>number to call.</w:t>
            </w:r>
          </w:p>
        </w:tc>
        <w:tc>
          <w:tcPr>
            <w:tcW w:w="1560" w:type="dxa"/>
            <w:vAlign w:val="bottom"/>
            <w:tcBorders>
              <w:top w:val="single" w:sz="8" w:color="auto"/>
            </w:tcBorders>
            <w:gridSpan w:val="2"/>
          </w:tcPr>
          <w:p>
            <w:pPr>
              <w:spacing w:after="0"/>
              <w:rPr>
                <w:sz w:val="17"/>
                <w:szCs w:val="17"/>
                <w:color w:val="auto"/>
              </w:rPr>
            </w:pPr>
          </w:p>
        </w:tc>
        <w:tc>
          <w:tcPr>
            <w:tcW w:w="3580" w:type="dxa"/>
            <w:vAlign w:val="bottom"/>
            <w:gridSpan w:val="2"/>
          </w:tcPr>
          <w:p>
            <w:pPr>
              <w:spacing w:after="0"/>
              <w:rPr>
                <w:sz w:val="17"/>
                <w:szCs w:val="17"/>
                <w:color w:val="auto"/>
              </w:rPr>
            </w:pPr>
          </w:p>
        </w:tc>
      </w:tr>
      <w:tr>
        <w:trPr>
          <w:trHeight w:val="270"/>
        </w:trPr>
        <w:tc>
          <w:tcPr>
            <w:tcW w:w="2100" w:type="dxa"/>
            <w:vAlign w:val="bottom"/>
          </w:tcPr>
          <w:p>
            <w:pPr>
              <w:spacing w:after="0"/>
              <w:rPr>
                <w:sz w:val="23"/>
                <w:szCs w:val="23"/>
                <w:color w:val="auto"/>
              </w:rPr>
            </w:pPr>
          </w:p>
        </w:tc>
        <w:tc>
          <w:tcPr>
            <w:tcW w:w="8920" w:type="dxa"/>
            <w:vAlign w:val="bottom"/>
            <w:gridSpan w:val="5"/>
          </w:tcPr>
          <w:p>
            <w:pPr>
              <w:ind w:left="120"/>
              <w:spacing w:after="0"/>
              <w:rPr>
                <w:sz w:val="20"/>
                <w:szCs w:val="20"/>
                <w:color w:val="auto"/>
              </w:rPr>
            </w:pPr>
            <w:r>
              <w:rPr>
                <w:rFonts w:ascii="Arial" w:cs="Arial" w:eastAsia="Arial" w:hAnsi="Arial"/>
                <w:sz w:val="16"/>
                <w:szCs w:val="16"/>
                <w:b w:val="1"/>
                <w:bCs w:val="1"/>
                <w:color w:val="auto"/>
              </w:rPr>
              <w:t xml:space="preserve">MAIL: </w:t>
            </w:r>
            <w:r>
              <w:rPr>
                <w:rFonts w:ascii="Arial" w:cs="Arial" w:eastAsia="Arial" w:hAnsi="Arial"/>
                <w:sz w:val="16"/>
                <w:szCs w:val="16"/>
                <w:color w:val="auto"/>
              </w:rPr>
              <w:t>You may request a card by following the instructions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6995160" cy="3077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307721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-998855</wp:posOffset>
            </wp:positionV>
            <wp:extent cx="522605" cy="505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605" cy="505460"/>
                    </a:xfrm>
                    <a:prstGeom prst="rect">
                      <a:avLst/>
                    </a:prstGeom>
                    <a:noFill/>
                  </pic:spPr>
                </pic:pic>
              </a:graphicData>
            </a:graphic>
          </wp:anchor>
        </w:drawing>
      </w:r>
    </w:p>
    <w:p>
      <w:pPr>
        <w:sectPr>
          <w:pgSz w:w="11900" w:h="16838" w:orient="portrait"/>
          <w:cols w:equalWidth="0" w:num="1">
            <w:col w:w="11020"/>
          </w:cols>
          <w:pgMar w:left="440" w:top="25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note that you cannot use this notice to vote by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314" w:right="1180" w:hanging="314"/>
        <w:spacing w:after="0" w:line="459" w:lineRule="auto"/>
        <w:tabs>
          <w:tab w:leader="none" w:pos="175"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elect the following Trustees as set forth in the accompanying Proxy Statement: Jon E. Bortz</w:t>
      </w:r>
    </w:p>
    <w:p>
      <w:pPr>
        <w:spacing w:after="0" w:line="8" w:lineRule="exact"/>
        <w:rPr>
          <w:rFonts w:ascii="Arial" w:cs="Arial" w:eastAsia="Arial" w:hAnsi="Arial"/>
          <w:sz w:val="13"/>
          <w:szCs w:val="13"/>
          <w:color w:val="auto"/>
        </w:rPr>
      </w:pPr>
    </w:p>
    <w:p>
      <w:pPr>
        <w:ind w:left="314" w:right="4320"/>
        <w:spacing w:after="0" w:line="477" w:lineRule="auto"/>
        <w:rPr>
          <w:rFonts w:ascii="Arial" w:cs="Arial" w:eastAsia="Arial" w:hAnsi="Arial"/>
          <w:sz w:val="13"/>
          <w:szCs w:val="13"/>
          <w:color w:val="auto"/>
        </w:rPr>
      </w:pPr>
      <w:r>
        <w:rPr>
          <w:rFonts w:ascii="Arial" w:cs="Arial" w:eastAsia="Arial" w:hAnsi="Arial"/>
          <w:sz w:val="13"/>
          <w:szCs w:val="13"/>
          <w:color w:val="auto"/>
        </w:rPr>
        <w:t>David W. Faeder Elizabeth I. Holland Mark S. Ordan Gail P. Steinel Joseph S. Vassalluzzo Donald C. Wood</w:t>
      </w:r>
    </w:p>
    <w:p>
      <w:pPr>
        <w:spacing w:after="0" w:line="161" w:lineRule="exact"/>
        <w:rPr>
          <w:rFonts w:ascii="Arial" w:cs="Arial" w:eastAsia="Arial" w:hAnsi="Arial"/>
          <w:sz w:val="13"/>
          <w:szCs w:val="13"/>
          <w:color w:val="auto"/>
        </w:rPr>
      </w:pPr>
    </w:p>
    <w:p>
      <w:pPr>
        <w:ind w:left="174" w:hanging="174"/>
        <w:spacing w:after="0"/>
        <w:tabs>
          <w:tab w:leader="none" w:pos="174"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hold an advisory vote approving the compensation of our named executive officers.</w:t>
      </w:r>
    </w:p>
    <w:p>
      <w:pPr>
        <w:spacing w:after="0" w:line="363" w:lineRule="exact"/>
        <w:rPr>
          <w:rFonts w:ascii="Arial" w:cs="Arial" w:eastAsia="Arial" w:hAnsi="Arial"/>
          <w:sz w:val="13"/>
          <w:szCs w:val="13"/>
          <w:color w:val="auto"/>
        </w:rPr>
      </w:pPr>
    </w:p>
    <w:p>
      <w:pPr>
        <w:ind w:left="174" w:hanging="174"/>
        <w:spacing w:after="0"/>
        <w:tabs>
          <w:tab w:leader="none" w:pos="174"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approve our 2020 Performance Incentive Plan.</w:t>
      </w:r>
    </w:p>
    <w:p>
      <w:pPr>
        <w:spacing w:after="0" w:line="215" w:lineRule="exact"/>
        <w:rPr>
          <w:rFonts w:ascii="Arial" w:cs="Arial" w:eastAsia="Arial" w:hAnsi="Arial"/>
          <w:sz w:val="13"/>
          <w:szCs w:val="13"/>
          <w:color w:val="auto"/>
        </w:rPr>
      </w:pPr>
    </w:p>
    <w:p>
      <w:pPr>
        <w:ind w:left="194" w:right="220" w:hanging="194"/>
        <w:spacing w:after="0" w:line="230" w:lineRule="auto"/>
        <w:tabs>
          <w:tab w:leader="none" w:pos="179"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ratify the appointment of Grant Thornton LLP as our independent registered public accounting firm for the fiscal year ending December 31, 2020.</w:t>
      </w:r>
    </w:p>
    <w:p>
      <w:pPr>
        <w:spacing w:after="0" w:line="239" w:lineRule="exact"/>
        <w:rPr>
          <w:rFonts w:ascii="Arial" w:cs="Arial" w:eastAsia="Arial" w:hAnsi="Arial"/>
          <w:sz w:val="13"/>
          <w:szCs w:val="13"/>
          <w:color w:val="auto"/>
        </w:rPr>
      </w:pPr>
    </w:p>
    <w:p>
      <w:pPr>
        <w:ind w:left="194" w:right="220" w:hanging="194"/>
        <w:spacing w:after="0" w:line="230" w:lineRule="auto"/>
        <w:tabs>
          <w:tab w:leader="none" w:pos="179"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consider and act upon any other matters properly coming before the meeting or any postponement or adjournment thereof.</w:t>
      </w:r>
    </w:p>
    <w:p>
      <w:pPr>
        <w:sectPr>
          <w:pgSz w:w="11900" w:h="16838" w:orient="portrait"/>
          <w:cols w:equalWidth="0" w:num="2">
            <w:col w:w="4560" w:space="566"/>
            <w:col w:w="5894"/>
          </w:cols>
          <w:pgMar w:left="440" w:top="256" w:right="439" w:bottom="1440" w:gutter="0" w:footer="0" w:header="0"/>
          <w:type w:val="continuous"/>
        </w:sectPr>
      </w:pPr>
    </w:p>
    <w:bookmarkStart w:id="2" w:name="page3"/>
    <w:bookmarkEnd w:id="2"/>
    <w:p>
      <w:pPr>
        <w:jc w:val="center"/>
        <w:ind w:right="7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33"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Shareholder Meeting to Be Held on May 06,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160020</wp:posOffset>
            </wp:positionV>
            <wp:extent cx="3591560" cy="2391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91560" cy="2391410"/>
                    </a:xfrm>
                    <a:prstGeom prst="rect">
                      <a:avLst/>
                    </a:prstGeom>
                    <a:noFill/>
                  </pic:spPr>
                </pic:pic>
              </a:graphicData>
            </a:graphic>
          </wp:anchor>
        </w:drawing>
      </w:r>
    </w:p>
    <w:p>
      <w:pPr>
        <w:sectPr>
          <w:pgSz w:w="11900" w:h="16838" w:orient="portrait"/>
          <w:cols w:equalWidth="0" w:num="1">
            <w:col w:w="10180"/>
          </w:cols>
          <w:pgMar w:left="1240" w:top="25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219075</wp:posOffset>
            </wp:positionV>
            <wp:extent cx="3051810" cy="2991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5181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Return Address Line 1</w:t>
      </w:r>
    </w:p>
    <w:p>
      <w:pPr>
        <w:spacing w:after="0" w:line="221" w:lineRule="auto"/>
        <w:rPr>
          <w:sz w:val="20"/>
          <w:szCs w:val="20"/>
          <w:color w:val="auto"/>
        </w:rPr>
      </w:pPr>
      <w:r>
        <w:rPr>
          <w:rFonts w:ascii="Arial" w:cs="Arial" w:eastAsia="Arial" w:hAnsi="Arial"/>
          <w:sz w:val="14"/>
          <w:szCs w:val="14"/>
          <w:b w:val="1"/>
          <w:bCs w:val="1"/>
          <w:i w:val="1"/>
          <w:iCs w:val="1"/>
          <w:color w:val="auto"/>
        </w:rPr>
        <w:t>Return Address Line 2</w:t>
      </w:r>
    </w:p>
    <w:p>
      <w:pPr>
        <w:spacing w:after="0" w:line="221" w:lineRule="auto"/>
        <w:rPr>
          <w:sz w:val="20"/>
          <w:szCs w:val="20"/>
          <w:color w:val="auto"/>
        </w:rPr>
      </w:pPr>
      <w:r>
        <w:rPr>
          <w:rFonts w:ascii="Arial" w:cs="Arial" w:eastAsia="Arial" w:hAnsi="Arial"/>
          <w:sz w:val="14"/>
          <w:szCs w:val="14"/>
          <w:b w:val="1"/>
          <w:bCs w:val="1"/>
          <w:i w:val="1"/>
          <w:iCs w:val="1"/>
          <w:color w:val="auto"/>
        </w:rPr>
        <w:t>Return Address Line 3</w:t>
      </w:r>
    </w:p>
    <w:p>
      <w:pPr>
        <w:spacing w:after="0" w:line="222" w:lineRule="auto"/>
        <w:rPr>
          <w:sz w:val="20"/>
          <w:szCs w:val="20"/>
          <w:color w:val="auto"/>
        </w:rPr>
      </w:pPr>
      <w:r>
        <w:rPr>
          <w:rFonts w:ascii="Arial" w:cs="Arial" w:eastAsia="Arial" w:hAnsi="Arial"/>
          <w:sz w:val="14"/>
          <w:szCs w:val="14"/>
          <w:b w:val="1"/>
          <w:bCs w:val="1"/>
          <w:i w:val="1"/>
          <w:iCs w:val="1"/>
          <w:color w:val="auto"/>
        </w:rPr>
        <w:t>51 MERCEDES WAY</w:t>
      </w:r>
    </w:p>
    <w:p>
      <w:pPr>
        <w:spacing w:after="0"/>
        <w:rPr>
          <w:sz w:val="20"/>
          <w:szCs w:val="20"/>
          <w:color w:val="auto"/>
        </w:rPr>
      </w:pPr>
      <w:r>
        <w:rPr>
          <w:rFonts w:ascii="Arial" w:cs="Arial" w:eastAsia="Arial" w:hAnsi="Arial"/>
          <w:sz w:val="14"/>
          <w:szCs w:val="14"/>
          <w:b w:val="1"/>
          <w:bCs w:val="1"/>
          <w:i w:val="1"/>
          <w:iCs w:val="1"/>
          <w:color w:val="auto"/>
        </w:rPr>
        <w:t>EDGEWOOD NY 11717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Address Line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-27940</wp:posOffset>
            </wp:positionV>
            <wp:extent cx="146050" cy="942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9429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John Sample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1234 ANYWHERE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CITY, ON A1A 1A1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240"/>
        <w:spacing w:after="0"/>
        <w:rPr>
          <w:sz w:val="20"/>
          <w:szCs w:val="20"/>
          <w:color w:val="auto"/>
        </w:rPr>
      </w:pPr>
      <w:r>
        <w:rPr>
          <w:rFonts w:ascii="Arial" w:cs="Arial" w:eastAsia="Arial" w:hAnsi="Arial"/>
          <w:sz w:val="22"/>
          <w:szCs w:val="22"/>
          <w:b w:val="1"/>
          <w:bCs w:val="1"/>
          <w:u w:val="single" w:color="auto"/>
          <w:color w:val="auto"/>
        </w:rPr>
        <w:t>Meeting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16, 2020</w:t>
      </w:r>
    </w:p>
    <w:p>
      <w:pPr>
        <w:spacing w:after="0" w:line="9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06, 2020</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9:00 AM EDT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Executive Boardroom at Federal Realty</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Trust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Rockville, MD</w:t>
      </w:r>
    </w:p>
    <w:p>
      <w:pPr>
        <w:spacing w:after="0" w:line="305"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76" w:lineRule="exact"/>
        <w:rPr>
          <w:sz w:val="20"/>
          <w:szCs w:val="20"/>
          <w:color w:val="auto"/>
        </w:rPr>
      </w:pPr>
    </w:p>
    <w:p>
      <w:pPr>
        <w:ind w:right="1060"/>
        <w:spacing w:after="0" w:line="255"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easily request a paper copy (see</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side).</w:t>
      </w:r>
    </w:p>
    <w:p>
      <w:pPr>
        <w:spacing w:after="0" w:line="98" w:lineRule="exact"/>
        <w:rPr>
          <w:sz w:val="20"/>
          <w:szCs w:val="20"/>
          <w:color w:val="auto"/>
        </w:rPr>
      </w:pPr>
    </w:p>
    <w:p>
      <w:pPr>
        <w:jc w:val="both"/>
        <w:ind w:right="118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567690</wp:posOffset>
            </wp:positionV>
            <wp:extent cx="2434590" cy="523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345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900"/>
        <w:spacing w:after="0" w:line="393" w:lineRule="auto"/>
        <w:rPr>
          <w:sz w:val="20"/>
          <w:szCs w:val="20"/>
          <w:color w:val="auto"/>
        </w:rPr>
      </w:pPr>
      <w:r>
        <w:rPr>
          <w:rFonts w:ascii="Arial" w:cs="Arial" w:eastAsia="Arial" w:hAnsi="Arial"/>
          <w:sz w:val="16"/>
          <w:szCs w:val="16"/>
          <w:b w:val="1"/>
          <w:bCs w:val="1"/>
          <w:color w:val="FFFFFF"/>
        </w:rPr>
        <w:t>See the reverse side of this notice to obtain proxy materials and voting instructions.</w:t>
      </w:r>
    </w:p>
    <w:p>
      <w:pPr>
        <w:spacing w:after="0" w:line="200" w:lineRule="exact"/>
        <w:rPr>
          <w:sz w:val="20"/>
          <w:szCs w:val="20"/>
          <w:color w:val="auto"/>
        </w:rPr>
      </w:pPr>
    </w:p>
    <w:p>
      <w:pPr>
        <w:sectPr>
          <w:pgSz w:w="11900" w:h="16838" w:orient="portrait"/>
          <w:cols w:equalWidth="0" w:num="2">
            <w:col w:w="4000" w:space="720"/>
            <w:col w:w="5460"/>
          </w:cols>
          <w:pgMar w:left="1240" w:top="251" w:right="479" w:bottom="1440" w:gutter="0" w:footer="0" w:header="0"/>
          <w:type w:val="continuous"/>
        </w:sectPr>
      </w:pPr>
    </w:p>
    <w:p>
      <w:pPr>
        <w:spacing w:after="0" w:line="340"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Broadridge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-115570</wp:posOffset>
            </wp:positionV>
            <wp:extent cx="1457325" cy="788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325" cy="788670"/>
                    </a:xfrm>
                    <a:prstGeom prst="rect">
                      <a:avLst/>
                    </a:prstGeom>
                    <a:noFill/>
                  </pic:spPr>
                </pic:pic>
              </a:graphicData>
            </a:graphic>
          </wp:anchor>
        </w:drawing>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Job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Envelope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Sequence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of # Sequence #</w:t>
      </w:r>
    </w:p>
    <w:p>
      <w:pPr>
        <w:sectPr>
          <w:pgSz w:w="11900" w:h="16838" w:orient="portrait"/>
          <w:cols w:equalWidth="0" w:num="1">
            <w:col w:w="10180"/>
          </w:cols>
          <w:pgMar w:left="1240" w:top="251" w:right="479" w:bottom="1440" w:gutter="0" w:footer="0" w:header="0"/>
          <w:type w:val="continuous"/>
        </w:sectPr>
      </w:pPr>
    </w:p>
    <w:bookmarkStart w:id="3" w:name="page4"/>
    <w:bookmarkEnd w:id="3"/>
    <w:p>
      <w:pPr>
        <w:ind w:left="3400"/>
        <w:spacing w:after="0"/>
        <w:rPr>
          <w:sz w:val="20"/>
          <w:szCs w:val="20"/>
          <w:color w:val="auto"/>
        </w:rPr>
      </w:pPr>
      <w:r>
        <w:rPr>
          <w:rFonts w:ascii="Arial" w:cs="Arial" w:eastAsia="Arial" w:hAnsi="Arial"/>
          <w:sz w:val="31"/>
          <w:szCs w:val="3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 </w:t>
      </w:r>
      <w:r>
        <w:rPr>
          <w:rFonts w:ascii="Arial" w:cs="Arial" w:eastAsia="Arial" w:hAnsi="Arial"/>
          <w:sz w:val="31"/>
          <w:szCs w:val="31"/>
          <w:b w:val="1"/>
          <w:bCs w:val="1"/>
          <w:color w:val="auto"/>
        </w:rPr>
        <w:t>Before You Vote</w:t>
      </w:r>
      <w:r>
        <w:rPr>
          <w:rFonts w:ascii="Arial" w:cs="Arial" w:eastAsia="Arial" w:hAnsi="Arial"/>
          <w:sz w:val="31"/>
          <w:szCs w:val="31"/>
          <w:color w:val="auto"/>
        </w:rPr>
        <w:t xml:space="preserve"> —</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How to Access the Proxy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7003415" cy="2880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2880360"/>
                    </a:xfrm>
                    <a:prstGeom prst="rect">
                      <a:avLst/>
                    </a:prstGeom>
                    <a:noFill/>
                  </pic:spPr>
                </pic:pic>
              </a:graphicData>
            </a:graphic>
          </wp:anchor>
        </w:drawing>
      </w:r>
    </w:p>
    <w:p>
      <w:pPr>
        <w:spacing w:after="0" w:line="34" w:lineRule="exact"/>
        <w:rPr>
          <w:sz w:val="20"/>
          <w:szCs w:val="20"/>
          <w:color w:val="auto"/>
        </w:rPr>
      </w:pPr>
    </w:p>
    <w:p>
      <w:pPr>
        <w:ind w:right="2320"/>
        <w:spacing w:after="0" w:line="305" w:lineRule="auto"/>
        <w:rPr>
          <w:sz w:val="20"/>
          <w:szCs w:val="20"/>
          <w:color w:val="auto"/>
        </w:rPr>
      </w:pPr>
      <w:r>
        <w:rPr>
          <w:rFonts w:ascii="Arial" w:cs="Arial" w:eastAsia="Arial" w:hAnsi="Arial"/>
          <w:sz w:val="18"/>
          <w:szCs w:val="18"/>
          <w:color w:val="auto"/>
        </w:rPr>
        <w:t xml:space="preserve">1. Annual Report/Form 10-K/Notice &amp; Proxy Statement 2. Directions to Annual Meeting of Shareholders </w:t>
      </w:r>
      <w:r>
        <w:rPr>
          <w:rFonts w:ascii="Arial" w:cs="Arial" w:eastAsia="Arial" w:hAnsi="Arial"/>
          <w:sz w:val="18"/>
          <w:szCs w:val="18"/>
          <w:b w:val="1"/>
          <w:bCs w:val="1"/>
          <w:color w:val="auto"/>
        </w:rPr>
        <w:t>How to View Online: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200150" cy="1797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179705"/>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76" w:lineRule="exact"/>
        <w:rPr>
          <w:sz w:val="20"/>
          <w:szCs w:val="20"/>
          <w:color w:val="auto"/>
        </w:rPr>
      </w:pPr>
    </w:p>
    <w:p>
      <w:pPr>
        <w:ind w:left="1400"/>
        <w:spacing w:after="0"/>
        <w:tabs>
          <w:tab w:leader="none" w:pos="31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580" w:hanging="186"/>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80" w:hanging="186"/>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If requesting materials by e-mail, please send a blank e-mail with the information that is printed in the box marked by the arrow</w:t>
      </w:r>
    </w:p>
    <w:p>
      <w:pPr>
        <w:spacing w:after="0" w:line="34"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00150" cy="1797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0" cy="1797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April 22, 2020 to facilitate timely delivery.</w:t>
      </w:r>
    </w:p>
    <w:p>
      <w:pPr>
        <w:sectPr>
          <w:pgSz w:w="11900" w:h="16838" w:orient="portrait"/>
          <w:cols w:equalWidth="0" w:num="1">
            <w:col w:w="10240"/>
          </w:cols>
          <w:pgMar w:left="1120" w:top="251" w:right="5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left="860"/>
        <w:spacing w:after="0"/>
        <w:rPr>
          <w:sz w:val="20"/>
          <w:szCs w:val="20"/>
          <w:color w:val="auto"/>
        </w:rPr>
      </w:pPr>
      <w:r>
        <w:rPr>
          <w:rFonts w:ascii="Arial" w:cs="Arial" w:eastAsia="Arial" w:hAnsi="Arial"/>
          <w:sz w:val="31"/>
          <w:szCs w:val="31"/>
          <w:color w:val="auto"/>
        </w:rPr>
        <w:t xml:space="preserve">— </w:t>
      </w:r>
      <w:r>
        <w:rPr>
          <w:rFonts w:ascii="Arial" w:cs="Arial" w:eastAsia="Arial" w:hAnsi="Arial"/>
          <w:sz w:val="31"/>
          <w:szCs w:val="31"/>
          <w:b w:val="1"/>
          <w:bCs w:val="1"/>
          <w:color w:val="auto"/>
        </w:rPr>
        <w:t>How To Vote</w:t>
      </w:r>
      <w:r>
        <w:rPr>
          <w:rFonts w:ascii="Arial" w:cs="Arial" w:eastAsia="Arial" w:hAnsi="Arial"/>
          <w:sz w:val="31"/>
          <w:szCs w:val="31"/>
          <w:color w:val="auto"/>
        </w:rPr>
        <w:t xml:space="preserve"> —</w:t>
      </w:r>
    </w:p>
    <w:p>
      <w:pPr>
        <w:spacing w:after="0" w:line="28"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Please Choose One of the Following Voting Methods</w:t>
      </w:r>
    </w:p>
    <w:p>
      <w:pPr>
        <w:spacing w:after="0" w:line="110"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please follow the 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-702945</wp:posOffset>
            </wp:positionV>
            <wp:extent cx="6900545" cy="1731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0545" cy="1731645"/>
                    </a:xfrm>
                    <a:prstGeom prst="rect">
                      <a:avLst/>
                    </a:prstGeom>
                    <a:noFill/>
                  </pic:spPr>
                </pic:pic>
              </a:graphicData>
            </a:graphic>
          </wp:anchor>
        </w:drawing>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information that is printed in the box</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marked by the arrow </w:t>
      </w:r>
      <w:r>
        <w:rPr>
          <w:sz w:val="1"/>
          <w:szCs w:val="1"/>
          <w:color w:val="auto"/>
        </w:rPr>
        <w:drawing>
          <wp:inline distT="0" distB="0" distL="0" distR="0">
            <wp:extent cx="1200150"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0" cy="17970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33" w:lineRule="exact"/>
        <w:rPr>
          <w:sz w:val="20"/>
          <w:szCs w:val="20"/>
          <w:color w:val="auto"/>
        </w:rPr>
      </w:pPr>
    </w:p>
    <w:p>
      <w:pPr>
        <w:ind w:left="140"/>
        <w:spacing w:after="0" w:line="282"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Internal Use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Only</w:t>
      </w:r>
    </w:p>
    <w:p>
      <w:pPr>
        <w:sectPr>
          <w:pgSz w:w="11900" w:h="16838" w:orient="portrait"/>
          <w:cols w:equalWidth="0" w:num="2">
            <w:col w:w="8800" w:space="540"/>
            <w:col w:w="900"/>
          </w:cols>
          <w:pgMar w:left="1120" w:top="251" w:right="539" w:bottom="1440" w:gutter="0" w:footer="0" w:header="0"/>
          <w:type w:val="continuous"/>
        </w:sectPr>
      </w:pPr>
    </w:p>
    <w:bookmarkStart w:id="4" w:name="page5"/>
    <w:bookmarkEnd w:id="4"/>
    <w:p>
      <w:pPr>
        <w:ind w:left="13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183515</wp:posOffset>
            </wp:positionV>
            <wp:extent cx="277749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77490" cy="205740"/>
                    </a:xfrm>
                    <a:prstGeom prst="rect">
                      <a:avLst/>
                    </a:prstGeom>
                    <a:noFill/>
                  </pic:spPr>
                </pic:pic>
              </a:graphicData>
            </a:graphic>
          </wp:anchor>
        </w:drawing>
        <w:t>Voting items</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Board of Trustees recommends</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you vote FOR the following</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proposal(s):</w:t>
      </w:r>
    </w:p>
    <w:p>
      <w:pPr>
        <w:spacing w:after="0" w:line="184" w:lineRule="exact"/>
        <w:rPr>
          <w:sz w:val="20"/>
          <w:szCs w:val="20"/>
          <w:color w:val="auto"/>
        </w:rPr>
      </w:pPr>
    </w:p>
    <w:p>
      <w:pPr>
        <w:ind w:left="366" w:hanging="366"/>
        <w:spacing w:after="0"/>
        <w:tabs>
          <w:tab w:leader="none" w:pos="366"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Trustees</w:t>
      </w:r>
    </w:p>
    <w:p>
      <w:pPr>
        <w:spacing w:after="0" w:line="59" w:lineRule="exact"/>
        <w:rPr>
          <w:rFonts w:ascii="Arial" w:cs="Arial" w:eastAsia="Arial" w:hAnsi="Arial"/>
          <w:sz w:val="18"/>
          <w:szCs w:val="18"/>
          <w:color w:val="auto"/>
        </w:rPr>
      </w:pPr>
    </w:p>
    <w:p>
      <w:pPr>
        <w:ind w:left="366"/>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8"/>
          <w:szCs w:val="18"/>
          <w:color w:val="auto"/>
        </w:rPr>
        <w:t>1A  Jon E. Bortz</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1B  David W. Faeder</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1C  Elizabeth I. Holland</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1D  Mark S. Ordan</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1E  Gail P. Steinel</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1F Joseph S. Vassalluzzo</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1G Donald C. Wood</w:t>
      </w:r>
    </w:p>
    <w:p>
      <w:pPr>
        <w:spacing w:after="0" w:line="38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The Board of Trustees recommends you vote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-104775</wp:posOffset>
            </wp:positionV>
            <wp:extent cx="137160" cy="9340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934085"/>
                    </a:xfrm>
                    <a:prstGeom prst="rect">
                      <a:avLst/>
                    </a:prstGeom>
                    <a:noFill/>
                  </pic:spPr>
                </pic:pic>
              </a:graphicData>
            </a:graphic>
          </wp:anchor>
        </w:drawing>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following proposal(s):</w:t>
      </w:r>
    </w:p>
    <w:p>
      <w:pPr>
        <w:spacing w:after="0" w:line="265" w:lineRule="exact"/>
        <w:rPr>
          <w:sz w:val="20"/>
          <w:szCs w:val="20"/>
          <w:color w:val="auto"/>
        </w:rPr>
      </w:pPr>
    </w:p>
    <w:p>
      <w:pPr>
        <w:ind w:left="366" w:right="3500" w:hanging="366"/>
        <w:spacing w:after="0" w:line="277" w:lineRule="auto"/>
        <w:tabs>
          <w:tab w:leader="none" w:pos="3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hold an advisory vote approving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-293370</wp:posOffset>
            </wp:positionV>
            <wp:extent cx="2031365" cy="1028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31365" cy="1028700"/>
                    </a:xfrm>
                    <a:prstGeom prst="rect">
                      <a:avLst/>
                    </a:prstGeom>
                    <a:noFill/>
                  </pic:spPr>
                </pic:pic>
              </a:graphicData>
            </a:graphic>
          </wp:anchor>
        </w:drawing>
      </w:r>
    </w:p>
    <w:p>
      <w:pPr>
        <w:spacing w:after="0" w:line="56" w:lineRule="exact"/>
        <w:rPr>
          <w:sz w:val="20"/>
          <w:szCs w:val="20"/>
          <w:color w:val="auto"/>
        </w:rPr>
      </w:pPr>
    </w:p>
    <w:p>
      <w:pPr>
        <w:ind w:left="346" w:hanging="346"/>
        <w:spacing w:after="0"/>
        <w:tabs>
          <w:tab w:leader="none" w:pos="3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our 2020 Performance Incentive Plan.</w:t>
      </w:r>
    </w:p>
    <w:p>
      <w:pPr>
        <w:spacing w:after="0" w:line="142" w:lineRule="exact"/>
        <w:rPr>
          <w:sz w:val="20"/>
          <w:szCs w:val="20"/>
          <w:color w:val="auto"/>
        </w:rPr>
      </w:pPr>
    </w:p>
    <w:p>
      <w:pPr>
        <w:ind w:left="366" w:right="3480" w:hanging="366"/>
        <w:spacing w:after="0" w:line="286" w:lineRule="auto"/>
        <w:tabs>
          <w:tab w:leader="none" w:pos="3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ratify the appointment of Grant Thornton LLP as our independent registered public accounting firm for the fiscal year ending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Broadridge Internal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-3399155</wp:posOffset>
            </wp:positionV>
            <wp:extent cx="1525905" cy="4406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25905" cy="440626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XXXXXXXXXX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XXXXXXXXXX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Job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Envelope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Sequence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of # Sequence #</w:t>
      </w:r>
    </w:p>
    <w:p>
      <w:pPr>
        <w:sectPr>
          <w:pgSz w:w="11900" w:h="16838" w:orient="portrait"/>
          <w:cols w:equalWidth="0" w:num="2">
            <w:col w:w="7706" w:space="720"/>
            <w:col w:w="2140"/>
          </w:cols>
          <w:pgMar w:left="854" w:top="324" w:right="479" w:bottom="1440" w:gutter="0" w:footer="0" w:header="0"/>
        </w:sectPr>
      </w:pPr>
    </w:p>
    <w:bookmarkStart w:id="5" w:name="page6"/>
    <w:bookmarkEnd w:id="5"/>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183515</wp:posOffset>
            </wp:positionV>
            <wp:extent cx="231457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b w:val="1"/>
          <w:bCs w:val="1"/>
          <w:color w:val="auto"/>
        </w:rPr>
        <w:t>Voting items Continued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Reserved for Broadridge Internal Control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-224790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-121920</wp:posOffset>
            </wp:positionV>
            <wp:extent cx="3111500" cy="231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00" cy="23114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4620" w:space="720"/>
            <w:col w:w="4339"/>
          </w:cols>
          <w:pgMar w:left="780" w:top="3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8375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5837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829310</wp:posOffset>
            </wp:positionV>
            <wp:extent cx="140589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05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111760</wp:posOffset>
            </wp:positionV>
            <wp:extent cx="5940425" cy="189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40425" cy="18948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719"/>
        <w:spacing w:after="0"/>
        <w:rPr>
          <w:sz w:val="20"/>
          <w:szCs w:val="20"/>
          <w:color w:val="auto"/>
        </w:rPr>
      </w:pPr>
      <w:r>
        <w:rPr>
          <w:rFonts w:ascii="Arial" w:cs="Arial" w:eastAsia="Arial" w:hAnsi="Arial"/>
          <w:sz w:val="23"/>
          <w:szCs w:val="23"/>
          <w:color w:val="auto"/>
        </w:rPr>
        <w:t>THIS SPACE RESERVED FOR LANGUAGE PERTAINING TO</w:t>
      </w:r>
    </w:p>
    <w:p>
      <w:pPr>
        <w:spacing w:after="0" w:line="26" w:lineRule="exact"/>
        <w:rPr>
          <w:sz w:val="20"/>
          <w:szCs w:val="20"/>
          <w:color w:val="auto"/>
        </w:rPr>
      </w:pPr>
    </w:p>
    <w:p>
      <w:pPr>
        <w:jc w:val="center"/>
        <w:ind w:right="2319"/>
        <w:spacing w:after="0"/>
        <w:rPr>
          <w:sz w:val="20"/>
          <w:szCs w:val="20"/>
          <w:color w:val="auto"/>
        </w:rPr>
      </w:pPr>
      <w:r>
        <w:rPr>
          <w:rFonts w:ascii="Arial" w:cs="Arial" w:eastAsia="Arial" w:hAnsi="Arial"/>
          <w:sz w:val="23"/>
          <w:szCs w:val="23"/>
          <w:color w:val="auto"/>
        </w:rPr>
        <w:t>BANKS AND BROKERS</w:t>
      </w:r>
    </w:p>
    <w:p>
      <w:pPr>
        <w:spacing w:after="0" w:line="6" w:lineRule="exact"/>
        <w:rPr>
          <w:sz w:val="20"/>
          <w:szCs w:val="20"/>
          <w:color w:val="auto"/>
        </w:rPr>
      </w:pPr>
    </w:p>
    <w:p>
      <w:pPr>
        <w:jc w:val="center"/>
        <w:ind w:right="2559"/>
        <w:spacing w:after="0"/>
        <w:rPr>
          <w:sz w:val="20"/>
          <w:szCs w:val="20"/>
          <w:color w:val="auto"/>
        </w:rPr>
      </w:pPr>
      <w:r>
        <w:rPr>
          <w:rFonts w:ascii="Arial" w:cs="Arial" w:eastAsia="Arial" w:hAnsi="Arial"/>
          <w:sz w:val="23"/>
          <w:szCs w:val="23"/>
          <w:color w:val="auto"/>
        </w:rPr>
        <w:t>AS REQUIRED BY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-163830</wp:posOffset>
            </wp:positionV>
            <wp:extent cx="128905" cy="942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942975"/>
                    </a:xfrm>
                    <a:prstGeom prst="rect">
                      <a:avLst/>
                    </a:prstGeom>
                    <a:noFill/>
                  </pic:spPr>
                </pic:pic>
              </a:graphicData>
            </a:graphic>
          </wp:anchor>
        </w:drawing>
      </w:r>
    </w:p>
    <w:p>
      <w:pPr>
        <w:sectPr>
          <w:pgSz w:w="11900" w:h="16838" w:orient="portrait"/>
          <w:cols w:equalWidth="0" w:num="1">
            <w:col w:w="9679"/>
          </w:cols>
          <w:pgMar w:left="780" w:top="31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THIS SPACE RESERVED FOR SIGNATURES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Broadridge Internal Use Only</w:t>
      </w:r>
    </w:p>
    <w:p>
      <w:pPr>
        <w:spacing w:after="0" w:line="86"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Job #</w:t>
      </w:r>
    </w:p>
    <w:p>
      <w:pPr>
        <w:spacing w:after="0" w:line="23"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Envelope #</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Sequence #</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 of # Sequence #</w:t>
      </w:r>
    </w:p>
    <w:sectPr>
      <w:pgSz w:w="11900" w:h="16838" w:orient="portrait"/>
      <w:cols w:equalWidth="0" w:num="2">
        <w:col w:w="6860" w:space="480"/>
        <w:col w:w="2339"/>
      </w:cols>
      <w:pgMar w:left="780" w:top="3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lvl w:ilvl="1">
      <w:lvlJc w:val="left"/>
      <w:lvlText w:val="%2)"/>
      <w:numFmt w:val="decimal"/>
      <w:start w:val="2"/>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2020-03-20T08:05:16Z</dcterms:created>
  <dcterms:modified xsi:type="dcterms:W3CDTF">2020-03-20T08:05:16Z</dcterms:modified>
</cp:coreProperties>
</file>