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272020" cy="9338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99" w:orient="portrait"/>
          <w:cols w:equalWidth="0" w:num="2">
            <w:col w:w="2360" w:space="280"/>
            <w:col w:w="888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BERKES JEFFREY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80,552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89.47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80,452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89.48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80,252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89.51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89.54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79,952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89.56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79,652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89.57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79,452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89.58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79,052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89.59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89.6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77,952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89.61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77,452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76,952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89.63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76,852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89.64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76,652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89.65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75,852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75,752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75,297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89.69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75,197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89.72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89.81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74,997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03/15/2007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5,555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02/15/2003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-2287905</wp:posOffset>
            </wp:positionV>
            <wp:extent cx="24765" cy="228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9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Mr. Berkes currently holds a total of 31,719 options.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4334510</wp:posOffset>
            </wp:positionH>
            <wp:positionV relativeFrom="paragraph">
              <wp:posOffset>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4334510</wp:posOffset>
            </wp:positionH>
            <wp:positionV relativeFrom="paragraph">
              <wp:posOffset>-18415</wp:posOffset>
            </wp:positionV>
            <wp:extent cx="364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160"/>
          </w:cols>
          <w:pgMar w:left="280" w:top="150" w:right="13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80"/>
      </w:cols>
      <w:pgMar w:left="280" w:top="150" w:right="1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2019-12-24T00:22:11Z</dcterms:created>
  <dcterms:modified xsi:type="dcterms:W3CDTF">2019-12-24T00:22:11Z</dcterms:modified>
</cp:coreProperties>
</file>