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(Amendment No. 5)*</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REIT</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313745101</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jc w:val="both"/>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jc w:val="both"/>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313745101</w:t>
      </w:r>
      <w:r>
        <w:rPr>
          <w:sz w:val="20"/>
          <w:szCs w:val="20"/>
          <w:color w:val="auto"/>
        </w:rPr>
        <w:tab/>
      </w:r>
      <w:r>
        <w:rPr>
          <w:rFonts w:ascii="Courier New" w:cs="Courier New" w:eastAsia="Courier New" w:hAnsi="Courier New"/>
          <w:sz w:val="16"/>
          <w:szCs w:val="16"/>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18"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7,212,626</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6.</w:t>
            </w:r>
          </w:p>
        </w:tc>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29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80" w:type="dxa"/>
            <w:vAlign w:val="bottom"/>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7,212,626</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9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43"/>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7,212,626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1919" w:hanging="952"/>
        <w:spacing w:after="0" w:line="34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4019" w:hanging="952"/>
        <w:spacing w:after="0" w:line="476"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8.88 %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6559" w:hanging="952"/>
        <w:spacing w:after="0" w:line="58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 FI</w:t>
      </w:r>
    </w:p>
    <w:p>
      <w:pPr>
        <w:sectPr>
          <w:pgSz w:w="11900" w:h="16838" w:orient="portrait"/>
          <w:cols w:equalWidth="0" w:num="1">
            <w:col w:w="10139"/>
          </w:cols>
          <w:pgMar w:left="320"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 313745101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5 Pages</w:t>
      </w:r>
    </w:p>
    <w:p>
      <w:pPr>
        <w:spacing w:after="0" w:line="200" w:lineRule="exact"/>
        <w:rPr>
          <w:sz w:val="20"/>
          <w:szCs w:val="20"/>
          <w:color w:val="auto"/>
        </w:rPr>
      </w:pPr>
    </w:p>
    <w:p>
      <w:pPr>
        <w:sectPr>
          <w:pgSz w:w="11900" w:h="16838" w:orient="portrait"/>
          <w:cols w:equalWidth="0" w:num="2">
            <w:col w:w="6020" w:space="720"/>
            <w:col w:w="3399"/>
          </w:cols>
          <w:pgMar w:left="320" w:top="690" w:right="1440" w:bottom="1440" w:gutter="0" w:footer="0" w:header="0"/>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1060" w:space="640"/>
            <w:col w:w="8439"/>
          </w:cols>
          <w:pgMar w:left="320" w:top="690"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Federal Realty Investment Trust (the "Issuer").</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1626 EAST JEFFERSON STREET</w:t>
      </w:r>
    </w:p>
    <w:p>
      <w:pPr>
        <w:ind w:left="1700"/>
        <w:spacing w:after="0"/>
        <w:rPr>
          <w:sz w:val="20"/>
          <w:szCs w:val="20"/>
          <w:color w:val="auto"/>
        </w:rPr>
      </w:pPr>
      <w:r>
        <w:rPr>
          <w:rFonts w:ascii="Courier New" w:cs="Courier New" w:eastAsia="Courier New" w:hAnsi="Courier New"/>
          <w:sz w:val="18"/>
          <w:szCs w:val="18"/>
          <w:color w:val="auto"/>
        </w:rPr>
        <w:t>ROCKVILLE MD 20852-4041, USA</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700" w:right="1919"/>
        <w:spacing w:after="0" w:line="346" w:lineRule="auto"/>
        <w:rPr>
          <w:sz w:val="20"/>
          <w:szCs w:val="20"/>
          <w:color w:val="auto"/>
        </w:rPr>
      </w:pPr>
      <w:r>
        <w:rPr>
          <w:rFonts w:ascii="Courier New" w:cs="Courier New" w:eastAsia="Courier New" w:hAnsi="Courier New"/>
          <w:sz w:val="18"/>
          <w:szCs w:val="18"/>
          <w:color w:val="auto"/>
        </w:rPr>
        <w:t>This Statement is filed on behalf of each of the following persons (collectively, the "Reporting Persons"):</w:t>
      </w:r>
    </w:p>
    <w:p>
      <w:pPr>
        <w:spacing w:after="0" w:line="2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NORGES BANK (CENTRAL BANK OF NORWAY)</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Bankplassen 2</w:t>
      </w:r>
    </w:p>
    <w:p>
      <w:pPr>
        <w:ind w:left="1700"/>
        <w:spacing w:after="0" w:line="238" w:lineRule="auto"/>
        <w:rPr>
          <w:sz w:val="20"/>
          <w:szCs w:val="20"/>
          <w:color w:val="auto"/>
        </w:rPr>
      </w:pPr>
      <w:r>
        <w:rPr>
          <w:rFonts w:ascii="Courier New" w:cs="Courier New" w:eastAsia="Courier New" w:hAnsi="Courier New"/>
          <w:sz w:val="18"/>
          <w:szCs w:val="18"/>
          <w:color w:val="auto"/>
        </w:rPr>
        <w:t>PO Box 1179 Sentrum</w:t>
      </w:r>
    </w:p>
    <w:p>
      <w:pPr>
        <w:ind w:left="1700"/>
        <w:spacing w:after="0" w:line="238" w:lineRule="auto"/>
        <w:rPr>
          <w:sz w:val="20"/>
          <w:szCs w:val="20"/>
          <w:color w:val="auto"/>
        </w:rPr>
      </w:pPr>
      <w:r>
        <w:rPr>
          <w:rFonts w:ascii="Courier New" w:cs="Courier New" w:eastAsia="Courier New" w:hAnsi="Courier New"/>
          <w:sz w:val="18"/>
          <w:szCs w:val="18"/>
          <w:color w:val="auto"/>
        </w:rPr>
        <w:t>NO 0107 Oslo</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Norway</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Norwegian</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REIT</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313745101</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240.13d-1(b) or</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860" w:right="349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1" w:lineRule="exact"/>
        <w:rPr>
          <w:rFonts w:ascii="Courier New" w:cs="Courier New" w:eastAsia="Courier New" w:hAnsi="Courier New"/>
          <w:sz w:val="18"/>
          <w:szCs w:val="18"/>
          <w:color w:val="auto"/>
        </w:rPr>
      </w:pPr>
    </w:p>
    <w:p>
      <w:pPr>
        <w:ind w:left="860" w:right="307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860" w:right="22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860" w:right="4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240.13d-1(b)(1)(ii)(E);</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240.13d-1(b)(1)(ii)(G);</w:t>
      </w:r>
    </w:p>
    <w:p>
      <w:pPr>
        <w:spacing w:after="0" w:line="19" w:lineRule="exact"/>
        <w:rPr>
          <w:rFonts w:ascii="Courier New" w:cs="Courier New" w:eastAsia="Courier New" w:hAnsi="Courier New"/>
          <w:sz w:val="18"/>
          <w:szCs w:val="18"/>
          <w:color w:val="auto"/>
        </w:rPr>
      </w:pPr>
    </w:p>
    <w:p>
      <w:pPr>
        <w:ind w:left="860" w:right="2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860" w:right="1819" w:hanging="852"/>
        <w:spacing w:after="0" w:line="292"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in accordance with 240.13d-1(b)(1)(ii)(J);</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240.13d-1(b)(1)(ii)(K). If filing</w:t>
      </w:r>
    </w:p>
    <w:p>
      <w:pPr>
        <w:spacing w:after="0" w:line="30" w:lineRule="exact"/>
        <w:rPr>
          <w:rFonts w:ascii="Courier New" w:cs="Courier New" w:eastAsia="Courier New" w:hAnsi="Courier New"/>
          <w:sz w:val="18"/>
          <w:szCs w:val="18"/>
          <w:color w:val="auto"/>
        </w:rPr>
      </w:pPr>
    </w:p>
    <w:p>
      <w:pPr>
        <w:ind w:left="860" w:right="223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a non-U.S. institution in accordance with 240.13d-1(b)(1)(ii)(J) please specify the type of institution: investment adviser.</w:t>
      </w:r>
    </w:p>
    <w:p>
      <w:pPr>
        <w:sectPr>
          <w:pgSz w:w="11900" w:h="16838" w:orient="portrait"/>
          <w:cols w:equalWidth="0" w:num="1">
            <w:col w:w="10139"/>
          </w:cols>
          <w:pgMar w:left="320" w:top="690" w:right="1440" w:bottom="1440" w:gutter="0" w:footer="0" w:header="0"/>
          <w:type w:val="continuous"/>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No.: 313745101</w:t>
      </w:r>
      <w:r>
        <w:rPr>
          <w:sz w:val="20"/>
          <w:szCs w:val="20"/>
          <w:color w:val="auto"/>
        </w:rPr>
        <w:tab/>
      </w:r>
      <w:r>
        <w:rPr>
          <w:rFonts w:ascii="Courier New" w:cs="Courier New" w:eastAsia="Courier New" w:hAnsi="Courier New"/>
          <w:sz w:val="16"/>
          <w:szCs w:val="16"/>
          <w:color w:val="auto"/>
        </w:rPr>
        <w:t>Page 4 of 5 Pages</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jc w:val="both"/>
        <w:ind w:right="2019" w:firstLine="1895"/>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securities, check the following [ ].</w:t>
      </w:r>
    </w:p>
    <w:p>
      <w:pPr>
        <w:spacing w:after="0" w:line="31" w:lineRule="exact"/>
        <w:rPr>
          <w:sz w:val="20"/>
          <w:szCs w:val="20"/>
          <w:color w:val="auto"/>
        </w:rPr>
      </w:pPr>
    </w:p>
    <w:p>
      <w:pPr>
        <w:ind w:left="1900" w:right="2339" w:hanging="1895"/>
        <w:spacing w:after="0" w:line="346"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 w:lineRule="exact"/>
        <w:rPr>
          <w:sz w:val="20"/>
          <w:szCs w:val="20"/>
          <w:color w:val="auto"/>
        </w:rPr>
      </w:pPr>
    </w:p>
    <w:p>
      <w:pPr>
        <w:ind w:right="1919" w:firstLine="1895"/>
        <w:spacing w:after="0" w:line="346" w:lineRule="auto"/>
        <w:rPr>
          <w:sz w:val="20"/>
          <w:szCs w:val="20"/>
          <w:color w:val="auto"/>
        </w:rPr>
      </w:pPr>
      <w:r>
        <w:rPr>
          <w:rFonts w:ascii="Courier New" w:cs="Courier New" w:eastAsia="Courier New" w:hAnsi="Courier New"/>
          <w:sz w:val="18"/>
          <w:szCs w:val="18"/>
          <w:color w:val="auto"/>
        </w:rPr>
        <w:t>Certain shares reported herein are invested on behalf of the Government of Norway.</w:t>
      </w:r>
    </w:p>
    <w:p>
      <w:pPr>
        <w:spacing w:after="0" w:line="20" w:lineRule="exact"/>
        <w:rPr>
          <w:sz w:val="20"/>
          <w:szCs w:val="20"/>
          <w:color w:val="auto"/>
        </w:rPr>
      </w:pPr>
    </w:p>
    <w:p>
      <w:pPr>
        <w:ind w:left="1900" w:right="1819" w:hanging="1894"/>
        <w:spacing w:after="0" w:line="292"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1919" w:firstLine="1896"/>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section 240.14a-11.</w:t>
      </w:r>
    </w:p>
    <w:p>
      <w:pPr>
        <w:spacing w:after="0" w:line="103" w:lineRule="exact"/>
        <w:rPr>
          <w:sz w:val="20"/>
          <w:szCs w:val="20"/>
          <w:color w:val="auto"/>
        </w:rPr>
      </w:pPr>
    </w:p>
    <w:p>
      <w:pPr>
        <w:ind w:right="1919" w:firstLine="1896"/>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also undertake to furnish to the Commission staff, upon request, information that would otherwise be disclosed in a Schedule 13D.</w:t>
      </w:r>
    </w:p>
    <w:p>
      <w:pPr>
        <w:sectPr>
          <w:pgSz w:w="11900" w:h="16838" w:orient="portrait"/>
          <w:cols w:equalWidth="0" w:num="1">
            <w:col w:w="10139"/>
          </w:cols>
          <w:pgMar w:left="320" w:top="690" w:right="1440" w:bottom="1440" w:gutter="0" w:footer="0" w:header="0"/>
        </w:sectPr>
      </w:pPr>
    </w:p>
    <w:bookmarkStart w:id="4" w:name="page5"/>
    <w:bookmarkEnd w:id="4"/>
    <w:p>
      <w:pPr>
        <w:spacing w:after="0"/>
        <w:tabs>
          <w:tab w:leader="none" w:pos="6620" w:val="left"/>
        </w:tabs>
        <w:rPr>
          <w:sz w:val="20"/>
          <w:szCs w:val="20"/>
          <w:color w:val="auto"/>
        </w:rPr>
      </w:pPr>
      <w:r>
        <w:rPr>
          <w:rFonts w:ascii="Courier New" w:cs="Courier New" w:eastAsia="Courier New" w:hAnsi="Courier New"/>
          <w:sz w:val="18"/>
          <w:szCs w:val="18"/>
          <w:color w:val="auto"/>
        </w:rPr>
        <w:t>CUSIP No.: 313745101</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69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NORGES BANK</w:t>
      </w:r>
    </w:p>
    <w:tbl>
      <w:tblPr>
        <w:tblLayout w:type="fixed"/>
        <w:tblInd w:w="0" w:type="dxa"/>
        <w:tblCellMar>
          <w:top w:w="0" w:type="dxa"/>
          <w:left w:w="0" w:type="dxa"/>
          <w:bottom w:w="0" w:type="dxa"/>
          <w:right w:w="0" w:type="dxa"/>
        </w:tblCellMar>
      </w:tblPr>
      <w:tr>
        <w:trPr>
          <w:trHeight w:val="201"/>
        </w:trPr>
        <w:tc>
          <w:tcPr>
            <w:tcW w:w="4640" w:type="dxa"/>
            <w:vAlign w:val="bottom"/>
          </w:tcPr>
          <w:p>
            <w:pPr>
              <w:spacing w:after="0" w:line="201" w:lineRule="exact"/>
              <w:rPr>
                <w:sz w:val="20"/>
                <w:szCs w:val="20"/>
                <w:color w:val="auto"/>
              </w:rPr>
            </w:pPr>
            <w:r>
              <w:rPr>
                <w:rFonts w:ascii="Courier New" w:cs="Courier New" w:eastAsia="Courier New" w:hAnsi="Courier New"/>
                <w:sz w:val="18"/>
                <w:szCs w:val="18"/>
                <w:color w:val="auto"/>
              </w:rPr>
              <w:t>Date: February 14, 2023</w:t>
            </w:r>
          </w:p>
        </w:tc>
        <w:tc>
          <w:tcPr>
            <w:tcW w:w="3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/s/ Stanislav Boiadjiev</w:t>
            </w:r>
          </w:p>
        </w:tc>
        <w:tc>
          <w:tcPr>
            <w:tcW w:w="0" w:type="dxa"/>
            <w:vAlign w:val="bottom"/>
          </w:tcPr>
          <w:p>
            <w:pPr>
              <w:spacing w:after="0"/>
              <w:rPr>
                <w:sz w:val="1"/>
                <w:szCs w:val="1"/>
                <w:color w:val="auto"/>
              </w:rPr>
            </w:pPr>
          </w:p>
        </w:tc>
      </w:tr>
      <w:tr>
        <w:trPr>
          <w:trHeight w:val="203"/>
        </w:trPr>
        <w:tc>
          <w:tcPr>
            <w:tcW w:w="464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By:</w:t>
            </w: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vMerge w:val="restart"/>
          </w:tcPr>
          <w:p>
            <w:pPr>
              <w:ind w:left="3800"/>
              <w:spacing w:after="0"/>
              <w:rPr>
                <w:sz w:val="20"/>
                <w:szCs w:val="20"/>
                <w:color w:val="auto"/>
              </w:rPr>
            </w:pPr>
            <w:r>
              <w:rPr>
                <w:rFonts w:ascii="Courier New" w:cs="Courier New" w:eastAsia="Courier New" w:hAnsi="Courier New"/>
                <w:sz w:val="18"/>
                <w:szCs w:val="18"/>
                <w:color w:val="auto"/>
              </w:rPr>
              <w:t>Name:</w:t>
            </w:r>
          </w:p>
        </w:tc>
        <w:tc>
          <w:tcPr>
            <w:tcW w:w="380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Stanislav Boiadjiev</w:t>
            </w:r>
          </w:p>
        </w:tc>
        <w:tc>
          <w:tcPr>
            <w:tcW w:w="0" w:type="dxa"/>
            <w:vAlign w:val="bottom"/>
          </w:tcPr>
          <w:p>
            <w:pPr>
              <w:spacing w:after="0"/>
              <w:rPr>
                <w:sz w:val="1"/>
                <w:szCs w:val="1"/>
                <w:color w:val="auto"/>
              </w:rPr>
            </w:pPr>
          </w:p>
        </w:tc>
      </w:tr>
      <w:tr>
        <w:trPr>
          <w:trHeight w:val="296"/>
        </w:trPr>
        <w:tc>
          <w:tcPr>
            <w:tcW w:w="4640" w:type="dxa"/>
            <w:vAlign w:val="bottom"/>
          </w:tcPr>
          <w:p>
            <w:pPr>
              <w:ind w:left="3800"/>
              <w:spacing w:after="0"/>
              <w:rPr>
                <w:sz w:val="20"/>
                <w:szCs w:val="20"/>
                <w:color w:val="auto"/>
              </w:rPr>
            </w:pPr>
            <w:r>
              <w:rPr>
                <w:rFonts w:ascii="Courier New" w:cs="Courier New" w:eastAsia="Courier New" w:hAnsi="Courier New"/>
                <w:sz w:val="18"/>
                <w:szCs w:val="18"/>
                <w:color w:val="auto"/>
              </w:rPr>
              <w:t>Title:</w:t>
            </w:r>
          </w:p>
        </w:tc>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w w:val="96"/>
              </w:rPr>
              <w:t>Lead Regulatory Compliance Advisor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lvl w:ilvl="1">
      <w:lvlJc w:val="left"/>
      <w:lvlText w:val="(%2)"/>
      <w:numFmt w:val="lowerLetter"/>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decimal"/>
      <w:start w:val="1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2023-02-14T09:37:28Z</dcterms:created>
  <dcterms:modified xsi:type="dcterms:W3CDTF">2023-02-14T09:37:28Z</dcterms:modified>
</cp:coreProperties>
</file>