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4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13G</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1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(Amendment No.:3 )*</w:t>
      </w:r>
    </w:p>
    <w:p>
      <w:pPr>
        <w:spacing w:after="0" w:line="200" w:lineRule="exact"/>
        <w:rPr>
          <w:sz w:val="24"/>
          <w:szCs w:val="24"/>
          <w:color w:val="auto"/>
        </w:rPr>
      </w:pPr>
    </w:p>
    <w:p>
      <w:pPr>
        <w:spacing w:after="0" w:line="289"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FEDERAL REALTY INVS TRUST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CUSIP Number: 313747206</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Date of Event Which Requires Filing of this Statement: December 31, 2007</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 w:lineRule="exact"/>
        <w:rPr>
          <w:sz w:val="24"/>
          <w:szCs w:val="24"/>
          <w:color w:val="auto"/>
        </w:rPr>
      </w:pPr>
    </w:p>
    <w:p>
      <w:pPr>
        <w:ind w:left="100" w:right="9920" w:hanging="4"/>
        <w:spacing w:after="0" w:line="281" w:lineRule="auto"/>
        <w:tabs>
          <w:tab w:leader="none" w:pos="388"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w:t>
      </w:r>
    </w:p>
    <w:p>
      <w:pPr>
        <w:spacing w:after="0" w:line="1" w:lineRule="exact"/>
        <w:rPr>
          <w:rFonts w:ascii="Arial" w:cs="Arial" w:eastAsia="Arial" w:hAnsi="Arial"/>
          <w:sz w:val="16"/>
          <w:szCs w:val="16"/>
          <w:color w:val="auto"/>
        </w:rPr>
      </w:pPr>
    </w:p>
    <w:p>
      <w:pPr>
        <w:ind w:left="100"/>
        <w:spacing w:after="0"/>
        <w:rPr>
          <w:rFonts w:ascii="Arial" w:cs="Arial" w:eastAsia="Arial" w:hAnsi="Arial"/>
          <w:sz w:val="16"/>
          <w:szCs w:val="16"/>
          <w:color w:val="auto"/>
        </w:rPr>
      </w:pPr>
      <w:r>
        <w:rPr>
          <w:rFonts w:ascii="Arial" w:cs="Arial" w:eastAsia="Arial" w:hAnsi="Arial"/>
          <w:sz w:val="18"/>
          <w:szCs w:val="18"/>
          <w:color w:val="auto"/>
        </w:rPr>
        <w:t>( ) Rule 13d-1(d)</w:t>
      </w:r>
    </w:p>
    <w:p>
      <w:pPr>
        <w:spacing w:after="0" w:line="246" w:lineRule="exact"/>
        <w:rPr>
          <w:sz w:val="24"/>
          <w:szCs w:val="24"/>
          <w:color w:val="auto"/>
        </w:rPr>
      </w:pPr>
    </w:p>
    <w:p>
      <w:pPr>
        <w:ind w:firstLine="114"/>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ind w:right="80" w:firstLine="114"/>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239" w:right="35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CUSIP No.: 313747206</w:t>
      </w:r>
    </w:p>
    <w:p>
      <w:pPr>
        <w:spacing w:after="0" w:line="246"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1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2. 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00" w:right="6439" w:hanging="92"/>
        <w:spacing w:after="0" w:line="532" w:lineRule="auto"/>
        <w:tabs>
          <w:tab w:leader="none" w:pos="232"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75" w:lineRule="exact"/>
        <w:rPr>
          <w:sz w:val="20"/>
          <w:szCs w:val="20"/>
          <w:color w:val="auto"/>
        </w:rPr>
      </w:pPr>
    </w:p>
    <w:p>
      <w:pPr>
        <w:ind w:left="100" w:right="8139" w:hanging="92"/>
        <w:spacing w:after="0" w:line="532" w:lineRule="auto"/>
        <w:tabs>
          <w:tab w:leader="none" w:pos="276"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20,376</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00" w:right="7779" w:hanging="92"/>
        <w:spacing w:after="0" w:line="532" w:lineRule="auto"/>
        <w:tabs>
          <w:tab w:leader="none" w:pos="232"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3,807,848</w:t>
      </w: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00" w:right="3599" w:hanging="92"/>
        <w:spacing w:after="0" w:line="532" w:lineRule="auto"/>
        <w:tabs>
          <w:tab w:leader="none" w:pos="222"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3,807,848</w:t>
      </w:r>
    </w:p>
    <w:p>
      <w:pPr>
        <w:ind w:left="100" w:right="2999" w:hanging="92"/>
        <w:spacing w:after="0" w:line="532" w:lineRule="auto"/>
        <w:tabs>
          <w:tab w:leader="none" w:pos="319"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6.50%</w:t>
      </w:r>
    </w:p>
    <w:p>
      <w:pPr>
        <w:spacing w:after="0" w:line="252"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52"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4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46" w:lineRule="exact"/>
        <w:rPr>
          <w:sz w:val="20"/>
          <w:szCs w:val="20"/>
          <w:color w:val="auto"/>
        </w:rPr>
      </w:pPr>
    </w:p>
    <w:p>
      <w:pPr>
        <w:ind w:right="2639"/>
        <w:spacing w:after="0" w:line="532"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FEDERAL REALTY INVS TRUST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1625 EAST JEFFERSON STREET</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ROCKVILLE MD 20852-4041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Inc. - 23-1945930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Malvern, PA 19355</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313747206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52" w:lineRule="exact"/>
        <w:rPr>
          <w:sz w:val="20"/>
          <w:szCs w:val="20"/>
          <w:color w:val="auto"/>
        </w:rPr>
      </w:pPr>
    </w:p>
    <w:p>
      <w:pPr>
        <w:ind w:left="100" w:right="7759" w:firstLine="40"/>
        <w:spacing w:after="0" w:line="532" w:lineRule="auto"/>
        <w:tabs>
          <w:tab w:leader="none" w:pos="383"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3,807,848</w:t>
      </w:r>
    </w:p>
    <w:p>
      <w:pPr>
        <w:ind w:left="380" w:hanging="240"/>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p>
      <w:pPr>
        <w:ind w:left="380" w:hanging="284"/>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52" w:lineRule="exact"/>
        <w:rPr>
          <w:rFonts w:ascii="Arial" w:cs="Arial" w:eastAsia="Arial" w:hAnsi="Arial"/>
          <w:sz w:val="18"/>
          <w:szCs w:val="18"/>
          <w:color w:val="auto"/>
        </w:rPr>
      </w:pPr>
    </w:p>
    <w:p>
      <w:pPr>
        <w:ind w:left="480" w:hanging="202"/>
        <w:spacing w:after="0"/>
        <w:tabs>
          <w:tab w:leader="none" w:pos="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vote or direct to vote: 20,376</w:t>
      </w:r>
    </w:p>
    <w:p>
      <w:pPr>
        <w:spacing w:after="0" w:line="279" w:lineRule="exact"/>
        <w:rPr>
          <w:rFonts w:ascii="Arial" w:cs="Arial" w:eastAsia="Arial" w:hAnsi="Arial"/>
          <w:sz w:val="18"/>
          <w:szCs w:val="18"/>
          <w:color w:val="auto"/>
        </w:rPr>
      </w:pPr>
    </w:p>
    <w:p>
      <w:pPr>
        <w:ind w:left="620" w:hanging="301"/>
        <w:spacing w:after="0"/>
        <w:tabs>
          <w:tab w:leader="none" w:pos="620" w:val="left"/>
        </w:tabs>
        <w:numPr>
          <w:ilvl w:val="2"/>
          <w:numId w:val="7"/>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79" w:lineRule="exact"/>
        <w:rPr>
          <w:sz w:val="20"/>
          <w:szCs w:val="20"/>
          <w:color w:val="auto"/>
        </w:rPr>
      </w:pPr>
    </w:p>
    <w:p>
      <w:pPr>
        <w:ind w:left="440" w:hanging="34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dispose of or to direct the disposition of: 3,807,848</w:t>
      </w:r>
    </w:p>
    <w:p>
      <w:pPr>
        <w:spacing w:after="0" w:line="252" w:lineRule="exact"/>
        <w:rPr>
          <w:rFonts w:ascii="Arial" w:cs="Arial" w:eastAsia="Arial" w:hAnsi="Arial"/>
          <w:sz w:val="18"/>
          <w:szCs w:val="18"/>
          <w:color w:val="auto"/>
        </w:rPr>
      </w:pPr>
    </w:p>
    <w:p>
      <w:pPr>
        <w:ind w:left="620" w:hanging="342"/>
        <w:spacing w:after="0"/>
        <w:tabs>
          <w:tab w:leader="none" w:pos="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Exhibit 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52" w:lineRule="exact"/>
        <w:rPr>
          <w:sz w:val="20"/>
          <w:szCs w:val="20"/>
          <w:color w:val="auto"/>
        </w:rPr>
      </w:pPr>
    </w:p>
    <w:p>
      <w:pPr>
        <w:jc w:val="both"/>
        <w:ind w:firstLine="133"/>
        <w:spacing w:after="0" w:line="259" w:lineRule="auto"/>
        <w:rPr>
          <w:sz w:val="20"/>
          <w:szCs w:val="20"/>
          <w:color w:val="auto"/>
        </w:rPr>
      </w:pPr>
      <w:r>
        <w:rPr>
          <w:rFonts w:ascii="Arial" w:cs="Arial" w:eastAsia="Arial" w:hAnsi="Arial"/>
          <w:sz w:val="18"/>
          <w:szCs w:val="18"/>
          <w:color w:val="auto"/>
        </w:rPr>
        <w:t>By signing below I certify than,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30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0000FF"/>
        </w:rPr>
        <w:t>Date:</w:t>
      </w:r>
      <w:r>
        <w:rPr>
          <w:sz w:val="20"/>
          <w:szCs w:val="20"/>
          <w:color w:val="auto"/>
        </w:rPr>
        <w:tab/>
      </w:r>
      <w:r>
        <w:rPr>
          <w:rFonts w:ascii="Arial" w:cs="Arial" w:eastAsia="Arial" w:hAnsi="Arial"/>
          <w:sz w:val="16"/>
          <w:szCs w:val="16"/>
          <w:u w:val="single" w:color="auto"/>
          <w:color w:val="0000FF"/>
        </w:rPr>
        <w:t>02-27-2008</w:t>
      </w:r>
    </w:p>
    <w:p>
      <w:pPr>
        <w:spacing w:after="0" w:line="25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Michael Kimmel</w:t>
      </w:r>
    </w:p>
    <w:p>
      <w:pPr>
        <w:spacing w:after="0" w:line="25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Michael Kimmel</w:t>
      </w:r>
    </w:p>
    <w:p>
      <w:pPr>
        <w:spacing w:after="0" w:line="25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instructions of Item 7 of Schedule 13G, Vanguard Fiduciary Trust Company ("VFTC"), a wholly-owned subsidiary of The Vanguard Group, Inc., is the beneficial owner of 36,660 shares or 0.04% of the Common Stock outstanding of the Company as a result of its serving as investment manager of collective trust accounts. VFTC directs the voting of these shares.</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Michael Kimmel</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Michael Kimmel</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Assistant Secretary</w:t>
      </w:r>
    </w:p>
    <w:sectPr>
      <w:pgSz w:w="11900" w:h="16838" w:orient="portrait"/>
      <w:cols w:equalWidth="0" w:num="1">
        <w:col w:w="11400"/>
      </w:cols>
      <w:pgMar w:left="240" w:top="3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1"/>
    </w:lvl>
    <w:lvl w:ilvl="1">
      <w:lvlJc w:val="left"/>
      <w:lvlText w:val="%2"/>
      <w:numFmt w:val="upperLetter"/>
      <w:start w:val="1"/>
    </w:lvl>
  </w:abstractNum>
  <w:abstractNum w:abstractNumId="2">
    <w:nsid w:val="3D1B58BA"/>
    <w:multiLevelType w:val="hybridMultilevel"/>
    <w:lvl w:ilvl="0">
      <w:lvlJc w:val="left"/>
      <w:lvlText w:val="%1."/>
      <w:numFmt w:val="decimal"/>
      <w:start w:val="3"/>
    </w:lvl>
  </w:abstractNum>
  <w:abstractNum w:abstractNumId="3">
    <w:nsid w:val="507ED7AB"/>
    <w:multiLevelType w:val="hybridMultilevel"/>
    <w:lvl w:ilvl="0">
      <w:lvlJc w:val="left"/>
      <w:lvlText w:val="%1."/>
      <w:numFmt w:val="decimal"/>
      <w:start w:val="5"/>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35"/>
    </w:lvl>
  </w:abstractNum>
  <w:abstractNum w:abstractNumId="7">
    <w:nsid w:val="7545E146"/>
    <w:multiLevelType w:val="hybridMultilevel"/>
    <w:lvl w:ilvl="0">
      <w:lvlJc w:val="left"/>
      <w:lvlText w:val="(%1)"/>
      <w:numFmt w:val="lowerRoman"/>
      <w:start w:val="3"/>
    </w:lvl>
    <w:lvl w:ilvl="1">
      <w:lvlJc w:val="left"/>
      <w:lvlText w:val="(%2)"/>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2019-12-11T12:31:07Z</dcterms:created>
  <dcterms:modified xsi:type="dcterms:W3CDTF">2019-12-11T12:31:07Z</dcterms:modified>
</cp:coreProperties>
</file>