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ind w:left="2720"/>
        <w:spacing w:after="0"/>
        <w:rPr>
          <w:sz w:val="20"/>
          <w:szCs w:val="20"/>
          <w:color w:val="auto"/>
        </w:rPr>
      </w:pPr>
      <w:r>
        <w:rPr>
          <w:rFonts w:ascii="Arial" w:cs="Arial" w:eastAsia="Arial" w:hAnsi="Arial"/>
          <w:sz w:val="21"/>
          <w:szCs w:val="21"/>
          <w:b w:val="1"/>
          <w:bCs w:val="1"/>
          <w:color w:val="auto"/>
        </w:rPr>
        <w:t>Date of Report (Date of earliest event reported) October 12,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121285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2"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86"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760"/>
          </w:cols>
          <w:pgMar w:left="240" w:top="314" w:right="63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640"/>
          </w:cols>
          <w:pgMar w:left="240" w:top="314" w:right="63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ind w:left="1040" w:right="48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ind w:right="80"/>
        <w:spacing w:after="0" w:line="309" w:lineRule="auto"/>
        <w:rPr>
          <w:sz w:val="20"/>
          <w:szCs w:val="20"/>
          <w:color w:val="auto"/>
        </w:rPr>
      </w:pPr>
      <w:r>
        <w:rPr>
          <w:rFonts w:ascii="Arial" w:cs="Arial" w:eastAsia="Arial" w:hAnsi="Arial"/>
          <w:sz w:val="15"/>
          <w:szCs w:val="15"/>
          <w:color w:val="auto"/>
        </w:rPr>
        <w:t>On October 12, 2010, the Compensation Committee of the Board of Trustees (the “Committee”) of Federal Realty Investment Trust (“Trust”) approved the following compensation changes for Donald C. Wood, our Chief Executive Officer: (a) a grant of $5,000,000 worth of the Trust’s stock effective October 12, 2010 (60,931 shares) in exchange for an agreement by Mr. Wood that he would not accept a position with another public or private retail real estate company or public real estate investment trust nor solicit any of the Trust’s employees for a period of one (1) year in the event he resigns from the Trust. The shares will fully vest on October 12, 2015 with vesting accelerated in the event of a termination without cause or change in control. Dividends will be paid on the shares at the same rate as dividends are paid to our other common shareholders; (b) an increase in Mr. Wood’s base pay from $700,000 per year to $850,000 per year effective November 1, 2010; (c) an increase in Mr. Wood’s target award level for his annual bonus from 100% of his base salary to 150% of his base salary beginning with the annual bonus for performance in calendar year 2010; and (d) an increase in the target amount of his potential equity award under the Trust’s 2003 Amended and Restated Long-term Incentive Award Program from $2,000,000 to $4,000,000 for the three year performance period ending December 31, 2010.</w:t>
      </w:r>
    </w:p>
    <w:p>
      <w:pPr>
        <w:spacing w:after="0" w:line="10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Committee determined that these compensation adjustments were prudent, consistent with the Trust’s compensation philosophy and in the best interest of the Trust’s shareholders after considering four primary factors: (a) the appropriate market value for Mr. Wood’s services after retaining Mercer Consulting to benchmark comparable real estate companies and make recommendations; (b) the historical outperformance of the company over the last decade in terms of shareholder value creation and the prospects for continued outperformance in the future; (c) the active recruiting for Mr. Wood’s services in the marketplace and the related strong desire to retain him and his senior management team at the Trust; and (d) the ability of the current senior management team to take advantage of future opportunities to increase shareholder value.</w:t>
      </w:r>
    </w:p>
    <w:p>
      <w:pPr>
        <w:sectPr>
          <w:pgSz w:w="11900" w:h="16838" w:orient="portrait"/>
          <w:cols w:equalWidth="0" w:num="1">
            <w:col w:w="11420"/>
          </w:cols>
          <w:pgMar w:left="240" w:top="274" w:right="23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18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7780" w:val="left"/>
          <w:tab w:leader="none" w:pos="8140" w:val="left"/>
        </w:tabs>
        <w:rPr>
          <w:sz w:val="20"/>
          <w:szCs w:val="20"/>
          <w:color w:val="auto"/>
        </w:rPr>
      </w:pPr>
      <w:r>
        <w:rPr>
          <w:rFonts w:ascii="Arial" w:cs="Arial" w:eastAsia="Arial" w:hAnsi="Arial"/>
          <w:sz w:val="18"/>
          <w:szCs w:val="18"/>
          <w:color w:val="auto"/>
        </w:rPr>
        <w:t>Date: October 12, 2010</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AWN</w:t>
      </w:r>
      <w:r>
        <w:rPr>
          <w:rFonts w:ascii="Arial" w:cs="Arial" w:eastAsia="Arial" w:hAnsi="Arial"/>
          <w:sz w:val="16"/>
          <w:szCs w:val="16"/>
          <w:color w:val="auto"/>
        </w:rPr>
        <w:t xml:space="preserve"> M. B</w:t>
      </w:r>
      <w:r>
        <w:rPr>
          <w:rFonts w:ascii="Arial" w:cs="Arial" w:eastAsia="Arial" w:hAnsi="Arial"/>
          <w:sz w:val="13"/>
          <w:szCs w:val="13"/>
          <w:color w:val="auto"/>
        </w:rPr>
        <w:t>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2"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Dawn M. Becker</w:t>
      </w:r>
    </w:p>
    <w:p>
      <w:pPr>
        <w:spacing w:after="0" w:line="1" w:lineRule="exact"/>
        <w:rPr>
          <w:sz w:val="20"/>
          <w:szCs w:val="20"/>
          <w:color w:val="auto"/>
        </w:rPr>
      </w:pPr>
    </w:p>
    <w:p>
      <w:pPr>
        <w:jc w:val="center"/>
        <w:ind w:left="6180"/>
        <w:spacing w:after="0"/>
        <w:rPr>
          <w:sz w:val="20"/>
          <w:szCs w:val="20"/>
          <w:color w:val="auto"/>
        </w:rPr>
      </w:pPr>
      <w:r>
        <w:rPr>
          <w:rFonts w:ascii="Arial" w:cs="Arial" w:eastAsia="Arial" w:hAnsi="Arial"/>
          <w:sz w:val="14"/>
          <w:szCs w:val="14"/>
          <w:b w:val="1"/>
          <w:bCs w:val="1"/>
          <w:color w:val="auto"/>
        </w:rPr>
        <w:t>Executive Vice President-General Counsel and Secretary</w:t>
      </w:r>
    </w:p>
    <w:sectPr>
      <w:pgSz w:w="11900" w:h="16838" w:orient="portrait"/>
      <w:cols w:equalWidth="0" w:num="1">
        <w:col w:w="10940"/>
      </w:cols>
      <w:pgMar w:left="240" w:top="274"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2019-12-10T00:15:15Z</dcterms:created>
  <dcterms:modified xsi:type="dcterms:W3CDTF">2019-12-10T00:15:15Z</dcterms:modified>
</cp:coreProperties>
</file>