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313747206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140" w:hanging="67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Capital Management, L.P.</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2,667,793</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sectPr>
      </w:pPr>
    </w:p>
    <w:bookmarkStart w:id="1" w:name="page2"/>
    <w:bookmarkEnd w:id="1"/>
    <w:p>
      <w:pPr>
        <w:ind w:left="2700" w:right="5759"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2,667,793</w:t>
      </w:r>
    </w:p>
    <w:p>
      <w:pPr>
        <w:spacing w:after="0" w:line="389" w:lineRule="exact"/>
        <w:rPr>
          <w:rFonts w:ascii="Arial" w:cs="Arial" w:eastAsia="Arial" w:hAnsi="Arial"/>
          <w:sz w:val="18"/>
          <w:szCs w:val="18"/>
          <w:color w:val="auto"/>
        </w:rPr>
      </w:pPr>
    </w:p>
    <w:p>
      <w:pPr>
        <w:ind w:left="2700" w:right="5579" w:hanging="1091"/>
        <w:spacing w:after="0" w:line="275" w:lineRule="auto"/>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None</w:t>
      </w:r>
    </w:p>
    <w:p>
      <w:pPr>
        <w:spacing w:after="0" w:line="389" w:lineRule="exact"/>
        <w:rPr>
          <w:rFonts w:ascii="Arial" w:cs="Arial" w:eastAsia="Arial" w:hAnsi="Arial"/>
          <w:sz w:val="18"/>
          <w:szCs w:val="18"/>
          <w:color w:val="auto"/>
        </w:rPr>
      </w:pPr>
    </w:p>
    <w:p>
      <w:pPr>
        <w:ind w:left="1000" w:right="43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2,667,793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5.42%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 w:right="2879" w:hanging="620"/>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Capital Management, Inc.</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449"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2,667,793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2,667,793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449" w:right="1440" w:bottom="0" w:gutter="0" w:footer="0" w:header="0"/>
          <w:type w:val="continuous"/>
        </w:sectPr>
      </w:pPr>
    </w:p>
    <w:p>
      <w:pPr>
        <w:spacing w:after="0" w:line="227" w:lineRule="exact"/>
        <w:rPr>
          <w:sz w:val="20"/>
          <w:szCs w:val="20"/>
          <w:color w:val="auto"/>
        </w:rPr>
      </w:pPr>
    </w:p>
    <w:p>
      <w:pPr>
        <w:ind w:left="1000" w:right="4359"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2,667,793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5.42%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449" w:right="1440" w:bottom="0" w:gutter="0" w:footer="0" w:header="0"/>
          <w:type w:val="continuous"/>
        </w:sectPr>
      </w:pPr>
    </w:p>
    <w:bookmarkStart w:id="2" w:name="page3"/>
    <w:bookmarkEnd w:id="2"/>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 w:right="2879" w:hanging="620"/>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Management and Advisors, L.P.</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41"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2,667,793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2,667,793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41" w:right="1440" w:bottom="0" w:gutter="0" w:footer="0" w:header="0"/>
          <w:type w:val="continuous"/>
        </w:sectPr>
      </w:pPr>
    </w:p>
    <w:p>
      <w:pPr>
        <w:spacing w:after="0" w:line="227" w:lineRule="exact"/>
        <w:rPr>
          <w:sz w:val="20"/>
          <w:szCs w:val="20"/>
          <w:color w:val="auto"/>
        </w:rPr>
      </w:pPr>
    </w:p>
    <w:p>
      <w:pPr>
        <w:ind w:left="1000" w:right="4359"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2,667,793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1000" w:right="5359" w:hanging="620"/>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5.42%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right="2879" w:hanging="620"/>
        <w:spacing w:after="0" w:line="275"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AEW Investment Group, Inc.</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5"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-531495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-942975</wp:posOffset>
            </wp:positionV>
            <wp:extent cx="58743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-1157605</wp:posOffset>
            </wp:positionV>
            <wp:extent cx="58743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-1774825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spacing w:after="0"/>
        <w:tabs>
          <w:tab w:leader="none" w:pos="1580" w:val="left"/>
          <w:tab w:leader="none" w:pos="268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ectPr>
          <w:pgSz w:w="11900" w:h="16838" w:orient="portrait"/>
          <w:cols w:equalWidth="0" w:num="1">
            <w:col w:w="10159"/>
          </w:cols>
          <w:pgMar w:left="300" w:top="341"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2,667,793</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00" w:right="6960" w:hanging="1091"/>
        <w:spacing w:after="0" w:line="275" w:lineRule="auto"/>
        <w:tabs>
          <w:tab w:leader="none" w:pos="2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2,667,793</w:t>
      </w:r>
    </w:p>
    <w:p>
      <w:pPr>
        <w:spacing w:after="0" w:line="389" w:lineRule="exact"/>
        <w:rPr>
          <w:rFonts w:ascii="Arial" w:cs="Arial" w:eastAsia="Arial" w:hAnsi="Arial"/>
          <w:sz w:val="18"/>
          <w:szCs w:val="18"/>
          <w:color w:val="auto"/>
        </w:rPr>
      </w:pPr>
    </w:p>
    <w:p>
      <w:pPr>
        <w:ind w:left="2700" w:right="6780" w:hanging="1091"/>
        <w:spacing w:after="0" w:line="275" w:lineRule="auto"/>
        <w:tabs>
          <w:tab w:leader="none" w:pos="2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7"/>
          <w:szCs w:val="17"/>
          <w:color w:val="auto"/>
        </w:rPr>
        <w:t>None</w:t>
      </w:r>
    </w:p>
    <w:p>
      <w:pPr>
        <w:spacing w:after="0" w:line="389" w:lineRule="exact"/>
        <w:rPr>
          <w:rFonts w:ascii="Arial" w:cs="Arial" w:eastAsia="Arial" w:hAnsi="Arial"/>
          <w:sz w:val="18"/>
          <w:szCs w:val="18"/>
          <w:color w:val="auto"/>
        </w:rPr>
      </w:pPr>
    </w:p>
    <w:p>
      <w:pPr>
        <w:ind w:left="1000" w:right="5560"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2,667,793 shares of Common Stock</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5.42%</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116" w:lineRule="exact"/>
        <w:rPr>
          <w:rFonts w:ascii="Arial" w:cs="Arial" w:eastAsia="Arial" w:hAnsi="Arial"/>
          <w:sz w:val="18"/>
          <w:szCs w:val="18"/>
          <w:color w:val="auto"/>
        </w:rPr>
      </w:pPr>
    </w:p>
    <w:p>
      <w:pPr>
        <w:ind w:left="1440" w:right="6500" w:hanging="493"/>
        <w:spacing w:after="0" w:line="258"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Issuer’s Principal Executive Offices 1626 East Jefferson Street</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Rockville, MD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-448310</wp:posOffset>
            </wp:positionV>
            <wp:extent cx="6329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right="7140"/>
        <w:spacing w:after="0" w:line="254" w:lineRule="auto"/>
        <w:rPr>
          <w:rFonts w:ascii="Arial" w:cs="Arial" w:eastAsia="Arial" w:hAnsi="Arial"/>
          <w:sz w:val="18"/>
          <w:szCs w:val="18"/>
          <w:color w:val="auto"/>
        </w:rPr>
      </w:pPr>
      <w:r>
        <w:rPr>
          <w:rFonts w:ascii="Arial" w:cs="Arial" w:eastAsia="Arial" w:hAnsi="Arial"/>
          <w:sz w:val="18"/>
          <w:szCs w:val="18"/>
          <w:color w:val="auto"/>
        </w:rPr>
        <w:t>AEW Capital Management, L.P. AEW Capital Management, Inc. AEW Management and Advisors, L.P. AEW Investment Group, Inc.</w:t>
      </w:r>
    </w:p>
    <w:p>
      <w:pPr>
        <w:spacing w:after="0" w:line="95" w:lineRule="exact"/>
        <w:rPr>
          <w:rFonts w:ascii="Arial" w:cs="Arial" w:eastAsia="Arial" w:hAnsi="Arial"/>
          <w:sz w:val="18"/>
          <w:szCs w:val="18"/>
          <w:color w:val="auto"/>
        </w:rPr>
      </w:pPr>
    </w:p>
    <w:p>
      <w:pPr>
        <w:ind w:left="1440" w:right="5640" w:hanging="493"/>
        <w:spacing w:after="0" w:line="258"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World Trade Center East</w:t>
      </w:r>
    </w:p>
    <w:p>
      <w:pPr>
        <w:spacing w:after="0" w:line="1" w:lineRule="exact"/>
        <w:rPr>
          <w:rFonts w:ascii="Arial" w:cs="Arial" w:eastAsia="Arial" w:hAnsi="Arial"/>
          <w:sz w:val="18"/>
          <w:szCs w:val="18"/>
          <w:color w:val="auto"/>
        </w:rPr>
      </w:pPr>
    </w:p>
    <w:p>
      <w:pPr>
        <w:ind w:left="1440" w:right="8120"/>
        <w:spacing w:after="0" w:line="323" w:lineRule="auto"/>
        <w:rPr>
          <w:rFonts w:ascii="Arial" w:cs="Arial" w:eastAsia="Arial" w:hAnsi="Arial"/>
          <w:sz w:val="18"/>
          <w:szCs w:val="18"/>
          <w:color w:val="auto"/>
        </w:rPr>
      </w:pPr>
      <w:r>
        <w:rPr>
          <w:rFonts w:ascii="Arial" w:cs="Arial" w:eastAsia="Arial" w:hAnsi="Arial"/>
          <w:sz w:val="16"/>
          <w:szCs w:val="16"/>
          <w:color w:val="auto"/>
        </w:rPr>
        <w:t>Two Seaport Lane Boston, MA 02110-2021</w:t>
      </w:r>
    </w:p>
    <w:p>
      <w:pPr>
        <w:spacing w:after="0" w:line="44" w:lineRule="exact"/>
        <w:rPr>
          <w:rFonts w:ascii="Arial" w:cs="Arial" w:eastAsia="Arial" w:hAnsi="Arial"/>
          <w:sz w:val="18"/>
          <w:szCs w:val="18"/>
          <w:color w:val="auto"/>
        </w:rPr>
      </w:pPr>
    </w:p>
    <w:p>
      <w:pPr>
        <w:ind w:left="1440" w:hanging="493"/>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right="6160"/>
        <w:spacing w:after="0" w:line="295" w:lineRule="auto"/>
        <w:rPr>
          <w:rFonts w:ascii="Arial" w:cs="Arial" w:eastAsia="Arial" w:hAnsi="Arial"/>
          <w:sz w:val="18"/>
          <w:szCs w:val="18"/>
          <w:color w:val="auto"/>
        </w:rPr>
      </w:pPr>
      <w:r>
        <w:rPr>
          <w:rFonts w:ascii="Arial" w:cs="Arial" w:eastAsia="Arial" w:hAnsi="Arial"/>
          <w:sz w:val="16"/>
          <w:szCs w:val="16"/>
          <w:color w:val="auto"/>
        </w:rPr>
        <w:t>Delaware for AEW Capital Management, L.P. Massachusetts for AEW Capital Management, Inc. Delaware for AEW Management and Advisors, L.P. Massachusetts for AEW Investment Group, Inc.</w:t>
      </w:r>
    </w:p>
    <w:p>
      <w:pPr>
        <w:spacing w:after="0" w:line="66" w:lineRule="exact"/>
        <w:rPr>
          <w:rFonts w:ascii="Arial" w:cs="Arial" w:eastAsia="Arial" w:hAnsi="Arial"/>
          <w:sz w:val="18"/>
          <w:szCs w:val="18"/>
          <w:color w:val="auto"/>
        </w:rPr>
      </w:pPr>
    </w:p>
    <w:p>
      <w:pPr>
        <w:ind w:left="1440" w:right="8000" w:hanging="493"/>
        <w:spacing w:after="0" w:line="342"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760" w:hanging="493"/>
        <w:spacing w:after="0" w:line="342"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-1480820</wp:posOffset>
            </wp:positionV>
            <wp:extent cx="6329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-2106930</wp:posOffset>
            </wp:positionV>
            <wp:extent cx="6329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ectPr>
          <w:pgSz w:w="11900" w:h="16838" w:orient="portrait"/>
          <w:cols w:equalWidth="0" w:num="1">
            <w:col w:w="11360"/>
          </w:cols>
          <w:pgMar w:left="300" w:top="125" w:right="239" w:bottom="0" w:gutter="0" w:footer="0" w:header="0"/>
        </w:sectPr>
      </w:pPr>
    </w:p>
    <w:bookmarkStart w:id="4" w:name="page5"/>
    <w:bookmarkEnd w:id="4"/>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80" w:hanging="1013"/>
        <w:spacing w:after="0" w:line="277" w:lineRule="auto"/>
        <w:tabs>
          <w:tab w:leader="none" w:pos="14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2,667,793 shares of Common Stock</w:t>
      </w:r>
    </w:p>
    <w:p>
      <w:pPr>
        <w:spacing w:after="0" w:line="224" w:lineRule="exact"/>
        <w:rPr>
          <w:rFonts w:ascii="Arial" w:cs="Arial" w:eastAsia="Arial" w:hAnsi="Arial"/>
          <w:sz w:val="18"/>
          <w:szCs w:val="18"/>
          <w:color w:val="auto"/>
        </w:rPr>
      </w:pPr>
    </w:p>
    <w:p>
      <w:pPr>
        <w:ind w:left="1600" w:hanging="40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5.42%</w:t>
      </w:r>
    </w:p>
    <w:p>
      <w:pPr>
        <w:spacing w:after="0" w:line="224" w:lineRule="exact"/>
        <w:rPr>
          <w:rFonts w:ascii="Arial" w:cs="Arial" w:eastAsia="Arial" w:hAnsi="Arial"/>
          <w:sz w:val="18"/>
          <w:szCs w:val="18"/>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220980</wp:posOffset>
            </wp:positionV>
            <wp:extent cx="62344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-619125</wp:posOffset>
            </wp:positionV>
            <wp:extent cx="62344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220" w:right="6260" w:hanging="453"/>
        <w:spacing w:after="0" w:line="342" w:lineRule="auto"/>
        <w:tabs>
          <w:tab w:leader="none" w:pos="2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Sole power to vote or to direct the vote 2,667,793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19050</wp:posOffset>
            </wp:positionV>
            <wp:extent cx="5840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17" w:lineRule="exact"/>
        <w:rPr>
          <w:sz w:val="20"/>
          <w:szCs w:val="20"/>
          <w:color w:val="auto"/>
        </w:rPr>
      </w:pPr>
    </w:p>
    <w:p>
      <w:pPr>
        <w:ind w:left="2220" w:right="6080" w:hanging="478"/>
        <w:spacing w:after="0" w:line="277" w:lineRule="auto"/>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48895</wp:posOffset>
            </wp:positionV>
            <wp:extent cx="58400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64" w:lineRule="exact"/>
        <w:rPr>
          <w:sz w:val="20"/>
          <w:szCs w:val="20"/>
          <w:color w:val="auto"/>
        </w:rPr>
      </w:pPr>
    </w:p>
    <w:p>
      <w:pPr>
        <w:ind w:left="2220" w:right="5340" w:hanging="503"/>
        <w:spacing w:after="0" w:line="308" w:lineRule="auto"/>
        <w:tabs>
          <w:tab w:leader="none" w:pos="2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2,667,793 shares of Common Stock</w:t>
      </w:r>
    </w:p>
    <w:p>
      <w:pPr>
        <w:spacing w:after="0" w:line="160" w:lineRule="exact"/>
        <w:rPr>
          <w:rFonts w:ascii="Arial" w:cs="Arial" w:eastAsia="Arial" w:hAnsi="Arial"/>
          <w:sz w:val="17"/>
          <w:szCs w:val="17"/>
          <w:color w:val="auto"/>
        </w:rPr>
      </w:pPr>
    </w:p>
    <w:p>
      <w:pPr>
        <w:ind w:left="2220" w:right="5160" w:hanging="498"/>
        <w:spacing w:after="0" w:line="277"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48895</wp:posOffset>
            </wp:positionV>
            <wp:extent cx="58400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-370840</wp:posOffset>
            </wp:positionV>
            <wp:extent cx="58400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2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80"/>
          </w:cols>
          <w:pgMar w:left="300" w:top="206" w:right="319" w:bottom="0" w:gutter="0" w:footer="0" w:header="0"/>
        </w:sectPr>
      </w:pPr>
    </w:p>
    <w:bookmarkStart w:id="5" w:name="page6"/>
    <w:bookmarkEnd w:id="5"/>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2004</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AEW CAPITAL MANAGEMENT, L.P.</w:t>
      </w:r>
    </w:p>
    <w:p>
      <w:pPr>
        <w:spacing w:after="0" w:line="197" w:lineRule="exact"/>
        <w:rPr>
          <w:sz w:val="20"/>
          <w:szCs w:val="20"/>
          <w:color w:val="auto"/>
        </w:rPr>
      </w:pPr>
    </w:p>
    <w:tbl>
      <w:tblPr>
        <w:tblLayout w:type="fixed"/>
        <w:tblInd w:w="608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360"/>
              <w:spacing w:after="0"/>
              <w:rPr>
                <w:sz w:val="20"/>
                <w:szCs w:val="20"/>
                <w:color w:val="auto"/>
              </w:rPr>
            </w:pPr>
            <w:r>
              <w:rPr>
                <w:rFonts w:ascii="Arial" w:cs="Arial" w:eastAsia="Arial" w:hAnsi="Arial"/>
                <w:sz w:val="18"/>
                <w:szCs w:val="18"/>
                <w:color w:val="auto"/>
              </w:rPr>
              <w:t>AEW Capital Management, Inc., its</w:t>
            </w:r>
          </w:p>
        </w:tc>
      </w:tr>
      <w:tr>
        <w:trPr>
          <w:trHeight w:val="230"/>
        </w:trPr>
        <w:tc>
          <w:tcPr>
            <w:tcW w:w="460" w:type="dxa"/>
            <w:vAlign w:val="bottom"/>
          </w:tcPr>
          <w:p>
            <w:pPr>
              <w:spacing w:after="0"/>
              <w:rPr>
                <w:sz w:val="20"/>
                <w:szCs w:val="20"/>
                <w:color w:val="auto"/>
              </w:rPr>
            </w:pPr>
          </w:p>
        </w:tc>
        <w:tc>
          <w:tcPr>
            <w:tcW w:w="4880" w:type="dxa"/>
            <w:vAlign w:val="bottom"/>
          </w:tcPr>
          <w:p>
            <w:pPr>
              <w:ind w:left="1000"/>
              <w:spacing w:after="0"/>
              <w:rPr>
                <w:sz w:val="20"/>
                <w:szCs w:val="20"/>
                <w:color w:val="auto"/>
              </w:rPr>
            </w:pPr>
            <w:r>
              <w:rPr>
                <w:rFonts w:ascii="Arial" w:cs="Arial" w:eastAsia="Arial" w:hAnsi="Arial"/>
                <w:sz w:val="18"/>
                <w:szCs w:val="18"/>
                <w:color w:val="auto"/>
              </w:rPr>
              <w:t>general partner</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James J. Finnegan</w:t>
            </w:r>
          </w:p>
        </w:tc>
      </w:tr>
      <w:tr>
        <w:trPr>
          <w:trHeight w:val="195"/>
        </w:trPr>
        <w:tc>
          <w:tcPr>
            <w:tcW w:w="460" w:type="dxa"/>
            <w:vAlign w:val="bottom"/>
          </w:tcPr>
          <w:p>
            <w:pPr>
              <w:spacing w:after="0"/>
              <w:rPr>
                <w:sz w:val="16"/>
                <w:szCs w:val="16"/>
                <w:color w:val="auto"/>
              </w:rPr>
            </w:pPr>
          </w:p>
        </w:tc>
        <w:tc>
          <w:tcPr>
            <w:tcW w:w="4880" w:type="dxa"/>
            <w:vAlign w:val="bottom"/>
          </w:tcPr>
          <w:p>
            <w:pPr>
              <w:ind w:left="36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46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Title: Vice President</w:t>
            </w:r>
          </w:p>
        </w:tc>
      </w:tr>
      <w:tr>
        <w:trPr>
          <w:trHeight w:val="621"/>
        </w:trPr>
        <w:tc>
          <w:tcPr>
            <w:tcW w:w="5340" w:type="dxa"/>
            <w:vAlign w:val="bottom"/>
            <w:gridSpan w:val="2"/>
          </w:tcPr>
          <w:p>
            <w:pPr>
              <w:spacing w:after="0"/>
              <w:rPr>
                <w:sz w:val="20"/>
                <w:szCs w:val="20"/>
                <w:color w:val="auto"/>
              </w:rPr>
            </w:pPr>
            <w:r>
              <w:rPr>
                <w:rFonts w:ascii="Arial" w:cs="Arial" w:eastAsia="Arial" w:hAnsi="Arial"/>
                <w:sz w:val="18"/>
                <w:szCs w:val="18"/>
                <w:color w:val="auto"/>
              </w:rPr>
              <w:t>AEW CAPITAL MANAGEMENT, INC.</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James J. Finnegan</w:t>
            </w:r>
          </w:p>
        </w:tc>
      </w:tr>
      <w:tr>
        <w:trPr>
          <w:trHeight w:val="195"/>
        </w:trPr>
        <w:tc>
          <w:tcPr>
            <w:tcW w:w="460" w:type="dxa"/>
            <w:vAlign w:val="bottom"/>
          </w:tcPr>
          <w:p>
            <w:pPr>
              <w:spacing w:after="0"/>
              <w:rPr>
                <w:sz w:val="16"/>
                <w:szCs w:val="16"/>
                <w:color w:val="auto"/>
              </w:rPr>
            </w:pPr>
          </w:p>
        </w:tc>
        <w:tc>
          <w:tcPr>
            <w:tcW w:w="4880" w:type="dxa"/>
            <w:vAlign w:val="bottom"/>
          </w:tcPr>
          <w:p>
            <w:pPr>
              <w:ind w:left="36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46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Title: Vice President</w:t>
            </w:r>
          </w:p>
        </w:tc>
      </w:tr>
      <w:tr>
        <w:trPr>
          <w:trHeight w:val="419"/>
        </w:trPr>
        <w:tc>
          <w:tcPr>
            <w:tcW w:w="5340" w:type="dxa"/>
            <w:vAlign w:val="bottom"/>
            <w:gridSpan w:val="2"/>
          </w:tcPr>
          <w:p>
            <w:pPr>
              <w:spacing w:after="0"/>
              <w:rPr>
                <w:sz w:val="20"/>
                <w:szCs w:val="20"/>
                <w:color w:val="auto"/>
              </w:rPr>
            </w:pPr>
            <w:r>
              <w:rPr>
                <w:rFonts w:ascii="Arial" w:cs="Arial" w:eastAsia="Arial" w:hAnsi="Arial"/>
                <w:sz w:val="18"/>
                <w:szCs w:val="18"/>
                <w:color w:val="auto"/>
              </w:rPr>
              <w:t>AEW MANAGEMENT AND ADVISORS, L.P.</w:t>
            </w:r>
          </w:p>
        </w:tc>
      </w:tr>
      <w:tr>
        <w:trPr>
          <w:trHeight w:val="40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360"/>
              <w:spacing w:after="0"/>
              <w:rPr>
                <w:sz w:val="20"/>
                <w:szCs w:val="20"/>
                <w:color w:val="auto"/>
              </w:rPr>
            </w:pPr>
            <w:r>
              <w:rPr>
                <w:rFonts w:ascii="Arial" w:cs="Arial" w:eastAsia="Arial" w:hAnsi="Arial"/>
                <w:sz w:val="18"/>
                <w:szCs w:val="18"/>
                <w:color w:val="auto"/>
              </w:rPr>
              <w:t>AEW INVESTMENT GROUP, Inc., its</w:t>
            </w:r>
          </w:p>
        </w:tc>
      </w:tr>
      <w:tr>
        <w:trPr>
          <w:trHeight w:val="230"/>
        </w:trPr>
        <w:tc>
          <w:tcPr>
            <w:tcW w:w="460" w:type="dxa"/>
            <w:vAlign w:val="bottom"/>
          </w:tcPr>
          <w:p>
            <w:pPr>
              <w:spacing w:after="0"/>
              <w:rPr>
                <w:sz w:val="20"/>
                <w:szCs w:val="20"/>
                <w:color w:val="auto"/>
              </w:rPr>
            </w:pPr>
          </w:p>
        </w:tc>
        <w:tc>
          <w:tcPr>
            <w:tcW w:w="4880" w:type="dxa"/>
            <w:vAlign w:val="bottom"/>
          </w:tcPr>
          <w:p>
            <w:pPr>
              <w:ind w:left="1000"/>
              <w:spacing w:after="0"/>
              <w:rPr>
                <w:sz w:val="20"/>
                <w:szCs w:val="20"/>
                <w:color w:val="auto"/>
              </w:rPr>
            </w:pPr>
            <w:r>
              <w:rPr>
                <w:rFonts w:ascii="Arial" w:cs="Arial" w:eastAsia="Arial" w:hAnsi="Arial"/>
                <w:sz w:val="18"/>
                <w:szCs w:val="18"/>
                <w:color w:val="auto"/>
              </w:rPr>
              <w:t>general partner</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James J. Finnegan</w:t>
            </w:r>
          </w:p>
        </w:tc>
      </w:tr>
      <w:tr>
        <w:trPr>
          <w:trHeight w:val="195"/>
        </w:trPr>
        <w:tc>
          <w:tcPr>
            <w:tcW w:w="460" w:type="dxa"/>
            <w:vAlign w:val="bottom"/>
          </w:tcPr>
          <w:p>
            <w:pPr>
              <w:spacing w:after="0"/>
              <w:rPr>
                <w:sz w:val="16"/>
                <w:szCs w:val="16"/>
                <w:color w:val="auto"/>
              </w:rPr>
            </w:pPr>
          </w:p>
        </w:tc>
        <w:tc>
          <w:tcPr>
            <w:tcW w:w="4880" w:type="dxa"/>
            <w:vAlign w:val="bottom"/>
          </w:tcPr>
          <w:p>
            <w:pPr>
              <w:ind w:left="36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46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Title: Vice President</w:t>
            </w:r>
          </w:p>
        </w:tc>
      </w:tr>
      <w:tr>
        <w:trPr>
          <w:trHeight w:val="621"/>
        </w:trPr>
        <w:tc>
          <w:tcPr>
            <w:tcW w:w="5340" w:type="dxa"/>
            <w:vAlign w:val="bottom"/>
            <w:gridSpan w:val="2"/>
          </w:tcPr>
          <w:p>
            <w:pPr>
              <w:spacing w:after="0"/>
              <w:rPr>
                <w:sz w:val="20"/>
                <w:szCs w:val="20"/>
                <w:color w:val="auto"/>
              </w:rPr>
            </w:pPr>
            <w:r>
              <w:rPr>
                <w:rFonts w:ascii="Arial" w:cs="Arial" w:eastAsia="Arial" w:hAnsi="Arial"/>
                <w:sz w:val="18"/>
                <w:szCs w:val="18"/>
                <w:color w:val="auto"/>
              </w:rPr>
              <w:t>AEW INVESTMENT GROUP INC.</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James J. Finnegan</w:t>
            </w:r>
          </w:p>
        </w:tc>
      </w:tr>
      <w:tr>
        <w:trPr>
          <w:trHeight w:val="195"/>
        </w:trPr>
        <w:tc>
          <w:tcPr>
            <w:tcW w:w="460" w:type="dxa"/>
            <w:vAlign w:val="bottom"/>
          </w:tcPr>
          <w:p>
            <w:pPr>
              <w:spacing w:after="0"/>
              <w:rPr>
                <w:sz w:val="16"/>
                <w:szCs w:val="16"/>
                <w:color w:val="auto"/>
              </w:rPr>
            </w:pPr>
          </w:p>
        </w:tc>
        <w:tc>
          <w:tcPr>
            <w:tcW w:w="4880" w:type="dxa"/>
            <w:vAlign w:val="bottom"/>
          </w:tcPr>
          <w:p>
            <w:pPr>
              <w:ind w:left="36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46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Federal Realty Investment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12th day of February, 2004.</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AEW CAPITAL MANAGEMENT, L.P.</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AEW Capital Management, Inc., its</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general partner</w:t>
      </w:r>
    </w:p>
    <w:p>
      <w:pPr>
        <w:spacing w:after="0" w:line="197"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760" w:type="dxa"/>
            <w:vAlign w:val="bottom"/>
          </w:tcPr>
          <w:p>
            <w:pPr>
              <w:ind w:left="32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Title: Vice President</w:t>
            </w:r>
          </w:p>
        </w:tc>
      </w:tr>
    </w:tbl>
    <w:p>
      <w:pPr>
        <w:spacing w:after="0" w:line="39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AEW CAPITAL MANAGEMENT, INC.</w:t>
      </w:r>
    </w:p>
    <w:p>
      <w:pPr>
        <w:spacing w:after="0" w:line="212"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760" w:type="dxa"/>
            <w:vAlign w:val="bottom"/>
          </w:tcPr>
          <w:p>
            <w:pPr>
              <w:ind w:left="32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Title: Vice President</w:t>
            </w:r>
          </w:p>
        </w:tc>
      </w:tr>
    </w:tbl>
    <w:p>
      <w:pPr>
        <w:spacing w:after="0" w:line="18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AEW MANAGEMENT AND ADVISORS, L.P.</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AEW INVESTMENT GROUP, Inc., its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197"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James J. Finnegan</w:t>
            </w:r>
          </w:p>
        </w:tc>
      </w:tr>
      <w:tr>
        <w:trPr>
          <w:trHeight w:val="224"/>
        </w:trPr>
        <w:tc>
          <w:tcPr>
            <w:tcW w:w="580" w:type="dxa"/>
            <w:vAlign w:val="bottom"/>
          </w:tcPr>
          <w:p>
            <w:pPr>
              <w:spacing w:after="0"/>
              <w:rPr>
                <w:sz w:val="19"/>
                <w:szCs w:val="19"/>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Name: James J. Finnegan</w:t>
            </w:r>
          </w:p>
        </w:tc>
      </w:tr>
    </w:tbl>
    <w:p>
      <w:pPr>
        <w:sectPr>
          <w:pgSz w:w="11900" w:h="16844" w:orient="portrait"/>
          <w:cols w:equalWidth="0" w:num="1">
            <w:col w:w="11420"/>
          </w:cols>
          <w:pgMar w:left="240" w:top="341" w:right="239" w:bottom="0" w:gutter="0" w:footer="0" w:header="0"/>
        </w:sectPr>
      </w:pPr>
    </w:p>
    <w:bookmarkStart w:id="6" w:name="page7"/>
    <w:bookmarkEnd w:id="6"/>
    <w:p>
      <w:pPr>
        <w:ind w:left="5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AEW INVESTMENT GROUP INC.</w:t>
      </w:r>
    </w:p>
    <w:p>
      <w:pPr>
        <w:spacing w:after="0" w:line="212"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760" w:type="dxa"/>
            <w:vAlign w:val="bottom"/>
          </w:tcPr>
          <w:p>
            <w:pPr>
              <w:ind w:left="320"/>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lvl w:ilvl="1">
      <w:lvlJc w:val="left"/>
      <w:lvlText w:val="(%2)"/>
      <w:numFmt w:val="lowerLetter"/>
      <w:start w:val="1"/>
    </w:lvl>
  </w:abstractNum>
  <w:abstractNum w:abstractNumId="3">
    <w:nsid w:val="66EF438D"/>
    <w:multiLevelType w:val="hybridMultilevel"/>
    <w:lvl w:ilvl="0">
      <w:lvlJc w:val="left"/>
      <w:lvlText w:val="%1"/>
      <w:numFmt w:val="decimal"/>
      <w:start w:val="1"/>
    </w:lvl>
    <w:lvl w:ilvl="1">
      <w:lvlJc w:val="left"/>
      <w:lvlText w:val="%2."/>
      <w:numFmt w:val="decimal"/>
      <w:start w:val="7"/>
    </w:lvl>
  </w:abstractNum>
  <w:abstractNum w:abstractNumId="4">
    <w:nsid w:val="140E0F76"/>
    <w:multiLevelType w:val="hybridMultilevel"/>
    <w:lvl w:ilvl="0">
      <w:lvlJc w:val="left"/>
      <w:lvlText w:val="%1."/>
      <w:numFmt w:val="decimal"/>
      <w:start w:val="9"/>
    </w:lvl>
    <w:lvl w:ilvl="1">
      <w:lvlJc w:val="left"/>
      <w:lvlText w:val="%2"/>
      <w:numFmt w:val="decimal"/>
      <w:start w:val="1"/>
    </w:lvl>
  </w:abstractNum>
  <w:abstractNum w:abstractNumId="5">
    <w:nsid w:val="3352255A"/>
    <w:multiLevelType w:val="hybridMultilevel"/>
    <w:lvl w:ilvl="0">
      <w:lvlJc w:val="left"/>
      <w:lvlText w:val="%1."/>
      <w:numFmt w:val="decimal"/>
      <w:start w:val="1"/>
    </w:lvl>
    <w:lvl w:ilvl="1">
      <w:lvlJc w:val="left"/>
      <w:lvlText w:val="(%2)"/>
      <w:numFmt w:val="lowerLetter"/>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lvl w:ilvl="1">
      <w:lvlJc w:val="left"/>
      <w:lvlText w:val="(%2)"/>
      <w:numFmt w:val="lowerLetter"/>
      <w:start w:val="1"/>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decimal"/>
      <w:start w:val="1"/>
    </w:lvl>
    <w:lvl w:ilvl="1">
      <w:lvlJc w:val="left"/>
      <w:lvlText w:val="%2."/>
      <w:numFmt w:val="decimal"/>
      <w:start w:val="7"/>
    </w:lvl>
  </w:abstractNum>
  <w:abstractNum w:abstractNumId="11">
    <w:nsid w:val="6B68079A"/>
    <w:multiLevelType w:val="hybridMultilevel"/>
    <w:lvl w:ilvl="0">
      <w:lvlJc w:val="left"/>
      <w:lvlText w:val="%1."/>
      <w:numFmt w:val="decimal"/>
      <w:start w:val="9"/>
    </w:lvl>
    <w:lvl w:ilvl="1">
      <w:lvlJc w:val="left"/>
      <w:lvlText w:val="%2"/>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5"/>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2019-12-12T09:27:10Z</dcterms:created>
  <dcterms:modified xsi:type="dcterms:W3CDTF">2019-12-12T09:27:10Z</dcterms:modified>
</cp:coreProperties>
</file>