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January 3, 2022</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333-166531</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333-147080</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333-63986</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333-60364</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333-63617</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333-39593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033-55111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9" w:lineRule="exact"/>
        <w:rPr>
          <w:sz w:val="24"/>
          <w:szCs w:val="24"/>
          <w:color w:val="auto"/>
        </w:rPr>
      </w:pPr>
    </w:p>
    <w:p>
      <w:pPr>
        <w:ind w:left="1460"/>
        <w:spacing w:after="0"/>
        <w:rPr>
          <w:sz w:val="20"/>
          <w:szCs w:val="20"/>
          <w:color w:val="auto"/>
        </w:rPr>
      </w:pPr>
      <w:r>
        <w:rPr>
          <w:rFonts w:ascii="Arial" w:cs="Arial" w:eastAsia="Arial" w:hAnsi="Arial"/>
          <w:sz w:val="18"/>
          <w:szCs w:val="18"/>
          <w:b w:val="1"/>
          <w:bCs w:val="1"/>
          <w:color w:val="auto"/>
        </w:rPr>
        <w:t>POST-EFFECTIVE AMENDMENT NO. 1 TO FORM S-8 REGISTRATION STATEMENT (333-166531)</w:t>
      </w:r>
    </w:p>
    <w:p>
      <w:pPr>
        <w:spacing w:after="0" w:line="27" w:lineRule="exact"/>
        <w:rPr>
          <w:sz w:val="24"/>
          <w:szCs w:val="24"/>
          <w:color w:val="auto"/>
        </w:rPr>
      </w:pPr>
    </w:p>
    <w:p>
      <w:pPr>
        <w:ind w:left="1460"/>
        <w:spacing w:after="0"/>
        <w:rPr>
          <w:sz w:val="20"/>
          <w:szCs w:val="20"/>
          <w:color w:val="auto"/>
        </w:rPr>
      </w:pPr>
      <w:r>
        <w:rPr>
          <w:rFonts w:ascii="Arial" w:cs="Arial" w:eastAsia="Arial" w:hAnsi="Arial"/>
          <w:sz w:val="18"/>
          <w:szCs w:val="18"/>
          <w:b w:val="1"/>
          <w:bCs w:val="1"/>
          <w:color w:val="auto"/>
        </w:rPr>
        <w:t>POST-EFFECTIVE AMENDMENT NO. 1 TO FORM S-8 REGISTRATION STATEMENT (333-147080)</w:t>
      </w:r>
    </w:p>
    <w:p>
      <w:pPr>
        <w:spacing w:after="0" w:line="9" w:lineRule="exact"/>
        <w:rPr>
          <w:sz w:val="24"/>
          <w:szCs w:val="24"/>
          <w:color w:val="auto"/>
        </w:rPr>
      </w:pPr>
    </w:p>
    <w:p>
      <w:pPr>
        <w:ind w:left="1500"/>
        <w:spacing w:after="0"/>
        <w:rPr>
          <w:sz w:val="20"/>
          <w:szCs w:val="20"/>
          <w:color w:val="auto"/>
        </w:rPr>
      </w:pPr>
      <w:r>
        <w:rPr>
          <w:rFonts w:ascii="Arial" w:cs="Arial" w:eastAsia="Arial" w:hAnsi="Arial"/>
          <w:sz w:val="18"/>
          <w:szCs w:val="18"/>
          <w:b w:val="1"/>
          <w:bCs w:val="1"/>
          <w:color w:val="auto"/>
        </w:rPr>
        <w:t>POST-EFFECTIVE AMENDMENT NO. 1 TO FORM S-8 REGISTRATION STATEMENT (333-63986)</w:t>
      </w:r>
    </w:p>
    <w:p>
      <w:pPr>
        <w:spacing w:after="0" w:line="9" w:lineRule="exact"/>
        <w:rPr>
          <w:sz w:val="24"/>
          <w:szCs w:val="24"/>
          <w:color w:val="auto"/>
        </w:rPr>
      </w:pPr>
    </w:p>
    <w:p>
      <w:pPr>
        <w:ind w:left="1500"/>
        <w:spacing w:after="0"/>
        <w:rPr>
          <w:sz w:val="20"/>
          <w:szCs w:val="20"/>
          <w:color w:val="auto"/>
        </w:rPr>
      </w:pPr>
      <w:r>
        <w:rPr>
          <w:rFonts w:ascii="Arial" w:cs="Arial" w:eastAsia="Arial" w:hAnsi="Arial"/>
          <w:sz w:val="18"/>
          <w:szCs w:val="18"/>
          <w:b w:val="1"/>
          <w:bCs w:val="1"/>
          <w:color w:val="auto"/>
        </w:rPr>
        <w:t>POST-EFFECTIVE AMENDMENT NO. 1 TO FORM S-8 REGISTRATION STATEMENT (333-60364)</w:t>
      </w:r>
    </w:p>
    <w:p>
      <w:pPr>
        <w:spacing w:after="0" w:line="9" w:lineRule="exact"/>
        <w:rPr>
          <w:sz w:val="24"/>
          <w:szCs w:val="24"/>
          <w:color w:val="auto"/>
        </w:rPr>
      </w:pPr>
    </w:p>
    <w:p>
      <w:pPr>
        <w:ind w:left="1500"/>
        <w:spacing w:after="0"/>
        <w:rPr>
          <w:sz w:val="20"/>
          <w:szCs w:val="20"/>
          <w:color w:val="auto"/>
        </w:rPr>
      </w:pPr>
      <w:r>
        <w:rPr>
          <w:rFonts w:ascii="Arial" w:cs="Arial" w:eastAsia="Arial" w:hAnsi="Arial"/>
          <w:sz w:val="18"/>
          <w:szCs w:val="18"/>
          <w:b w:val="1"/>
          <w:bCs w:val="1"/>
          <w:color w:val="auto"/>
        </w:rPr>
        <w:t>POST-EFFECTIVE AMENDMENT NO. 1 TO FORM S-8 REGISTRATION STATEMENT (333-63617)</w:t>
      </w:r>
    </w:p>
    <w:p>
      <w:pPr>
        <w:spacing w:after="0" w:line="9" w:lineRule="exact"/>
        <w:rPr>
          <w:sz w:val="24"/>
          <w:szCs w:val="24"/>
          <w:color w:val="auto"/>
        </w:rPr>
      </w:pPr>
    </w:p>
    <w:p>
      <w:pPr>
        <w:ind w:left="1500"/>
        <w:spacing w:after="0"/>
        <w:rPr>
          <w:sz w:val="20"/>
          <w:szCs w:val="20"/>
          <w:color w:val="auto"/>
        </w:rPr>
      </w:pPr>
      <w:r>
        <w:rPr>
          <w:rFonts w:ascii="Arial" w:cs="Arial" w:eastAsia="Arial" w:hAnsi="Arial"/>
          <w:sz w:val="18"/>
          <w:szCs w:val="18"/>
          <w:b w:val="1"/>
          <w:bCs w:val="1"/>
          <w:color w:val="auto"/>
        </w:rPr>
        <w:t>POST-EFFECTIVE AMENDMENT NO. 1 TO FORM S-8 REGISTRATION STATEMENT (333-39593)</w:t>
      </w:r>
    </w:p>
    <w:p>
      <w:pPr>
        <w:spacing w:after="0" w:line="9" w:lineRule="exact"/>
        <w:rPr>
          <w:sz w:val="24"/>
          <w:szCs w:val="24"/>
          <w:color w:val="auto"/>
        </w:rPr>
      </w:pPr>
    </w:p>
    <w:p>
      <w:pPr>
        <w:ind w:left="1500"/>
        <w:spacing w:after="0"/>
        <w:rPr>
          <w:sz w:val="20"/>
          <w:szCs w:val="20"/>
          <w:color w:val="auto"/>
        </w:rPr>
      </w:pPr>
      <w:r>
        <w:rPr>
          <w:rFonts w:ascii="Arial" w:cs="Arial" w:eastAsia="Arial" w:hAnsi="Arial"/>
          <w:sz w:val="18"/>
          <w:szCs w:val="18"/>
          <w:b w:val="1"/>
          <w:bCs w:val="1"/>
          <w:color w:val="auto"/>
        </w:rPr>
        <w:t>POST-EFFECTIVE AMENDMENT NO. 1 TO FORM S-8 REGISTRATION STATEMENT (033-55111)</w:t>
      </w:r>
    </w:p>
    <w:p>
      <w:pPr>
        <w:spacing w:after="0" w:line="204"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UNDER</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40"/>
        <w:spacing w:after="0"/>
        <w:rPr>
          <w:sz w:val="20"/>
          <w:szCs w:val="20"/>
          <w:color w:val="auto"/>
        </w:rPr>
      </w:pPr>
      <w:r>
        <w:rPr>
          <w:rFonts w:ascii="Arial" w:cs="Arial" w:eastAsia="Arial" w:hAnsi="Arial"/>
          <w:sz w:val="43"/>
          <w:szCs w:val="43"/>
          <w:b w:val="1"/>
          <w:bCs w:val="1"/>
          <w:color w:val="auto"/>
        </w:rPr>
        <w:t>FEDERAL REALTY INVESTMENT TRUST</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580" w:type="dxa"/>
        <w:tblCellMar>
          <w:top w:w="0" w:type="dxa"/>
          <w:left w:w="0" w:type="dxa"/>
          <w:bottom w:w="0" w:type="dxa"/>
          <w:right w:w="0" w:type="dxa"/>
        </w:tblCellMar>
      </w:tblPr>
      <w:tr>
        <w:trPr>
          <w:trHeight w:val="212"/>
        </w:trPr>
        <w:tc>
          <w:tcPr>
            <w:tcW w:w="4300" w:type="dxa"/>
            <w:vAlign w:val="bottom"/>
          </w:tcPr>
          <w:p>
            <w:pPr>
              <w:jc w:val="center"/>
              <w:ind w:right="1819"/>
              <w:spacing w:after="0"/>
              <w:rPr>
                <w:sz w:val="20"/>
                <w:szCs w:val="20"/>
                <w:color w:val="auto"/>
              </w:rPr>
            </w:pPr>
            <w:r>
              <w:rPr>
                <w:rFonts w:ascii="Arial" w:cs="Arial" w:eastAsia="Arial" w:hAnsi="Arial"/>
                <w:sz w:val="18"/>
                <w:szCs w:val="18"/>
                <w:b w:val="1"/>
                <w:bCs w:val="1"/>
                <w:color w:val="auto"/>
                <w:w w:val="96"/>
              </w:rPr>
              <w:t>Maryland</w:t>
            </w:r>
          </w:p>
        </w:tc>
        <w:tc>
          <w:tcPr>
            <w:tcW w:w="3020" w:type="dxa"/>
            <w:vAlign w:val="bottom"/>
          </w:tcPr>
          <w:p>
            <w:pPr>
              <w:jc w:val="right"/>
              <w:ind w:right="41"/>
              <w:spacing w:after="0"/>
              <w:rPr>
                <w:sz w:val="20"/>
                <w:szCs w:val="20"/>
                <w:color w:val="auto"/>
              </w:rPr>
            </w:pPr>
            <w:r>
              <w:rPr>
                <w:rFonts w:ascii="Arial" w:cs="Arial" w:eastAsia="Arial" w:hAnsi="Arial"/>
                <w:sz w:val="18"/>
                <w:szCs w:val="18"/>
                <w:b w:val="1"/>
                <w:bCs w:val="1"/>
                <w:color w:val="auto"/>
              </w:rPr>
              <w:t>87-3916363</w:t>
            </w:r>
          </w:p>
        </w:tc>
      </w:tr>
      <w:tr>
        <w:trPr>
          <w:trHeight w:val="148"/>
        </w:trPr>
        <w:tc>
          <w:tcPr>
            <w:tcW w:w="4300" w:type="dxa"/>
            <w:vAlign w:val="bottom"/>
          </w:tcPr>
          <w:p>
            <w:pPr>
              <w:jc w:val="center"/>
              <w:ind w:right="181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020" w:type="dxa"/>
            <w:vAlign w:val="bottom"/>
          </w:tcPr>
          <w:p>
            <w:pPr>
              <w:jc w:val="center"/>
              <w:ind w:left="18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300" w:type="dxa"/>
            <w:vAlign w:val="bottom"/>
          </w:tcPr>
          <w:p>
            <w:pPr>
              <w:jc w:val="center"/>
              <w:ind w:right="1819"/>
              <w:spacing w:after="0"/>
              <w:rPr>
                <w:sz w:val="20"/>
                <w:szCs w:val="20"/>
                <w:color w:val="auto"/>
              </w:rPr>
            </w:pPr>
            <w:r>
              <w:rPr>
                <w:rFonts w:ascii="Arial" w:cs="Arial" w:eastAsia="Arial" w:hAnsi="Arial"/>
                <w:sz w:val="14"/>
                <w:szCs w:val="14"/>
                <w:b w:val="1"/>
                <w:bCs w:val="1"/>
                <w:color w:val="auto"/>
                <w:w w:val="94"/>
              </w:rPr>
              <w:t>incorporation or organization)</w:t>
            </w:r>
          </w:p>
        </w:tc>
        <w:tc>
          <w:tcPr>
            <w:tcW w:w="3020" w:type="dxa"/>
            <w:vAlign w:val="bottom"/>
          </w:tcPr>
          <w:p>
            <w:pPr>
              <w:jc w:val="center"/>
              <w:ind w:left="1821"/>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4300" w:type="dxa"/>
            <w:vAlign w:val="bottom"/>
          </w:tcPr>
          <w:p>
            <w:pPr>
              <w:jc w:val="center"/>
              <w:ind w:right="1839"/>
              <w:spacing w:after="0"/>
              <w:rPr>
                <w:sz w:val="20"/>
                <w:szCs w:val="20"/>
                <w:color w:val="auto"/>
              </w:rPr>
            </w:pPr>
            <w:r>
              <w:rPr>
                <w:rFonts w:ascii="Arial" w:cs="Arial" w:eastAsia="Arial" w:hAnsi="Arial"/>
                <w:sz w:val="18"/>
                <w:szCs w:val="18"/>
                <w:b w:val="1"/>
                <w:bCs w:val="1"/>
                <w:color w:val="auto"/>
                <w:w w:val="88"/>
              </w:rPr>
              <w:t>909 Rose Ave., Suite 200</w:t>
            </w:r>
          </w:p>
        </w:tc>
        <w:tc>
          <w:tcPr>
            <w:tcW w:w="3020" w:type="dxa"/>
            <w:vAlign w:val="bottom"/>
          </w:tcPr>
          <w:p>
            <w:pPr>
              <w:spacing w:after="0"/>
              <w:rPr>
                <w:sz w:val="24"/>
                <w:szCs w:val="24"/>
                <w:color w:val="auto"/>
              </w:rPr>
            </w:pPr>
          </w:p>
        </w:tc>
      </w:tr>
      <w:tr>
        <w:trPr>
          <w:trHeight w:val="225"/>
        </w:trPr>
        <w:tc>
          <w:tcPr>
            <w:tcW w:w="4300" w:type="dxa"/>
            <w:vAlign w:val="bottom"/>
          </w:tcPr>
          <w:p>
            <w:pPr>
              <w:jc w:val="center"/>
              <w:ind w:right="1839"/>
              <w:spacing w:after="0"/>
              <w:rPr>
                <w:sz w:val="20"/>
                <w:szCs w:val="20"/>
                <w:color w:val="auto"/>
              </w:rPr>
            </w:pPr>
            <w:r>
              <w:rPr>
                <w:rFonts w:ascii="Arial" w:cs="Arial" w:eastAsia="Arial" w:hAnsi="Arial"/>
                <w:sz w:val="18"/>
                <w:szCs w:val="18"/>
                <w:b w:val="1"/>
                <w:bCs w:val="1"/>
                <w:color w:val="auto"/>
                <w:w w:val="92"/>
              </w:rPr>
              <w:t>North Bethesda, Maryland</w:t>
            </w:r>
          </w:p>
        </w:tc>
        <w:tc>
          <w:tcPr>
            <w:tcW w:w="3020" w:type="dxa"/>
            <w:vAlign w:val="bottom"/>
          </w:tcPr>
          <w:p>
            <w:pPr>
              <w:jc w:val="right"/>
              <w:ind w:right="261"/>
              <w:spacing w:after="0"/>
              <w:rPr>
                <w:sz w:val="20"/>
                <w:szCs w:val="20"/>
                <w:color w:val="auto"/>
              </w:rPr>
            </w:pPr>
            <w:r>
              <w:rPr>
                <w:rFonts w:ascii="Arial" w:cs="Arial" w:eastAsia="Arial" w:hAnsi="Arial"/>
                <w:sz w:val="18"/>
                <w:szCs w:val="18"/>
                <w:b w:val="1"/>
                <w:bCs w:val="1"/>
                <w:color w:val="auto"/>
              </w:rPr>
              <w:t>20852</w:t>
            </w:r>
          </w:p>
        </w:tc>
      </w:tr>
      <w:tr>
        <w:trPr>
          <w:trHeight w:val="186"/>
        </w:trPr>
        <w:tc>
          <w:tcPr>
            <w:tcW w:w="4300" w:type="dxa"/>
            <w:vAlign w:val="bottom"/>
          </w:tcPr>
          <w:p>
            <w:pPr>
              <w:jc w:val="center"/>
              <w:ind w:right="183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020" w:type="dxa"/>
            <w:vAlign w:val="bottom"/>
          </w:tcPr>
          <w:p>
            <w:pPr>
              <w:jc w:val="center"/>
              <w:ind w:left="182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ind w:right="20"/>
        <w:spacing w:after="0" w:line="252" w:lineRule="auto"/>
        <w:rPr>
          <w:sz w:val="20"/>
          <w:szCs w:val="20"/>
          <w:color w:val="auto"/>
        </w:rPr>
      </w:pPr>
      <w:r>
        <w:rPr>
          <w:rFonts w:ascii="Arial" w:cs="Arial" w:eastAsia="Arial" w:hAnsi="Arial"/>
          <w:sz w:val="18"/>
          <w:szCs w:val="18"/>
          <w:b w:val="1"/>
          <w:bCs w:val="1"/>
          <w:color w:val="auto"/>
        </w:rPr>
        <w:t>Federal Realty Investment Trust 2010 Performance Incentive Plan Federal Realty Investment Trust Amended and Restated 2001 Long-Term Incentive Plan Federal Realty Investment Trust Savings and Retirement 401(k) Plan Federal Realty Investment Trust 2001 Long-Term Incentive Plan Federal Realty Investment Trust Amended and Restated 1993 Long-Term Incentive Plan Amended and Restated 1983 Stock Option Plan of Federal Realty Investment Trust 1985 Non-Qualified Stock Option Plan of Federal Realty Investment Trust</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(Full title of the plan)</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Dawn M. Becker</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Executive Vice President, General Counsel and Secretary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909 Rose Avenue, Suite 200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North Bethesda, Maryland 20852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(301) 998-8100</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of agent for service)</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Copies to:</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Justin Bintrim, Esq.</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Pillsbury Winthrop Shaw Pittman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1200 Seventeenth Street NW</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20036</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(202) 663-8000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228600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5" w:lineRule="exact"/>
        <w:rPr>
          <w:sz w:val="24"/>
          <w:szCs w:val="24"/>
          <w:color w:val="auto"/>
        </w:rPr>
      </w:pPr>
    </w:p>
    <w:p>
      <w:pPr>
        <w:ind w:right="8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020"/>
          </w:cols>
          <w:pgMar w:left="440" w:top="229" w:right="439" w:bottom="0" w:gutter="0" w:footer="0" w:header="0"/>
        </w:sectPr>
      </w:pPr>
    </w:p>
    <w:p>
      <w:pPr>
        <w:spacing w:after="0" w:line="211"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620" w:space="380"/>
            <w:col w:w="5760" w:space="720"/>
            <w:col w:w="1600" w:space="720"/>
            <w:col w:w="220"/>
          </w:cols>
          <w:pgMar w:left="440" w:top="229" w:right="439" w:bottom="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ectPr>
          <w:pgSz w:w="11900" w:h="16838" w:orient="portrait"/>
          <w:cols w:equalWidth="0" w:num="4">
            <w:col w:w="1520" w:space="480"/>
            <w:col w:w="5760" w:space="720"/>
            <w:col w:w="1980" w:space="340"/>
            <w:col w:w="220"/>
          </w:cols>
          <w:pgMar w:left="440" w:top="229" w:right="439" w:bottom="0" w:gutter="0" w:footer="0" w:header="0"/>
          <w:type w:val="continuous"/>
        </w:sectPr>
      </w:pPr>
    </w:p>
    <w:bookmarkStart w:id="1" w:name="page2"/>
    <w:bookmarkEnd w:id="1"/>
    <w:p>
      <w:pPr>
        <w:ind w:left="8480"/>
        <w:spacing w:after="0" w:line="207" w:lineRule="exact"/>
        <w:tabs>
          <w:tab w:leader="none" w:pos="1078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9" w:lineRule="exact"/>
        <w:rPr>
          <w:sz w:val="20"/>
          <w:szCs w:val="20"/>
          <w:color w:val="auto"/>
        </w:rPr>
      </w:pPr>
    </w:p>
    <w:p>
      <w:pPr>
        <w:ind w:right="1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60"/>
          </w:cols>
          <w:pgMar w:left="440" w:top="91" w:right="49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DEREGISTRATION OF SECURITIES</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These Post-Effective Amendments relate to the following Registration Statements on Form S-8 (the “Registration Statements”) and are being filed to deregister all securities that were registered for issuance on the Registration Statements and remain unsold thereunder:</w:t>
      </w:r>
    </w:p>
    <w:p>
      <w:pPr>
        <w:spacing w:after="0" w:line="76" w:lineRule="exact"/>
        <w:rPr>
          <w:sz w:val="20"/>
          <w:szCs w:val="20"/>
          <w:color w:val="auto"/>
        </w:rPr>
      </w:pPr>
    </w:p>
    <w:p>
      <w:pPr>
        <w:ind w:left="960" w:hanging="424"/>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Registration Statement on </w:t>
      </w:r>
      <w:hyperlink r:id="rId17">
        <w:r>
          <w:rPr>
            <w:rFonts w:ascii="Arial" w:cs="Arial" w:eastAsia="Arial" w:hAnsi="Arial"/>
            <w:sz w:val="18"/>
            <w:szCs w:val="18"/>
            <w:u w:val="single" w:color="auto"/>
            <w:color w:val="0000EE"/>
          </w:rPr>
          <w:t>Form S-8</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 No. 333-166531) filed on May 5, 2010;</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Registration Statement on </w:t>
      </w:r>
      <w:hyperlink r:id="rId18">
        <w:r>
          <w:rPr>
            <w:rFonts w:ascii="Arial" w:cs="Arial" w:eastAsia="Arial" w:hAnsi="Arial"/>
            <w:sz w:val="18"/>
            <w:szCs w:val="18"/>
            <w:u w:val="single" w:color="auto"/>
            <w:color w:val="0000EE"/>
          </w:rPr>
          <w:t>Form S-8</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 No. 333-147080) filed on November 1, 2007;</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Registration Statement on </w:t>
      </w:r>
      <w:hyperlink r:id="rId19">
        <w:r>
          <w:rPr>
            <w:rFonts w:ascii="Arial" w:cs="Arial" w:eastAsia="Arial" w:hAnsi="Arial"/>
            <w:sz w:val="18"/>
            <w:szCs w:val="18"/>
            <w:u w:val="single" w:color="auto"/>
            <w:color w:val="0000EE"/>
          </w:rPr>
          <w:t>Form S-8</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 No. 333-63986) filed on June 27, 2001;</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Registration Statement on </w:t>
      </w:r>
      <w:hyperlink r:id="rId20">
        <w:r>
          <w:rPr>
            <w:rFonts w:ascii="Arial" w:cs="Arial" w:eastAsia="Arial" w:hAnsi="Arial"/>
            <w:sz w:val="18"/>
            <w:szCs w:val="18"/>
            <w:u w:val="single" w:color="auto"/>
            <w:color w:val="0000EE"/>
          </w:rPr>
          <w:t>Form S-8</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 No. 333-60364) filed on May 7, 2001;</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Registration Statement on </w:t>
      </w:r>
      <w:hyperlink r:id="rId21">
        <w:r>
          <w:rPr>
            <w:rFonts w:ascii="Arial" w:cs="Arial" w:eastAsia="Arial" w:hAnsi="Arial"/>
            <w:sz w:val="18"/>
            <w:szCs w:val="18"/>
            <w:u w:val="single" w:color="auto"/>
            <w:color w:val="0000EE"/>
          </w:rPr>
          <w:t>Form S-8</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 No. 333-63617) filed on September 17, 1998;</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Registration Statement on </w:t>
      </w:r>
      <w:hyperlink r:id="rId22">
        <w:r>
          <w:rPr>
            <w:rFonts w:ascii="Arial" w:cs="Arial" w:eastAsia="Arial" w:hAnsi="Arial"/>
            <w:sz w:val="18"/>
            <w:szCs w:val="18"/>
            <w:u w:val="single" w:color="auto"/>
            <w:color w:val="0000EE"/>
          </w:rPr>
          <w:t>Form S-8</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 No. 333-39593) filed on November 5, 1997; and</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Registration Statement on </w:t>
      </w:r>
      <w:hyperlink r:id="rId23">
        <w:r>
          <w:rPr>
            <w:rFonts w:ascii="Arial" w:cs="Arial" w:eastAsia="Arial" w:hAnsi="Arial"/>
            <w:sz w:val="18"/>
            <w:szCs w:val="18"/>
            <w:u w:val="single" w:color="auto"/>
            <w:color w:val="0000EE"/>
          </w:rPr>
          <w:t>Form S-8</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 No. 033-55111) filed on August 17, 1994.</w:t>
      </w:r>
    </w:p>
    <w:p>
      <w:pPr>
        <w:spacing w:after="0" w:line="225" w:lineRule="exact"/>
        <w:rPr>
          <w:rFonts w:ascii="Arial" w:cs="Arial" w:eastAsia="Arial" w:hAnsi="Arial"/>
          <w:sz w:val="18"/>
          <w:szCs w:val="18"/>
          <w:color w:val="auto"/>
        </w:rPr>
      </w:pPr>
    </w:p>
    <w:p>
      <w:pPr>
        <w:spacing w:after="0" w:line="269" w:lineRule="auto"/>
        <w:rPr>
          <w:sz w:val="20"/>
          <w:szCs w:val="20"/>
          <w:color w:val="auto"/>
        </w:rPr>
      </w:pPr>
      <w:r>
        <w:rPr>
          <w:rFonts w:ascii="Arial" w:cs="Arial" w:eastAsia="Arial" w:hAnsi="Arial"/>
          <w:sz w:val="17"/>
          <w:szCs w:val="17"/>
          <w:color w:val="auto"/>
        </w:rPr>
        <w:t>On December 2, 2021, the entity then known as Federal Realty Investment Trust (the “Predecessor”), announced that it intended to implement a corporate reorganization into a new holding company structure commonly referred to as an Umbrella Partnership Real Estate Investment Trust, or UPREIT. Also on December 2, 2021, in connection with such intended reorganization, the Predecessor entered into a Merger Agreement and Plan of Reorganization (the “Merger Agreement”) with FRT Holdco REIT (“New FRT”), which was at that time a wholly-owned subsidiary of the Predecessor, and FRT Merger Sub REIT (“Merger Sub”), which was at that time a wholly-owned subsidiary of New FRT. Effective as of 12:00 a.m. on January 1, 2022, pursuant to the terms of the Merger Agreement, Merger Sub merged with and into the Predecessor, with the Predecessor being the surviving entity and becoming a wholly-owned subsidiary of New FRT (the “Merger”). At the effective time of the Merger, each outstanding capital share of the Predecessor was converted on a one-for-one basis into an equivalent capital share of New FRT. In connection with the Merger, New FRT changed its name to Federal Realty Investment Trust, the former name of the Predecessor, and became the successor issuer to the Predecessor pursuant to Rule 12g-3 under the Securities Exchange Act of 1934.</w:t>
      </w:r>
    </w:p>
    <w:p>
      <w:pPr>
        <w:spacing w:after="0" w:line="185" w:lineRule="exact"/>
        <w:rPr>
          <w:rFonts w:ascii="Arial" w:cs="Arial" w:eastAsia="Arial" w:hAnsi="Arial"/>
          <w:sz w:val="18"/>
          <w:szCs w:val="18"/>
          <w:color w:val="auto"/>
        </w:rPr>
      </w:pPr>
    </w:p>
    <w:p>
      <w:pPr>
        <w:ind w:right="420"/>
        <w:spacing w:after="0" w:line="277" w:lineRule="auto"/>
        <w:rPr>
          <w:sz w:val="20"/>
          <w:szCs w:val="20"/>
          <w:color w:val="auto"/>
        </w:rPr>
      </w:pPr>
      <w:r>
        <w:rPr>
          <w:rFonts w:ascii="Arial" w:cs="Arial" w:eastAsia="Arial" w:hAnsi="Arial"/>
          <w:sz w:val="18"/>
          <w:szCs w:val="18"/>
          <w:color w:val="auto"/>
        </w:rPr>
        <w:t>As a result of the Merger, the Predecessor terminated all offers and sales of its securities registered for issuance on the Registration Statements that remained unsold thereunder as of the date hereof.</w:t>
      </w:r>
    </w:p>
    <w:p>
      <w:pPr>
        <w:spacing w:after="0" w:line="103"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0" w:right="47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right="20" w:firstLine="440"/>
        <w:spacing w:after="0" w:line="311" w:lineRule="auto"/>
        <w:rPr>
          <w:sz w:val="20"/>
          <w:szCs w:val="20"/>
          <w:color w:val="auto"/>
        </w:rPr>
      </w:pPr>
      <w:r>
        <w:rPr>
          <w:rFonts w:ascii="Arial" w:cs="Arial" w:eastAsia="Arial" w:hAnsi="Arial"/>
          <w:sz w:val="16"/>
          <w:szCs w:val="16"/>
          <w:color w:val="auto"/>
        </w:rPr>
        <w:t>Pursuant to the requirements of the Securities Act of 1933, the Registrant certifies that it has reasonable grounds to believe that it meets all of the requirements for filing these Post-Effective Amendments to Registration Statements on Form S-8 and has duly caused these Post-Effective Amendments to be signed on its behalf by the undersigned, thereunto duly authorized, in the City of North Bethesda, State of Maryland, on January 3, 2022.</w:t>
      </w:r>
    </w:p>
    <w:p>
      <w:pPr>
        <w:spacing w:after="0" w:line="172"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FEDERAL REALTY INVESTMENT</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TRUST</w:t>
      </w:r>
    </w:p>
    <w:p>
      <w:pPr>
        <w:spacing w:after="0" w:line="22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Dawn M.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Dawn M. Becker</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Executive Vice President-General</w:t>
      </w:r>
    </w:p>
    <w:p>
      <w:pPr>
        <w:spacing w:after="0" w:line="9"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Counsel and Secretary</w:t>
      </w:r>
    </w:p>
    <w:p>
      <w:pPr>
        <w:spacing w:after="0" w:line="224" w:lineRule="exact"/>
        <w:rPr>
          <w:sz w:val="20"/>
          <w:szCs w:val="20"/>
          <w:color w:val="auto"/>
        </w:rPr>
      </w:pPr>
    </w:p>
    <w:p>
      <w:pPr>
        <w:ind w:right="300" w:firstLine="440"/>
        <w:spacing w:after="0" w:line="277" w:lineRule="auto"/>
        <w:rPr>
          <w:sz w:val="20"/>
          <w:szCs w:val="20"/>
          <w:color w:val="auto"/>
        </w:rPr>
      </w:pPr>
      <w:r>
        <w:rPr>
          <w:rFonts w:ascii="Arial" w:cs="Arial" w:eastAsia="Arial" w:hAnsi="Arial"/>
          <w:sz w:val="18"/>
          <w:szCs w:val="18"/>
          <w:color w:val="auto"/>
        </w:rPr>
        <w:t>Pursuant to the requirements of the Securities Act of 1933, these Post-Effective Amendments have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640" w:type="dxa"/>
            <w:vAlign w:val="bottom"/>
            <w:tcBorders>
              <w:bottom w:val="single" w:sz="8" w:color="auto"/>
            </w:tcBorders>
          </w:tcPr>
          <w:p>
            <w:pPr>
              <w:ind w:left="900"/>
              <w:spacing w:after="0"/>
              <w:rPr>
                <w:sz w:val="20"/>
                <w:szCs w:val="20"/>
                <w:color w:val="auto"/>
              </w:rPr>
            </w:pPr>
            <w:r>
              <w:rPr>
                <w:rFonts w:ascii="Arial" w:cs="Arial" w:eastAsia="Arial" w:hAnsi="Arial"/>
                <w:sz w:val="14"/>
                <w:szCs w:val="14"/>
                <w:b w:val="1"/>
                <w:bCs w:val="1"/>
                <w:color w:val="auto"/>
              </w:rPr>
              <w:t>SIGNATURE</w:t>
            </w:r>
          </w:p>
        </w:tc>
        <w:tc>
          <w:tcPr>
            <w:tcW w:w="120" w:type="dxa"/>
            <w:vAlign w:val="bottom"/>
          </w:tcPr>
          <w:p>
            <w:pPr>
              <w:spacing w:after="0"/>
              <w:rPr>
                <w:sz w:val="16"/>
                <w:szCs w:val="16"/>
                <w:color w:val="auto"/>
              </w:rPr>
            </w:pPr>
          </w:p>
        </w:tc>
        <w:tc>
          <w:tcPr>
            <w:tcW w:w="6940" w:type="dxa"/>
            <w:vAlign w:val="bottom"/>
            <w:tcBorders>
              <w:bottom w:val="single" w:sz="8" w:color="auto"/>
            </w:tcBorders>
          </w:tcPr>
          <w:p>
            <w:pPr>
              <w:jc w:val="right"/>
              <w:ind w:right="3168"/>
              <w:spacing w:after="0"/>
              <w:rPr>
                <w:sz w:val="20"/>
                <w:szCs w:val="20"/>
                <w:color w:val="auto"/>
              </w:rPr>
            </w:pPr>
            <w:r>
              <w:rPr>
                <w:rFonts w:ascii="Arial" w:cs="Arial" w:eastAsia="Arial" w:hAnsi="Arial"/>
                <w:sz w:val="14"/>
                <w:szCs w:val="14"/>
                <w:b w:val="1"/>
                <w:bCs w:val="1"/>
                <w:color w:val="auto"/>
              </w:rPr>
              <w:t>TITLE</w:t>
            </w:r>
          </w:p>
        </w:tc>
        <w:tc>
          <w:tcPr>
            <w:tcW w:w="120" w:type="dxa"/>
            <w:vAlign w:val="bottom"/>
          </w:tcPr>
          <w:p>
            <w:pPr>
              <w:spacing w:after="0"/>
              <w:rPr>
                <w:sz w:val="16"/>
                <w:szCs w:val="16"/>
                <w:color w:val="auto"/>
              </w:rPr>
            </w:pPr>
          </w:p>
        </w:tc>
        <w:tc>
          <w:tcPr>
            <w:tcW w:w="120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DATE</w:t>
            </w:r>
          </w:p>
        </w:tc>
      </w:tr>
      <w:tr>
        <w:trPr>
          <w:trHeight w:val="412"/>
        </w:trPr>
        <w:tc>
          <w:tcPr>
            <w:tcW w:w="2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Donald C. Wood</w:t>
            </w:r>
          </w:p>
        </w:tc>
        <w:tc>
          <w:tcPr>
            <w:tcW w:w="7060" w:type="dxa"/>
            <w:vAlign w:val="bottom"/>
            <w:gridSpan w:val="2"/>
          </w:tcPr>
          <w:p>
            <w:pPr>
              <w:ind w:left="120"/>
              <w:spacing w:after="0"/>
              <w:rPr>
                <w:sz w:val="20"/>
                <w:szCs w:val="20"/>
                <w:color w:val="auto"/>
              </w:rPr>
            </w:pPr>
            <w:r>
              <w:rPr>
                <w:rFonts w:ascii="Arial" w:cs="Arial" w:eastAsia="Arial" w:hAnsi="Arial"/>
                <w:sz w:val="18"/>
                <w:szCs w:val="18"/>
                <w:color w:val="auto"/>
                <w:w w:val="95"/>
              </w:rPr>
              <w:t>Chief Executive Officer of the Registrant (principal executive officer) and Trustee of Federal</w:t>
            </w:r>
          </w:p>
        </w:tc>
        <w:tc>
          <w:tcPr>
            <w:tcW w:w="1320" w:type="dxa"/>
            <w:vAlign w:val="bottom"/>
            <w:gridSpan w:val="2"/>
          </w:tcPr>
          <w:p>
            <w:pPr>
              <w:ind w:left="120"/>
              <w:spacing w:after="0"/>
              <w:rPr>
                <w:sz w:val="20"/>
                <w:szCs w:val="20"/>
                <w:color w:val="auto"/>
              </w:rPr>
            </w:pPr>
            <w:r>
              <w:rPr>
                <w:rFonts w:ascii="Arial" w:cs="Arial" w:eastAsia="Arial" w:hAnsi="Arial"/>
                <w:sz w:val="18"/>
                <w:szCs w:val="18"/>
                <w:color w:val="auto"/>
                <w:w w:val="91"/>
              </w:rPr>
              <w:t>January 3, 2022</w:t>
            </w:r>
          </w:p>
        </w:tc>
      </w:tr>
      <w:tr>
        <w:trPr>
          <w:trHeight w:val="224"/>
        </w:trPr>
        <w:tc>
          <w:tcPr>
            <w:tcW w:w="2640" w:type="dxa"/>
            <w:vAlign w:val="bottom"/>
          </w:tcPr>
          <w:p>
            <w:pPr>
              <w:spacing w:after="0"/>
              <w:rPr>
                <w:sz w:val="20"/>
                <w:szCs w:val="20"/>
                <w:color w:val="auto"/>
              </w:rPr>
            </w:pPr>
            <w:r>
              <w:rPr>
                <w:rFonts w:ascii="Arial" w:cs="Arial" w:eastAsia="Arial" w:hAnsi="Arial"/>
                <w:sz w:val="18"/>
                <w:szCs w:val="18"/>
                <w:color w:val="auto"/>
              </w:rPr>
              <w:t>Donald C. Wood</w:t>
            </w:r>
          </w:p>
        </w:tc>
        <w:tc>
          <w:tcPr>
            <w:tcW w:w="7060" w:type="dxa"/>
            <w:vAlign w:val="bottom"/>
            <w:gridSpan w:val="2"/>
          </w:tcPr>
          <w:p>
            <w:pPr>
              <w:ind w:left="120"/>
              <w:spacing w:after="0"/>
              <w:rPr>
                <w:sz w:val="20"/>
                <w:szCs w:val="20"/>
                <w:color w:val="auto"/>
              </w:rPr>
            </w:pPr>
            <w:r>
              <w:rPr>
                <w:rFonts w:ascii="Arial" w:cs="Arial" w:eastAsia="Arial" w:hAnsi="Arial"/>
                <w:sz w:val="18"/>
                <w:szCs w:val="18"/>
                <w:color w:val="auto"/>
              </w:rPr>
              <w:t>Realty Investment Trust</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431"/>
        </w:trPr>
        <w:tc>
          <w:tcPr>
            <w:tcW w:w="2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Guglielmone</w:t>
            </w:r>
          </w:p>
        </w:tc>
        <w:tc>
          <w:tcPr>
            <w:tcW w:w="7060" w:type="dxa"/>
            <w:vAlign w:val="bottom"/>
            <w:gridSpan w:val="2"/>
          </w:tcPr>
          <w:p>
            <w:pPr>
              <w:ind w:left="120"/>
              <w:spacing w:after="0"/>
              <w:rPr>
                <w:sz w:val="20"/>
                <w:szCs w:val="20"/>
                <w:color w:val="auto"/>
              </w:rPr>
            </w:pPr>
            <w:r>
              <w:rPr>
                <w:rFonts w:ascii="Arial" w:cs="Arial" w:eastAsia="Arial" w:hAnsi="Arial"/>
                <w:sz w:val="18"/>
                <w:szCs w:val="18"/>
                <w:color w:val="auto"/>
                <w:w w:val="96"/>
              </w:rPr>
              <w:t>Executive Vice President-Chief Financial Officer and Treasurer of the Registrant (principal</w:t>
            </w:r>
          </w:p>
        </w:tc>
        <w:tc>
          <w:tcPr>
            <w:tcW w:w="1320" w:type="dxa"/>
            <w:vAlign w:val="bottom"/>
            <w:gridSpan w:val="2"/>
          </w:tcPr>
          <w:p>
            <w:pPr>
              <w:ind w:left="120"/>
              <w:spacing w:after="0"/>
              <w:rPr>
                <w:sz w:val="20"/>
                <w:szCs w:val="20"/>
                <w:color w:val="auto"/>
              </w:rPr>
            </w:pPr>
            <w:r>
              <w:rPr>
                <w:rFonts w:ascii="Arial" w:cs="Arial" w:eastAsia="Arial" w:hAnsi="Arial"/>
                <w:sz w:val="18"/>
                <w:szCs w:val="18"/>
                <w:color w:val="auto"/>
                <w:w w:val="91"/>
              </w:rPr>
              <w:t>January 3, 2022</w:t>
            </w:r>
          </w:p>
        </w:tc>
      </w:tr>
      <w:tr>
        <w:trPr>
          <w:trHeight w:val="224"/>
        </w:trPr>
        <w:tc>
          <w:tcPr>
            <w:tcW w:w="2640" w:type="dxa"/>
            <w:vAlign w:val="bottom"/>
          </w:tcPr>
          <w:p>
            <w:pPr>
              <w:spacing w:after="0"/>
              <w:rPr>
                <w:sz w:val="20"/>
                <w:szCs w:val="20"/>
                <w:color w:val="auto"/>
              </w:rPr>
            </w:pPr>
            <w:r>
              <w:rPr>
                <w:rFonts w:ascii="Arial" w:cs="Arial" w:eastAsia="Arial" w:hAnsi="Arial"/>
                <w:sz w:val="18"/>
                <w:szCs w:val="18"/>
                <w:color w:val="auto"/>
              </w:rPr>
              <w:t>Daniel Guglielmone</w:t>
            </w:r>
          </w:p>
        </w:tc>
        <w:tc>
          <w:tcPr>
            <w:tcW w:w="7060" w:type="dxa"/>
            <w:vAlign w:val="bottom"/>
            <w:gridSpan w:val="2"/>
          </w:tcPr>
          <w:p>
            <w:pPr>
              <w:ind w:left="120"/>
              <w:spacing w:after="0"/>
              <w:rPr>
                <w:sz w:val="20"/>
                <w:szCs w:val="20"/>
                <w:color w:val="auto"/>
              </w:rPr>
            </w:pPr>
            <w:r>
              <w:rPr>
                <w:rFonts w:ascii="Arial" w:cs="Arial" w:eastAsia="Arial" w:hAnsi="Arial"/>
                <w:sz w:val="18"/>
                <w:szCs w:val="18"/>
                <w:color w:val="auto"/>
              </w:rPr>
              <w:t>financial and accounting officer)</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431"/>
        </w:trPr>
        <w:tc>
          <w:tcPr>
            <w:tcW w:w="2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W. Faeder</w:t>
            </w:r>
          </w:p>
        </w:tc>
        <w:tc>
          <w:tcPr>
            <w:tcW w:w="7060" w:type="dxa"/>
            <w:vAlign w:val="bottom"/>
            <w:gridSpan w:val="2"/>
          </w:tcPr>
          <w:p>
            <w:pPr>
              <w:ind w:left="120"/>
              <w:spacing w:after="0"/>
              <w:rPr>
                <w:sz w:val="20"/>
                <w:szCs w:val="20"/>
                <w:color w:val="auto"/>
              </w:rPr>
            </w:pPr>
            <w:r>
              <w:rPr>
                <w:rFonts w:ascii="Arial" w:cs="Arial" w:eastAsia="Arial" w:hAnsi="Arial"/>
                <w:sz w:val="18"/>
                <w:szCs w:val="18"/>
                <w:color w:val="auto"/>
              </w:rPr>
              <w:t>Trustee and Non-Executive Chairman of Federal Realty Investment Trust</w:t>
            </w:r>
          </w:p>
        </w:tc>
        <w:tc>
          <w:tcPr>
            <w:tcW w:w="1320" w:type="dxa"/>
            <w:vAlign w:val="bottom"/>
            <w:gridSpan w:val="2"/>
          </w:tcPr>
          <w:p>
            <w:pPr>
              <w:ind w:left="120"/>
              <w:spacing w:after="0"/>
              <w:rPr>
                <w:sz w:val="20"/>
                <w:szCs w:val="20"/>
                <w:color w:val="auto"/>
              </w:rPr>
            </w:pPr>
            <w:r>
              <w:rPr>
                <w:rFonts w:ascii="Arial" w:cs="Arial" w:eastAsia="Arial" w:hAnsi="Arial"/>
                <w:sz w:val="18"/>
                <w:szCs w:val="18"/>
                <w:color w:val="auto"/>
                <w:w w:val="91"/>
              </w:rPr>
              <w:t>January 3, 2022</w:t>
            </w:r>
          </w:p>
        </w:tc>
      </w:tr>
      <w:tr>
        <w:trPr>
          <w:trHeight w:val="224"/>
        </w:trPr>
        <w:tc>
          <w:tcPr>
            <w:tcW w:w="2640" w:type="dxa"/>
            <w:vAlign w:val="bottom"/>
          </w:tcPr>
          <w:p>
            <w:pPr>
              <w:spacing w:after="0"/>
              <w:rPr>
                <w:sz w:val="20"/>
                <w:szCs w:val="20"/>
                <w:color w:val="auto"/>
              </w:rPr>
            </w:pPr>
            <w:r>
              <w:rPr>
                <w:rFonts w:ascii="Arial" w:cs="Arial" w:eastAsia="Arial" w:hAnsi="Arial"/>
                <w:sz w:val="18"/>
                <w:szCs w:val="18"/>
                <w:color w:val="auto"/>
              </w:rPr>
              <w:t>David W. Faeder</w:t>
            </w:r>
          </w:p>
        </w:tc>
        <w:tc>
          <w:tcPr>
            <w:tcW w:w="120" w:type="dxa"/>
            <w:vAlign w:val="bottom"/>
          </w:tcPr>
          <w:p>
            <w:pPr>
              <w:spacing w:after="0"/>
              <w:rPr>
                <w:sz w:val="19"/>
                <w:szCs w:val="19"/>
                <w:color w:val="auto"/>
              </w:rPr>
            </w:pPr>
          </w:p>
        </w:tc>
        <w:tc>
          <w:tcPr>
            <w:tcW w:w="6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431"/>
        </w:trPr>
        <w:tc>
          <w:tcPr>
            <w:tcW w:w="2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Elizabeth I. Holland</w:t>
            </w:r>
          </w:p>
        </w:tc>
        <w:tc>
          <w:tcPr>
            <w:tcW w:w="7060" w:type="dxa"/>
            <w:vAlign w:val="bottom"/>
            <w:gridSpan w:val="2"/>
          </w:tcPr>
          <w:p>
            <w:pPr>
              <w:ind w:left="120"/>
              <w:spacing w:after="0"/>
              <w:rPr>
                <w:sz w:val="20"/>
                <w:szCs w:val="20"/>
                <w:color w:val="auto"/>
              </w:rPr>
            </w:pPr>
            <w:r>
              <w:rPr>
                <w:rFonts w:ascii="Arial" w:cs="Arial" w:eastAsia="Arial" w:hAnsi="Arial"/>
                <w:sz w:val="18"/>
                <w:szCs w:val="18"/>
                <w:color w:val="auto"/>
              </w:rPr>
              <w:t>Trustee of Federal Realty Investment Trust</w:t>
            </w:r>
          </w:p>
        </w:tc>
        <w:tc>
          <w:tcPr>
            <w:tcW w:w="1320" w:type="dxa"/>
            <w:vAlign w:val="bottom"/>
            <w:gridSpan w:val="2"/>
          </w:tcPr>
          <w:p>
            <w:pPr>
              <w:ind w:left="120"/>
              <w:spacing w:after="0"/>
              <w:rPr>
                <w:sz w:val="20"/>
                <w:szCs w:val="20"/>
                <w:color w:val="auto"/>
              </w:rPr>
            </w:pPr>
            <w:r>
              <w:rPr>
                <w:rFonts w:ascii="Arial" w:cs="Arial" w:eastAsia="Arial" w:hAnsi="Arial"/>
                <w:sz w:val="18"/>
                <w:szCs w:val="18"/>
                <w:color w:val="auto"/>
                <w:w w:val="91"/>
              </w:rPr>
              <w:t>January 3, 2022</w:t>
            </w:r>
          </w:p>
        </w:tc>
      </w:tr>
      <w:tr>
        <w:trPr>
          <w:trHeight w:val="224"/>
        </w:trPr>
        <w:tc>
          <w:tcPr>
            <w:tcW w:w="2640" w:type="dxa"/>
            <w:vAlign w:val="bottom"/>
          </w:tcPr>
          <w:p>
            <w:pPr>
              <w:spacing w:after="0"/>
              <w:rPr>
                <w:sz w:val="20"/>
                <w:szCs w:val="20"/>
                <w:color w:val="auto"/>
              </w:rPr>
            </w:pPr>
            <w:r>
              <w:rPr>
                <w:rFonts w:ascii="Arial" w:cs="Arial" w:eastAsia="Arial" w:hAnsi="Arial"/>
                <w:sz w:val="18"/>
                <w:szCs w:val="18"/>
                <w:color w:val="auto"/>
              </w:rPr>
              <w:t>Elizabeth I. Holland</w:t>
            </w:r>
          </w:p>
        </w:tc>
        <w:tc>
          <w:tcPr>
            <w:tcW w:w="120" w:type="dxa"/>
            <w:vAlign w:val="bottom"/>
          </w:tcPr>
          <w:p>
            <w:pPr>
              <w:spacing w:after="0"/>
              <w:rPr>
                <w:sz w:val="19"/>
                <w:szCs w:val="19"/>
                <w:color w:val="auto"/>
              </w:rPr>
            </w:pPr>
          </w:p>
        </w:tc>
        <w:tc>
          <w:tcPr>
            <w:tcW w:w="6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431"/>
        </w:trPr>
        <w:tc>
          <w:tcPr>
            <w:tcW w:w="2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Nicole Y. Lamb-Hale</w:t>
            </w:r>
          </w:p>
        </w:tc>
        <w:tc>
          <w:tcPr>
            <w:tcW w:w="7060" w:type="dxa"/>
            <w:vAlign w:val="bottom"/>
            <w:gridSpan w:val="2"/>
          </w:tcPr>
          <w:p>
            <w:pPr>
              <w:ind w:left="120"/>
              <w:spacing w:after="0"/>
              <w:rPr>
                <w:sz w:val="20"/>
                <w:szCs w:val="20"/>
                <w:color w:val="auto"/>
              </w:rPr>
            </w:pPr>
            <w:r>
              <w:rPr>
                <w:rFonts w:ascii="Arial" w:cs="Arial" w:eastAsia="Arial" w:hAnsi="Arial"/>
                <w:sz w:val="18"/>
                <w:szCs w:val="18"/>
                <w:color w:val="auto"/>
              </w:rPr>
              <w:t>Trustee of Federal Realty Investment Trust</w:t>
            </w:r>
          </w:p>
        </w:tc>
        <w:tc>
          <w:tcPr>
            <w:tcW w:w="1320" w:type="dxa"/>
            <w:vAlign w:val="bottom"/>
            <w:gridSpan w:val="2"/>
          </w:tcPr>
          <w:p>
            <w:pPr>
              <w:ind w:left="120"/>
              <w:spacing w:after="0"/>
              <w:rPr>
                <w:sz w:val="20"/>
                <w:szCs w:val="20"/>
                <w:color w:val="auto"/>
              </w:rPr>
            </w:pPr>
            <w:r>
              <w:rPr>
                <w:rFonts w:ascii="Arial" w:cs="Arial" w:eastAsia="Arial" w:hAnsi="Arial"/>
                <w:sz w:val="18"/>
                <w:szCs w:val="18"/>
                <w:color w:val="auto"/>
                <w:w w:val="91"/>
              </w:rPr>
              <w:t>January 3, 2022</w:t>
            </w:r>
          </w:p>
        </w:tc>
      </w:tr>
      <w:tr>
        <w:trPr>
          <w:trHeight w:val="224"/>
        </w:trPr>
        <w:tc>
          <w:tcPr>
            <w:tcW w:w="2640" w:type="dxa"/>
            <w:vAlign w:val="bottom"/>
          </w:tcPr>
          <w:p>
            <w:pPr>
              <w:spacing w:after="0"/>
              <w:rPr>
                <w:sz w:val="20"/>
                <w:szCs w:val="20"/>
                <w:color w:val="auto"/>
              </w:rPr>
            </w:pPr>
            <w:r>
              <w:rPr>
                <w:rFonts w:ascii="Arial" w:cs="Arial" w:eastAsia="Arial" w:hAnsi="Arial"/>
                <w:sz w:val="18"/>
                <w:szCs w:val="18"/>
                <w:color w:val="auto"/>
              </w:rPr>
              <w:t>Nicole Y. Lamb-Hale</w:t>
            </w:r>
          </w:p>
        </w:tc>
        <w:tc>
          <w:tcPr>
            <w:tcW w:w="120" w:type="dxa"/>
            <w:vAlign w:val="bottom"/>
          </w:tcPr>
          <w:p>
            <w:pPr>
              <w:spacing w:after="0"/>
              <w:rPr>
                <w:sz w:val="19"/>
                <w:szCs w:val="19"/>
                <w:color w:val="auto"/>
              </w:rPr>
            </w:pPr>
          </w:p>
        </w:tc>
        <w:tc>
          <w:tcPr>
            <w:tcW w:w="6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431"/>
        </w:trPr>
        <w:tc>
          <w:tcPr>
            <w:tcW w:w="2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Anthony P. Nader III</w:t>
            </w:r>
          </w:p>
        </w:tc>
        <w:tc>
          <w:tcPr>
            <w:tcW w:w="7060" w:type="dxa"/>
            <w:vAlign w:val="bottom"/>
            <w:gridSpan w:val="2"/>
          </w:tcPr>
          <w:p>
            <w:pPr>
              <w:ind w:left="120"/>
              <w:spacing w:after="0"/>
              <w:rPr>
                <w:sz w:val="20"/>
                <w:szCs w:val="20"/>
                <w:color w:val="auto"/>
              </w:rPr>
            </w:pPr>
            <w:r>
              <w:rPr>
                <w:rFonts w:ascii="Arial" w:cs="Arial" w:eastAsia="Arial" w:hAnsi="Arial"/>
                <w:sz w:val="18"/>
                <w:szCs w:val="18"/>
                <w:color w:val="auto"/>
              </w:rPr>
              <w:t>Trustee of Federal Realty Investment Trust</w:t>
            </w:r>
          </w:p>
        </w:tc>
        <w:tc>
          <w:tcPr>
            <w:tcW w:w="1320" w:type="dxa"/>
            <w:vAlign w:val="bottom"/>
            <w:gridSpan w:val="2"/>
          </w:tcPr>
          <w:p>
            <w:pPr>
              <w:ind w:left="120"/>
              <w:spacing w:after="0"/>
              <w:rPr>
                <w:sz w:val="20"/>
                <w:szCs w:val="20"/>
                <w:color w:val="auto"/>
              </w:rPr>
            </w:pPr>
            <w:r>
              <w:rPr>
                <w:rFonts w:ascii="Arial" w:cs="Arial" w:eastAsia="Arial" w:hAnsi="Arial"/>
                <w:sz w:val="18"/>
                <w:szCs w:val="18"/>
                <w:color w:val="auto"/>
                <w:w w:val="91"/>
              </w:rPr>
              <w:t>January 3, 2022</w:t>
            </w:r>
          </w:p>
        </w:tc>
      </w:tr>
      <w:tr>
        <w:trPr>
          <w:trHeight w:val="224"/>
        </w:trPr>
        <w:tc>
          <w:tcPr>
            <w:tcW w:w="2640" w:type="dxa"/>
            <w:vAlign w:val="bottom"/>
          </w:tcPr>
          <w:p>
            <w:pPr>
              <w:spacing w:after="0"/>
              <w:rPr>
                <w:sz w:val="20"/>
                <w:szCs w:val="20"/>
                <w:color w:val="auto"/>
              </w:rPr>
            </w:pPr>
            <w:r>
              <w:rPr>
                <w:rFonts w:ascii="Arial" w:cs="Arial" w:eastAsia="Arial" w:hAnsi="Arial"/>
                <w:sz w:val="18"/>
                <w:szCs w:val="18"/>
                <w:color w:val="auto"/>
              </w:rPr>
              <w:t>Anthony P. Nader III</w:t>
            </w:r>
          </w:p>
        </w:tc>
        <w:tc>
          <w:tcPr>
            <w:tcW w:w="120" w:type="dxa"/>
            <w:vAlign w:val="bottom"/>
          </w:tcPr>
          <w:p>
            <w:pPr>
              <w:spacing w:after="0"/>
              <w:rPr>
                <w:sz w:val="19"/>
                <w:szCs w:val="19"/>
                <w:color w:val="auto"/>
              </w:rPr>
            </w:pPr>
          </w:p>
        </w:tc>
        <w:tc>
          <w:tcPr>
            <w:tcW w:w="6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431"/>
        </w:trPr>
        <w:tc>
          <w:tcPr>
            <w:tcW w:w="2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S. Ordan</w:t>
            </w:r>
          </w:p>
        </w:tc>
        <w:tc>
          <w:tcPr>
            <w:tcW w:w="7060" w:type="dxa"/>
            <w:vAlign w:val="bottom"/>
            <w:gridSpan w:val="2"/>
          </w:tcPr>
          <w:p>
            <w:pPr>
              <w:ind w:left="120"/>
              <w:spacing w:after="0"/>
              <w:rPr>
                <w:sz w:val="20"/>
                <w:szCs w:val="20"/>
                <w:color w:val="auto"/>
              </w:rPr>
            </w:pPr>
            <w:r>
              <w:rPr>
                <w:rFonts w:ascii="Arial" w:cs="Arial" w:eastAsia="Arial" w:hAnsi="Arial"/>
                <w:sz w:val="18"/>
                <w:szCs w:val="18"/>
                <w:color w:val="auto"/>
              </w:rPr>
              <w:t>Trustee of Federal Realty Investment Trust</w:t>
            </w:r>
          </w:p>
        </w:tc>
        <w:tc>
          <w:tcPr>
            <w:tcW w:w="1320" w:type="dxa"/>
            <w:vAlign w:val="bottom"/>
            <w:gridSpan w:val="2"/>
          </w:tcPr>
          <w:p>
            <w:pPr>
              <w:ind w:left="120"/>
              <w:spacing w:after="0"/>
              <w:rPr>
                <w:sz w:val="20"/>
                <w:szCs w:val="20"/>
                <w:color w:val="auto"/>
              </w:rPr>
            </w:pPr>
            <w:r>
              <w:rPr>
                <w:rFonts w:ascii="Arial" w:cs="Arial" w:eastAsia="Arial" w:hAnsi="Arial"/>
                <w:sz w:val="18"/>
                <w:szCs w:val="18"/>
                <w:color w:val="auto"/>
                <w:w w:val="91"/>
              </w:rPr>
              <w:t>January 3, 2022</w:t>
            </w:r>
          </w:p>
        </w:tc>
      </w:tr>
      <w:tr>
        <w:trPr>
          <w:trHeight w:val="224"/>
        </w:trPr>
        <w:tc>
          <w:tcPr>
            <w:tcW w:w="2640" w:type="dxa"/>
            <w:vAlign w:val="bottom"/>
          </w:tcPr>
          <w:p>
            <w:pPr>
              <w:spacing w:after="0"/>
              <w:rPr>
                <w:sz w:val="20"/>
                <w:szCs w:val="20"/>
                <w:color w:val="auto"/>
              </w:rPr>
            </w:pPr>
            <w:r>
              <w:rPr>
                <w:rFonts w:ascii="Arial" w:cs="Arial" w:eastAsia="Arial" w:hAnsi="Arial"/>
                <w:sz w:val="18"/>
                <w:szCs w:val="18"/>
                <w:color w:val="auto"/>
              </w:rPr>
              <w:t>Mark S. Ordan</w:t>
            </w:r>
          </w:p>
        </w:tc>
        <w:tc>
          <w:tcPr>
            <w:tcW w:w="120" w:type="dxa"/>
            <w:vAlign w:val="bottom"/>
          </w:tcPr>
          <w:p>
            <w:pPr>
              <w:spacing w:after="0"/>
              <w:rPr>
                <w:sz w:val="19"/>
                <w:szCs w:val="19"/>
                <w:color w:val="auto"/>
              </w:rPr>
            </w:pPr>
          </w:p>
        </w:tc>
        <w:tc>
          <w:tcPr>
            <w:tcW w:w="6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431"/>
        </w:trPr>
        <w:tc>
          <w:tcPr>
            <w:tcW w:w="2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Gail P. Steinel</w:t>
            </w:r>
          </w:p>
        </w:tc>
        <w:tc>
          <w:tcPr>
            <w:tcW w:w="7060" w:type="dxa"/>
            <w:vAlign w:val="bottom"/>
            <w:gridSpan w:val="2"/>
          </w:tcPr>
          <w:p>
            <w:pPr>
              <w:ind w:left="120"/>
              <w:spacing w:after="0"/>
              <w:rPr>
                <w:sz w:val="20"/>
                <w:szCs w:val="20"/>
                <w:color w:val="auto"/>
              </w:rPr>
            </w:pPr>
            <w:r>
              <w:rPr>
                <w:rFonts w:ascii="Arial" w:cs="Arial" w:eastAsia="Arial" w:hAnsi="Arial"/>
                <w:sz w:val="18"/>
                <w:szCs w:val="18"/>
                <w:color w:val="auto"/>
              </w:rPr>
              <w:t>Trustee of Federal Realty Investment Trust</w:t>
            </w:r>
          </w:p>
        </w:tc>
        <w:tc>
          <w:tcPr>
            <w:tcW w:w="1320" w:type="dxa"/>
            <w:vAlign w:val="bottom"/>
            <w:gridSpan w:val="2"/>
          </w:tcPr>
          <w:p>
            <w:pPr>
              <w:ind w:left="120"/>
              <w:spacing w:after="0"/>
              <w:rPr>
                <w:sz w:val="20"/>
                <w:szCs w:val="20"/>
                <w:color w:val="auto"/>
              </w:rPr>
            </w:pPr>
            <w:r>
              <w:rPr>
                <w:rFonts w:ascii="Arial" w:cs="Arial" w:eastAsia="Arial" w:hAnsi="Arial"/>
                <w:sz w:val="18"/>
                <w:szCs w:val="18"/>
                <w:color w:val="auto"/>
                <w:w w:val="91"/>
              </w:rPr>
              <w:t>January 3, 2022</w:t>
            </w:r>
          </w:p>
        </w:tc>
      </w:tr>
      <w:tr>
        <w:trPr>
          <w:trHeight w:val="224"/>
        </w:trPr>
        <w:tc>
          <w:tcPr>
            <w:tcW w:w="2640" w:type="dxa"/>
            <w:vAlign w:val="bottom"/>
          </w:tcPr>
          <w:p>
            <w:pPr>
              <w:spacing w:after="0"/>
              <w:rPr>
                <w:sz w:val="20"/>
                <w:szCs w:val="20"/>
                <w:color w:val="auto"/>
              </w:rPr>
            </w:pPr>
            <w:r>
              <w:rPr>
                <w:rFonts w:ascii="Arial" w:cs="Arial" w:eastAsia="Arial" w:hAnsi="Arial"/>
                <w:sz w:val="18"/>
                <w:szCs w:val="18"/>
                <w:color w:val="auto"/>
              </w:rPr>
              <w:t>Gail P. Steinel</w:t>
            </w:r>
          </w:p>
        </w:tc>
        <w:tc>
          <w:tcPr>
            <w:tcW w:w="120" w:type="dxa"/>
            <w:vAlign w:val="bottom"/>
          </w:tcPr>
          <w:p>
            <w:pPr>
              <w:spacing w:after="0"/>
              <w:rPr>
                <w:sz w:val="19"/>
                <w:szCs w:val="19"/>
                <w:color w:val="auto"/>
              </w:rPr>
            </w:pPr>
          </w:p>
        </w:tc>
        <w:tc>
          <w:tcPr>
            <w:tcW w:w="6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364"/>
        </w:trPr>
        <w:tc>
          <w:tcPr>
            <w:tcW w:w="2640" w:type="dxa"/>
            <w:vAlign w:val="bottom"/>
          </w:tcPr>
          <w:p>
            <w:pPr>
              <w:spacing w:after="0"/>
              <w:rPr>
                <w:sz w:val="24"/>
                <w:szCs w:val="24"/>
                <w:color w:val="auto"/>
              </w:rPr>
            </w:pPr>
          </w:p>
        </w:tc>
        <w:tc>
          <w:tcPr>
            <w:tcW w:w="7060" w:type="dxa"/>
            <w:vAlign w:val="bottom"/>
            <w:gridSpan w:val="2"/>
          </w:tcPr>
          <w:p>
            <w:pPr>
              <w:jc w:val="right"/>
              <w:ind w:right="4088"/>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17" Type="http://schemas.openxmlformats.org/officeDocument/2006/relationships/hyperlink" Target="http://www.sec.gov/Archives/edgar/data/34903/000119312510108136/ds8.htm" TargetMode="External"/><Relationship Id="rId18" Type="http://schemas.openxmlformats.org/officeDocument/2006/relationships/hyperlink" Target="http://www.sec.gov/Archives/edgar/data/34903/000119312507232335/ds8.htm" TargetMode="External"/><Relationship Id="rId19" Type="http://schemas.openxmlformats.org/officeDocument/2006/relationships/hyperlink" Target="http://www.sec.gov/Archives/edgar/data/34903/000102140801502704/ds8.txt" TargetMode="External"/><Relationship Id="rId20" Type="http://schemas.openxmlformats.org/officeDocument/2006/relationships/hyperlink" Target="http://www.sec.gov/Archives/edgar/data/34903/000092838501500706/ds8.txt" TargetMode="External"/><Relationship Id="rId21" Type="http://schemas.openxmlformats.org/officeDocument/2006/relationships/hyperlink" Target="http://www.sec.gov/Archives/edgar/data/34903/0000898432-98-000631.txt" TargetMode="External"/><Relationship Id="rId22" Type="http://schemas.openxmlformats.org/officeDocument/2006/relationships/hyperlink" Target="http://www.sec.gov/Archives/edgar/data/34903/0000928385-97-001759.txt" TargetMode="External"/><Relationship Id="rId23" Type="http://schemas.openxmlformats.org/officeDocument/2006/relationships/hyperlink" Target="http://www.sec.gov/Archives/edgar/data/34903/0000898432-94-000054.txt"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2022-01-03T07:50:16Z</dcterms:created>
  <dcterms:modified xsi:type="dcterms:W3CDTF">2022-01-03T07:50:16Z</dcterms:modified>
</cp:coreProperties>
</file>