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Federal Realty Investment Trust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31, 2019</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6,212,626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6,212,626</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3,727,544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40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8.22 %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5840" w:type="dxa"/>
            <w:vAlign w:val="bottom"/>
          </w:tcPr>
          <w:p>
            <w:pPr>
              <w:ind w:left="406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w:t>
            </w:r>
          </w:p>
        </w:tc>
        <w:tc>
          <w:tcPr>
            <w:tcW w:w="5840" w:type="dxa"/>
            <w:vAlign w:val="bottom"/>
          </w:tcPr>
          <w:p>
            <w:pPr>
              <w:spacing w:after="0"/>
              <w:rPr>
                <w:sz w:val="17"/>
                <w:szCs w:val="17"/>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This  Statement  is filed on behalf  of each of the  following</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persons</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(collectively, the "Reporting Persons"):</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NORGES BANK (CENTRAL BANK OF NORWAY)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Oslo</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58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REIT</w:t>
            </w:r>
          </w:p>
        </w:tc>
        <w:tc>
          <w:tcPr>
            <w:tcW w:w="58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313747206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If This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Statement is Filed Pursuant to ss.ss.240.13d-1(b)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240.13d-2(b) or (c),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February 11, 2020</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Sai Aanandha Shankhar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Sai Aanandha Shankhar</w:t>
      </w:r>
    </w:p>
    <w:p>
      <w:pPr>
        <w:spacing w:after="0"/>
        <w:rPr>
          <w:sz w:val="20"/>
          <w:szCs w:val="20"/>
          <w:color w:val="auto"/>
        </w:rPr>
      </w:pPr>
      <w:r>
        <w:rPr>
          <w:rFonts w:ascii="Courier New" w:cs="Courier New" w:eastAsia="Courier New" w:hAnsi="Courier New"/>
          <w:sz w:val="18"/>
          <w:szCs w:val="18"/>
          <w:color w:val="auto"/>
        </w:rPr>
        <w:t>Senior Advisor</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2020-02-11T06:28:59Z</dcterms:created>
  <dcterms:modified xsi:type="dcterms:W3CDTF">2020-02-11T06:28:59Z</dcterms:modified>
</cp:coreProperties>
</file>