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8-A/A</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REGISTRATION OF CERTAIN CLASSES OF SECURITIES</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12(b) OR 12 (g) OF THE</w:t>
      </w: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Maryland</w:t>
            </w:r>
          </w:p>
        </w:tc>
        <w:tc>
          <w:tcPr>
            <w:tcW w:w="26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52-0782497</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w:t>
            </w: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0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w w:val="99"/>
              </w:rPr>
              <w:t>(State of Incorporation or Organization)</w:t>
            </w: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602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60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1626 East Jefferson Street, Rockville, Maryland</w:t>
            </w:r>
          </w:p>
        </w:tc>
        <w:tc>
          <w:tcPr>
            <w:tcW w:w="26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20852</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w:t>
            </w: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0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ectPr>
          <w:pgSz w:w="11900" w:h="16838" w:orient="portrait"/>
          <w:cols w:equalWidth="0" w:num="1">
            <w:col w:w="10219"/>
          </w:cols>
          <w:pgMar w:left="240" w:top="649" w:right="1440" w:bottom="1440" w:gutter="0" w:footer="0" w:header="0"/>
        </w:sectPr>
      </w:pPr>
    </w:p>
    <w:p>
      <w:pPr>
        <w:spacing w:after="0" w:line="7" w:lineRule="exact"/>
        <w:rPr>
          <w:sz w:val="24"/>
          <w:szCs w:val="24"/>
          <w:color w:val="auto"/>
        </w:rPr>
      </w:pPr>
    </w:p>
    <w:p>
      <w:pPr>
        <w:ind w:left="320" w:right="960"/>
        <w:spacing w:after="0" w:line="268"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 (b) of the Exchange Act and is effective pursuant to General Instruction</w:t>
      </w:r>
    </w:p>
    <w:p>
      <w:pPr>
        <w:spacing w:after="0" w:line="1" w:lineRule="exact"/>
        <w:rPr>
          <w:sz w:val="24"/>
          <w:szCs w:val="24"/>
          <w:color w:val="auto"/>
        </w:rPr>
      </w:pPr>
    </w:p>
    <w:p>
      <w:pPr>
        <w:ind w:left="320" w:right="1280"/>
        <w:spacing w:after="0" w:line="235" w:lineRule="auto"/>
        <w:rPr>
          <w:sz w:val="20"/>
          <w:szCs w:val="20"/>
          <w:color w:val="auto"/>
        </w:rPr>
      </w:pPr>
      <w:r>
        <w:rPr>
          <w:rFonts w:ascii="Courier New" w:cs="Courier New" w:eastAsia="Courier New" w:hAnsi="Courier New"/>
          <w:sz w:val="18"/>
          <w:szCs w:val="18"/>
          <w:color w:val="auto"/>
        </w:rPr>
        <w:t>A. (c), please check the following box.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If this form relates to the</w:t>
      </w:r>
    </w:p>
    <w:p>
      <w:pPr>
        <w:spacing w:after="0" w:line="238" w:lineRule="auto"/>
        <w:rPr>
          <w:sz w:val="20"/>
          <w:szCs w:val="20"/>
          <w:color w:val="auto"/>
        </w:rPr>
      </w:pPr>
      <w:r>
        <w:rPr>
          <w:rFonts w:ascii="Courier New" w:cs="Courier New" w:eastAsia="Courier New" w:hAnsi="Courier New"/>
          <w:sz w:val="18"/>
          <w:szCs w:val="18"/>
          <w:color w:val="auto"/>
        </w:rPr>
        <w:t>registration of a class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pursuant to Section 12 (g)</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Exchange Act and is</w:t>
      </w:r>
    </w:p>
    <w:p>
      <w:pPr>
        <w:spacing w:after="0" w:line="238" w:lineRule="auto"/>
        <w:rPr>
          <w:sz w:val="20"/>
          <w:szCs w:val="20"/>
          <w:color w:val="auto"/>
        </w:rPr>
      </w:pPr>
      <w:r>
        <w:rPr>
          <w:rFonts w:ascii="Courier New" w:cs="Courier New" w:eastAsia="Courier New" w:hAnsi="Courier New"/>
          <w:sz w:val="18"/>
          <w:szCs w:val="18"/>
          <w:color w:val="auto"/>
        </w:rPr>
        <w:t>effective pursuant to General</w:t>
      </w:r>
    </w:p>
    <w:p>
      <w:pPr>
        <w:spacing w:after="0"/>
        <w:rPr>
          <w:sz w:val="20"/>
          <w:szCs w:val="20"/>
          <w:color w:val="auto"/>
        </w:rPr>
      </w:pPr>
      <w:r>
        <w:rPr>
          <w:rFonts w:ascii="Courier New" w:cs="Courier New" w:eastAsia="Courier New" w:hAnsi="Courier New"/>
          <w:sz w:val="18"/>
          <w:szCs w:val="18"/>
          <w:color w:val="auto"/>
        </w:rPr>
        <w:t>Instruction A. (d), please check</w:t>
      </w:r>
    </w:p>
    <w:p>
      <w:pPr>
        <w:spacing w:after="0" w:line="237" w:lineRule="auto"/>
        <w:rPr>
          <w:sz w:val="20"/>
          <w:szCs w:val="20"/>
          <w:color w:val="auto"/>
        </w:rPr>
      </w:pPr>
      <w:r>
        <w:rPr>
          <w:rFonts w:ascii="Courier New" w:cs="Courier New" w:eastAsia="Courier New" w:hAnsi="Courier New"/>
          <w:sz w:val="18"/>
          <w:szCs w:val="18"/>
          <w:color w:val="auto"/>
        </w:rPr>
        <w:t>the following box.[_]</w:t>
      </w:r>
    </w:p>
    <w:p>
      <w:pPr>
        <w:spacing w:after="0" w:line="200" w:lineRule="exact"/>
        <w:rPr>
          <w:sz w:val="24"/>
          <w:szCs w:val="24"/>
          <w:color w:val="auto"/>
        </w:rPr>
      </w:pPr>
    </w:p>
    <w:p>
      <w:pPr>
        <w:sectPr>
          <w:pgSz w:w="11900" w:h="16838" w:orient="portrait"/>
          <w:cols w:equalWidth="0" w:num="2">
            <w:col w:w="5180" w:space="720"/>
            <w:col w:w="43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ind w:left="64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(If applicable)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 (b) of the Act:</w:t>
      </w:r>
    </w:p>
    <w:p>
      <w:pPr>
        <w:spacing w:after="0" w:line="201" w:lineRule="exact"/>
        <w:rPr>
          <w:sz w:val="24"/>
          <w:szCs w:val="24"/>
          <w:color w:val="auto"/>
        </w:rPr>
      </w:pPr>
    </w:p>
    <w:p>
      <w:pPr>
        <w:ind w:left="540"/>
        <w:spacing w:after="0"/>
        <w:tabs>
          <w:tab w:leader="none" w:pos="514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w:t>
      </w:r>
    </w:p>
    <w:p>
      <w:pPr>
        <w:ind w:left="540"/>
        <w:spacing w:after="0"/>
        <w:tabs>
          <w:tab w:leader="none" w:pos="514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Each Class is to be Registered</w:t>
      </w:r>
    </w:p>
    <w:p>
      <w:pPr>
        <w:ind w:left="540"/>
        <w:spacing w:after="0"/>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Common Shares of Beneficial Interest, $.01 par value</w:t>
      </w:r>
      <w:r>
        <w:rPr>
          <w:sz w:val="20"/>
          <w:szCs w:val="20"/>
          <w:color w:val="auto"/>
        </w:rPr>
        <w:tab/>
      </w:r>
      <w:r>
        <w:rPr>
          <w:rFonts w:ascii="Courier New" w:cs="Courier New" w:eastAsia="Courier New" w:hAnsi="Courier New"/>
          <w:sz w:val="16"/>
          <w:szCs w:val="16"/>
          <w:color w:val="auto"/>
        </w:rPr>
        <w:t>New York Stock Exchange</w:t>
      </w:r>
    </w:p>
    <w:p>
      <w:pPr>
        <w:spacing w:after="0"/>
        <w:tabs>
          <w:tab w:leader="none" w:pos="61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 (g) of the Act:</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18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0" w:lineRule="exact"/>
        <w:rPr>
          <w:sz w:val="20"/>
          <w:szCs w:val="20"/>
          <w:color w:val="auto"/>
        </w:rPr>
      </w:pPr>
    </w:p>
    <w:p>
      <w:pPr>
        <w:spacing w:after="0" w:line="209" w:lineRule="exact"/>
        <w:rPr>
          <w:sz w:val="20"/>
          <w:szCs w:val="20"/>
          <w:color w:val="auto"/>
        </w:rPr>
      </w:pPr>
    </w:p>
    <w:p>
      <w:pPr>
        <w:ind w:right="1780" w:firstLine="527"/>
        <w:spacing w:after="0" w:line="237" w:lineRule="auto"/>
        <w:rPr>
          <w:sz w:val="20"/>
          <w:szCs w:val="20"/>
          <w:color w:val="auto"/>
        </w:rPr>
      </w:pPr>
      <w:r>
        <w:rPr>
          <w:rFonts w:ascii="Courier New" w:cs="Courier New" w:eastAsia="Courier New" w:hAnsi="Courier New"/>
          <w:sz w:val="18"/>
          <w:szCs w:val="18"/>
          <w:color w:val="auto"/>
        </w:rPr>
        <w:t>The information required by Item 1 is set forth under the caption "Comparison of Rights of Shareholders Before and After the Reorganization" in the definitive proxy statement filed by the Registrant pursuant to Section 14(a) of the Securities Exchange Act of 1934 on March 29, 1999, as amended on April 12, 1999 and April 23, 1999 (collectively, the "Proxy Statement"), and which description is incorporated herein by this reference and qualified in its entirety by reference to the Registrant's (1) Declaration of Trust and (2) Bylaws, each filed as an exhibit to the Registrant's Current Report on Form 8-K dated May 21, 1999, and (3) Form of Common Share Certificate, filed as an exhibit to the Registrant's Annual Report on Form 10-K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9" w:lineRule="exact"/>
        <w:rPr>
          <w:sz w:val="20"/>
          <w:szCs w:val="20"/>
          <w:color w:val="auto"/>
        </w:rPr>
      </w:pPr>
    </w:p>
    <w:p>
      <w:pPr>
        <w:ind w:right="2100" w:firstLine="527"/>
        <w:spacing w:after="0" w:line="235" w:lineRule="auto"/>
        <w:rPr>
          <w:sz w:val="20"/>
          <w:szCs w:val="20"/>
          <w:color w:val="auto"/>
        </w:rPr>
      </w:pPr>
      <w:r>
        <w:rPr>
          <w:rFonts w:ascii="Courier New" w:cs="Courier New" w:eastAsia="Courier New" w:hAnsi="Courier New"/>
          <w:sz w:val="18"/>
          <w:szCs w:val="18"/>
          <w:color w:val="auto"/>
        </w:rPr>
        <w:t>The following documents are being filed as exhibits 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Exhibit Number</w:t>
            </w:r>
          </w:p>
        </w:tc>
        <w:tc>
          <w:tcPr>
            <w:tcW w:w="800" w:type="dxa"/>
            <w:vAlign w:val="bottom"/>
          </w:tcPr>
          <w:p>
            <w:pPr>
              <w:spacing w:after="0"/>
              <w:rPr>
                <w:sz w:val="17"/>
                <w:szCs w:val="17"/>
                <w:color w:val="auto"/>
              </w:rPr>
            </w:pPr>
          </w:p>
        </w:tc>
        <w:tc>
          <w:tcPr>
            <w:tcW w:w="5840" w:type="dxa"/>
            <w:vAlign w:val="bottom"/>
          </w:tcPr>
          <w:p>
            <w:pPr>
              <w:ind w:left="110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800" w:type="dxa"/>
            <w:vAlign w:val="bottom"/>
          </w:tcPr>
          <w:p>
            <w:pPr>
              <w:spacing w:after="0"/>
              <w:rPr>
                <w:sz w:val="17"/>
                <w:szCs w:val="17"/>
                <w:color w:val="auto"/>
              </w:rPr>
            </w:pPr>
          </w:p>
        </w:tc>
        <w:tc>
          <w:tcPr>
            <w:tcW w:w="5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8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1</w:t>
            </w:r>
          </w:p>
        </w:tc>
        <w:tc>
          <w:tcPr>
            <w:tcW w:w="664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Declaration of Trust of Federal Realty Investment Trust</w:t>
            </w:r>
          </w:p>
        </w:tc>
      </w:tr>
      <w:tr>
        <w:trPr>
          <w:trHeight w:val="203"/>
        </w:trPr>
        <w:tc>
          <w:tcPr>
            <w:tcW w:w="1880" w:type="dxa"/>
            <w:vAlign w:val="bottom"/>
          </w:tcPr>
          <w:p>
            <w:pPr>
              <w:spacing w:after="0"/>
              <w:rPr>
                <w:sz w:val="17"/>
                <w:szCs w:val="17"/>
                <w:color w:val="auto"/>
              </w:rPr>
            </w:pPr>
          </w:p>
        </w:tc>
        <w:tc>
          <w:tcPr>
            <w:tcW w:w="664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6"/>
              </w:rPr>
              <w:t>dated May 5, 1999 (incorporated by reference to Exhibit 3.2</w:t>
            </w:r>
          </w:p>
        </w:tc>
      </w:tr>
      <w:tr>
        <w:trPr>
          <w:trHeight w:val="203"/>
        </w:trPr>
        <w:tc>
          <w:tcPr>
            <w:tcW w:w="1880" w:type="dxa"/>
            <w:vAlign w:val="bottom"/>
          </w:tcPr>
          <w:p>
            <w:pPr>
              <w:spacing w:after="0"/>
              <w:rPr>
                <w:sz w:val="17"/>
                <w:szCs w:val="17"/>
                <w:color w:val="auto"/>
              </w:rPr>
            </w:pPr>
          </w:p>
        </w:tc>
        <w:tc>
          <w:tcPr>
            <w:tcW w:w="664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to the Registrant's Current Report on Form 8-K dated May</w:t>
            </w:r>
          </w:p>
        </w:tc>
      </w:tr>
      <w:tr>
        <w:trPr>
          <w:trHeight w:val="203"/>
        </w:trPr>
        <w:tc>
          <w:tcPr>
            <w:tcW w:w="1880" w:type="dxa"/>
            <w:vAlign w:val="bottom"/>
          </w:tcPr>
          <w:p>
            <w:pPr>
              <w:spacing w:after="0"/>
              <w:rPr>
                <w:sz w:val="17"/>
                <w:szCs w:val="17"/>
                <w:color w:val="auto"/>
              </w:rPr>
            </w:pPr>
          </w:p>
        </w:tc>
        <w:tc>
          <w:tcPr>
            <w:tcW w:w="8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21,</w:t>
            </w:r>
          </w:p>
        </w:tc>
        <w:tc>
          <w:tcPr>
            <w:tcW w:w="5840" w:type="dxa"/>
            <w:vAlign w:val="bottom"/>
          </w:tcPr>
          <w:p>
            <w:pPr>
              <w:jc w:val="right"/>
              <w:ind w:right="5172"/>
              <w:spacing w:after="0" w:line="203" w:lineRule="exact"/>
              <w:rPr>
                <w:sz w:val="20"/>
                <w:szCs w:val="20"/>
                <w:color w:val="auto"/>
              </w:rPr>
            </w:pPr>
            <w:r>
              <w:rPr>
                <w:rFonts w:ascii="Courier New" w:cs="Courier New" w:eastAsia="Courier New" w:hAnsi="Courier New"/>
                <w:sz w:val="18"/>
                <w:szCs w:val="18"/>
                <w:color w:val="auto"/>
              </w:rPr>
              <w:t>1999)</w:t>
            </w:r>
          </w:p>
        </w:tc>
      </w:tr>
      <w:tr>
        <w:trPr>
          <w:trHeight w:val="405"/>
        </w:trPr>
        <w:tc>
          <w:tcPr>
            <w:tcW w:w="188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2</w:t>
            </w:r>
          </w:p>
        </w:tc>
        <w:tc>
          <w:tcPr>
            <w:tcW w:w="6640" w:type="dxa"/>
            <w:vAlign w:val="bottom"/>
            <w:gridSpan w:val="2"/>
          </w:tcPr>
          <w:p>
            <w:pPr>
              <w:ind w:left="440"/>
              <w:spacing w:after="0"/>
              <w:rPr>
                <w:sz w:val="20"/>
                <w:szCs w:val="20"/>
                <w:color w:val="auto"/>
              </w:rPr>
            </w:pPr>
            <w:r>
              <w:rPr>
                <w:rFonts w:ascii="Courier New" w:cs="Courier New" w:eastAsia="Courier New" w:hAnsi="Courier New"/>
                <w:sz w:val="18"/>
                <w:szCs w:val="18"/>
                <w:color w:val="auto"/>
                <w:w w:val="96"/>
              </w:rPr>
              <w:t>Bylaws of Federal Realty Investment Trust dated May 5, 1999</w:t>
            </w:r>
          </w:p>
        </w:tc>
      </w:tr>
      <w:tr>
        <w:trPr>
          <w:trHeight w:val="203"/>
        </w:trPr>
        <w:tc>
          <w:tcPr>
            <w:tcW w:w="1880" w:type="dxa"/>
            <w:vAlign w:val="bottom"/>
          </w:tcPr>
          <w:p>
            <w:pPr>
              <w:spacing w:after="0"/>
              <w:rPr>
                <w:sz w:val="17"/>
                <w:szCs w:val="17"/>
                <w:color w:val="auto"/>
              </w:rPr>
            </w:pPr>
          </w:p>
        </w:tc>
        <w:tc>
          <w:tcPr>
            <w:tcW w:w="664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(incorporated by reference to Exhibit 3.3 to the</w:t>
            </w:r>
          </w:p>
        </w:tc>
      </w:tr>
      <w:tr>
        <w:trPr>
          <w:trHeight w:val="203"/>
        </w:trPr>
        <w:tc>
          <w:tcPr>
            <w:tcW w:w="1880" w:type="dxa"/>
            <w:vAlign w:val="bottom"/>
          </w:tcPr>
          <w:p>
            <w:pPr>
              <w:spacing w:after="0"/>
              <w:rPr>
                <w:sz w:val="17"/>
                <w:szCs w:val="17"/>
                <w:color w:val="auto"/>
              </w:rPr>
            </w:pPr>
          </w:p>
        </w:tc>
        <w:tc>
          <w:tcPr>
            <w:tcW w:w="664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6"/>
              </w:rPr>
              <w:t>Registrant's Current Report on Form 8-K dated May 21, 1999)</w:t>
            </w:r>
          </w:p>
        </w:tc>
      </w:tr>
      <w:tr>
        <w:trPr>
          <w:trHeight w:val="405"/>
        </w:trPr>
        <w:tc>
          <w:tcPr>
            <w:tcW w:w="188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3</w:t>
            </w:r>
          </w:p>
        </w:tc>
        <w:tc>
          <w:tcPr>
            <w:tcW w:w="664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Form of Common Share Certificate of Federal Realty</w:t>
            </w:r>
          </w:p>
        </w:tc>
      </w:tr>
      <w:tr>
        <w:trPr>
          <w:trHeight w:val="203"/>
        </w:trPr>
        <w:tc>
          <w:tcPr>
            <w:tcW w:w="1880" w:type="dxa"/>
            <w:vAlign w:val="bottom"/>
          </w:tcPr>
          <w:p>
            <w:pPr>
              <w:spacing w:after="0"/>
              <w:rPr>
                <w:sz w:val="17"/>
                <w:szCs w:val="17"/>
                <w:color w:val="auto"/>
              </w:rPr>
            </w:pPr>
          </w:p>
        </w:tc>
        <w:tc>
          <w:tcPr>
            <w:tcW w:w="664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6"/>
              </w:rPr>
              <w:t>Investment Trust (incorporated by reference to Exhibit 4 to</w:t>
            </w:r>
          </w:p>
        </w:tc>
      </w:tr>
    </w:tbl>
    <w:p>
      <w:pPr>
        <w:spacing w:after="0" w:line="4" w:lineRule="exact"/>
        <w:rPr>
          <w:sz w:val="20"/>
          <w:szCs w:val="20"/>
          <w:color w:val="auto"/>
        </w:rPr>
      </w:pPr>
    </w:p>
    <w:p>
      <w:pPr>
        <w:ind w:left="4020" w:right="300"/>
        <w:spacing w:after="0" w:line="235" w:lineRule="auto"/>
        <w:rPr>
          <w:sz w:val="20"/>
          <w:szCs w:val="20"/>
          <w:color w:val="auto"/>
        </w:rPr>
      </w:pPr>
      <w:r>
        <w:rPr>
          <w:rFonts w:ascii="Courier New" w:cs="Courier New" w:eastAsia="Courier New" w:hAnsi="Courier New"/>
          <w:sz w:val="18"/>
          <w:szCs w:val="18"/>
          <w:color w:val="auto"/>
        </w:rPr>
        <w:t>the Registrant's Annual Report on Form 10-K for the year ended December 31, 1999)</w:t>
      </w:r>
    </w:p>
    <w:p>
      <w:pPr>
        <w:sectPr>
          <w:pgSz w:w="11900" w:h="16838" w:orient="portrait"/>
          <w:cols w:equalWidth="0" w:num="1">
            <w:col w:w="10220"/>
          </w:cols>
          <w:pgMar w:left="240" w:top="717" w:right="1439"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9,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Nancy J. Herman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Nancy J. Herman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Title: Senior Vice President, General</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Counsel and Secretary</w:t>
      </w:r>
    </w:p>
    <w:sectPr>
      <w:pgSz w:w="11900" w:h="16838" w:orient="portrait"/>
      <w:cols w:equalWidth="0" w:num="2">
        <w:col w:w="3080" w:space="720"/>
        <w:col w:w="64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2019-12-11T17:55:56Z</dcterms:created>
  <dcterms:modified xsi:type="dcterms:W3CDTF">2019-12-11T17:55:56Z</dcterms:modified>
</cp:coreProperties>
</file>