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0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ind w:left="2420"/>
        <w:spacing w:after="0"/>
        <w:tabs>
          <w:tab w:leader="none" w:pos="3960" w:val="left"/>
        </w:tabs>
        <w:rPr>
          <w:sz w:val="20"/>
          <w:szCs w:val="20"/>
          <w:color w:val="auto"/>
        </w:rPr>
      </w:pPr>
      <w:r>
        <w:rPr>
          <w:rFonts w:ascii="Courier New" w:cs="Courier New" w:eastAsia="Courier New" w:hAnsi="Courier New"/>
          <w:sz w:val="14"/>
          <w:szCs w:val="14"/>
          <w:color w:val="auto"/>
        </w:rPr>
        <w:t>Washington, D.C.</w:t>
        <w:tab/>
        <w:t>20549</w:t>
      </w:r>
    </w:p>
    <w:p>
      <w:pPr>
        <w:spacing w:after="0" w:line="200" w:lineRule="exact"/>
        <w:rPr>
          <w:sz w:val="24"/>
          <w:szCs w:val="24"/>
          <w:color w:val="auto"/>
        </w:rPr>
      </w:pPr>
    </w:p>
    <w:p>
      <w:pPr>
        <w:spacing w:after="0" w:line="304" w:lineRule="exact"/>
        <w:rPr>
          <w:sz w:val="24"/>
          <w:szCs w:val="24"/>
          <w:color w:val="auto"/>
        </w:rPr>
      </w:pPr>
    </w:p>
    <w:p>
      <w:pPr>
        <w:jc w:val="center"/>
        <w:ind w:right="3499"/>
        <w:spacing w:after="0"/>
        <w:rPr>
          <w:sz w:val="20"/>
          <w:szCs w:val="20"/>
          <w:color w:val="auto"/>
        </w:rPr>
      </w:pPr>
      <w:r>
        <w:rPr>
          <w:rFonts w:ascii="Courier New" w:cs="Courier New" w:eastAsia="Courier New" w:hAnsi="Courier New"/>
          <w:sz w:val="14"/>
          <w:szCs w:val="14"/>
          <w:color w:val="auto"/>
        </w:rPr>
        <w:t>FORM 8-K</w:t>
      </w:r>
    </w:p>
    <w:p>
      <w:pPr>
        <w:spacing w:after="0" w:line="173" w:lineRule="exact"/>
        <w:rPr>
          <w:sz w:val="24"/>
          <w:szCs w:val="24"/>
          <w:color w:val="auto"/>
        </w:rPr>
      </w:pPr>
    </w:p>
    <w:p>
      <w:pPr>
        <w:ind w:left="2760"/>
        <w:spacing w:after="0"/>
        <w:rPr>
          <w:sz w:val="20"/>
          <w:szCs w:val="20"/>
          <w:color w:val="auto"/>
        </w:rPr>
      </w:pPr>
      <w:r>
        <w:rPr>
          <w:rFonts w:ascii="Courier New" w:cs="Courier New" w:eastAsia="Courier New" w:hAnsi="Courier New"/>
          <w:sz w:val="14"/>
          <w:szCs w:val="14"/>
          <w:color w:val="auto"/>
        </w:rPr>
        <w:t>CURRENT REPORT</w:t>
      </w:r>
    </w:p>
    <w:p>
      <w:pPr>
        <w:spacing w:after="0" w:line="200" w:lineRule="exact"/>
        <w:rPr>
          <w:sz w:val="24"/>
          <w:szCs w:val="24"/>
          <w:color w:val="auto"/>
        </w:rPr>
      </w:pPr>
    </w:p>
    <w:p>
      <w:pPr>
        <w:spacing w:after="0" w:line="304" w:lineRule="exact"/>
        <w:rPr>
          <w:sz w:val="24"/>
          <w:szCs w:val="24"/>
          <w:color w:val="auto"/>
        </w:rPr>
      </w:pPr>
    </w:p>
    <w:p>
      <w:pPr>
        <w:jc w:val="center"/>
        <w:ind w:right="3499"/>
        <w:spacing w:after="0"/>
        <w:rPr>
          <w:sz w:val="20"/>
          <w:szCs w:val="20"/>
          <w:color w:val="auto"/>
        </w:rPr>
      </w:pPr>
      <w:r>
        <w:rPr>
          <w:rFonts w:ascii="Courier New" w:cs="Courier New" w:eastAsia="Courier New" w:hAnsi="Courier New"/>
          <w:sz w:val="14"/>
          <w:szCs w:val="14"/>
          <w:color w:val="auto"/>
        </w:rPr>
        <w:t>Pursuant to Section 13 or 15(d) of the Securities Exchange Act of 1934</w:t>
      </w:r>
    </w:p>
    <w:p>
      <w:pPr>
        <w:spacing w:after="0" w:line="7" w:lineRule="exact"/>
        <w:rPr>
          <w:sz w:val="24"/>
          <w:szCs w:val="24"/>
          <w:color w:val="auto"/>
        </w:rPr>
      </w:pPr>
    </w:p>
    <w:p>
      <w:pPr>
        <w:jc w:val="center"/>
        <w:ind w:right="3499"/>
        <w:spacing w:after="0"/>
        <w:tabs>
          <w:tab w:leader="none" w:pos="140" w:val="left"/>
        </w:tabs>
        <w:rPr>
          <w:sz w:val="20"/>
          <w:szCs w:val="20"/>
          <w:color w:val="auto"/>
        </w:rPr>
      </w:pPr>
      <w:r>
        <w:rPr>
          <w:rFonts w:ascii="Courier New" w:cs="Courier New" w:eastAsia="Courier New" w:hAnsi="Courier New"/>
          <w:sz w:val="14"/>
          <w:szCs w:val="14"/>
          <w:color w:val="auto"/>
        </w:rPr>
        <w:t>Date of Report (Date of earliest event reported)</w:t>
        <w:tab/>
        <w:t>September 30, 1998</w:t>
      </w:r>
    </w:p>
    <w:p>
      <w:pPr>
        <w:spacing w:after="0" w:line="200" w:lineRule="exact"/>
        <w:rPr>
          <w:sz w:val="24"/>
          <w:szCs w:val="24"/>
          <w:color w:val="auto"/>
        </w:rPr>
      </w:pPr>
    </w:p>
    <w:p>
      <w:pPr>
        <w:spacing w:after="0" w:line="304"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561"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ind w:left="260" w:firstLine="517"/>
        <w:spacing w:after="0" w:line="252" w:lineRule="auto"/>
        <w:rPr>
          <w:sz w:val="20"/>
          <w:szCs w:val="20"/>
          <w:color w:val="auto"/>
        </w:rPr>
      </w:pPr>
      <w:r>
        <w:rPr>
          <w:rFonts w:ascii="Courier New" w:cs="Courier New" w:eastAsia="Courier New" w:hAnsi="Courier New"/>
          <w:sz w:val="14"/>
          <w:szCs w:val="14"/>
          <w:color w:val="auto"/>
        </w:rPr>
        <w:t>District of Columbia ---------------------------- (State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1-7533</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52-0782497</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10" w:lineRule="exact"/>
        <w:rPr>
          <w:sz w:val="24"/>
          <w:szCs w:val="24"/>
          <w:color w:val="auto"/>
        </w:rPr>
      </w:pPr>
    </w:p>
    <w:p>
      <w:pPr>
        <w:sectPr>
          <w:pgSz w:w="11900" w:h="16838" w:orient="portrait"/>
          <w:cols w:equalWidth="0" w:num="3">
            <w:col w:w="2680" w:space="340"/>
            <w:col w:w="1040" w:space="260"/>
            <w:col w:w="5919"/>
          </w:cols>
          <w:pgMar w:left="220" w:top="561" w:right="1440" w:bottom="1440" w:gutter="0" w:footer="0" w:header="0"/>
          <w:type w:val="continuous"/>
        </w:sectPr>
      </w:pPr>
    </w:p>
    <w:p>
      <w:pPr>
        <w:spacing w:after="0" w:line="128" w:lineRule="exact"/>
        <w:rPr>
          <w:sz w:val="24"/>
          <w:szCs w:val="24"/>
          <w:color w:val="auto"/>
        </w:rPr>
      </w:pPr>
    </w:p>
    <w:p>
      <w:pPr>
        <w:jc w:val="both"/>
        <w:ind w:left="440"/>
        <w:spacing w:after="0" w:line="252" w:lineRule="auto"/>
        <w:rPr>
          <w:sz w:val="20"/>
          <w:szCs w:val="20"/>
          <w:color w:val="auto"/>
        </w:rPr>
      </w:pPr>
      <w:r>
        <w:rPr>
          <w:rFonts w:ascii="Courier New" w:cs="Courier New" w:eastAsia="Courier New" w:hAnsi="Courier New"/>
          <w:sz w:val="14"/>
          <w:szCs w:val="14"/>
          <w:color w:val="auto"/>
        </w:rPr>
        <w:t>1626 East Jefferson Street, Rockville, Maryland ----------------------------------------------- (Address of principal executive offices)</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20852-4041</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09" w:lineRule="exact"/>
        <w:rPr>
          <w:sz w:val="24"/>
          <w:szCs w:val="24"/>
          <w:color w:val="auto"/>
        </w:rPr>
      </w:pPr>
    </w:p>
    <w:p>
      <w:pPr>
        <w:sectPr>
          <w:pgSz w:w="11900" w:h="16838" w:orient="portrait"/>
          <w:cols w:equalWidth="0" w:num="2">
            <w:col w:w="4480" w:space="360"/>
            <w:col w:w="5399"/>
          </w:cols>
          <w:pgMar w:left="220" w:top="561" w:right="1440" w:bottom="1440" w:gutter="0" w:footer="0" w:header="0"/>
          <w:type w:val="continuous"/>
        </w:sectPr>
      </w:pPr>
    </w:p>
    <w:p>
      <w:pPr>
        <w:spacing w:after="0" w:line="129" w:lineRule="exact"/>
        <w:rPr>
          <w:sz w:val="24"/>
          <w:szCs w:val="24"/>
          <w:color w:val="auto"/>
        </w:rPr>
      </w:pPr>
    </w:p>
    <w:p>
      <w:pPr>
        <w:ind w:left="620"/>
        <w:spacing w:after="0"/>
        <w:tabs>
          <w:tab w:leader="none" w:pos="5080" w:val="left"/>
        </w:tabs>
        <w:rPr>
          <w:sz w:val="20"/>
          <w:szCs w:val="20"/>
          <w:color w:val="auto"/>
        </w:rPr>
      </w:pPr>
      <w:r>
        <w:rPr>
          <w:rFonts w:ascii="Courier New" w:cs="Courier New" w:eastAsia="Courier New" w:hAnsi="Courier New"/>
          <w:sz w:val="14"/>
          <w:szCs w:val="14"/>
          <w:color w:val="auto"/>
        </w:rPr>
        <w:t>Registrant's telephone number including area code:</w:t>
        <w:tab/>
        <w:t>301/998-8100</w:t>
      </w:r>
    </w:p>
    <w:p>
      <w:pPr>
        <w:spacing w:after="0" w:line="7" w:lineRule="exact"/>
        <w:rPr>
          <w:sz w:val="24"/>
          <w:szCs w:val="24"/>
          <w:color w:val="auto"/>
        </w:rPr>
      </w:pPr>
    </w:p>
    <w:p>
      <w:pPr>
        <w:ind w:left="51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Exhibit Index appears on Page 3.</w:t>
      </w:r>
    </w:p>
    <w:p>
      <w:pPr>
        <w:sectPr>
          <w:pgSz w:w="11900" w:h="16838" w:orient="portrait"/>
          <w:cols w:equalWidth="0" w:num="1">
            <w:col w:w="10239"/>
          </w:cols>
          <w:pgMar w:left="220" w:top="561" w:right="1440" w:bottom="1440" w:gutter="0" w:footer="0" w:header="0"/>
          <w:type w:val="continuous"/>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4"/>
          <w:szCs w:val="14"/>
          <w:color w:val="auto"/>
        </w:rPr>
        <w:t>Item 5.</w:t>
      </w:r>
      <w:r>
        <w:rPr>
          <w:sz w:val="20"/>
          <w:szCs w:val="20"/>
          <w:color w:val="auto"/>
        </w:rPr>
        <w:tab/>
      </w:r>
      <w:r>
        <w:rPr>
          <w:rFonts w:ascii="Courier New" w:cs="Courier New" w:eastAsia="Courier New" w:hAnsi="Courier New"/>
          <w:sz w:val="14"/>
          <w:szCs w:val="14"/>
          <w:color w:val="auto"/>
        </w:rPr>
        <w:t>Other Events</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Federal Realty Investment Trust hereby files as exhibit 99 the following supplemental data pertaining to its portfolio of properties at September 30, 1998.</w:t>
      </w:r>
    </w:p>
    <w:p>
      <w:pPr>
        <w:spacing w:after="0" w:line="32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7.</w:t>
      </w:r>
      <w:r>
        <w:rPr>
          <w:sz w:val="20"/>
          <w:szCs w:val="20"/>
          <w:color w:val="auto"/>
        </w:rPr>
        <w:tab/>
      </w:r>
      <w:r>
        <w:rPr>
          <w:rFonts w:ascii="Courier New" w:cs="Courier New" w:eastAsia="Courier New" w:hAnsi="Courier New"/>
          <w:sz w:val="14"/>
          <w:szCs w:val="14"/>
          <w:color w:val="auto"/>
        </w:rPr>
        <w:t>Financial Statements and Exhibits</w:t>
      </w:r>
    </w:p>
    <w:p>
      <w:pPr>
        <w:spacing w:after="0" w:line="173" w:lineRule="exact"/>
        <w:rPr>
          <w:sz w:val="20"/>
          <w:szCs w:val="20"/>
          <w:color w:val="auto"/>
        </w:rPr>
      </w:pPr>
    </w:p>
    <w:p>
      <w:pPr>
        <w:ind w:left="960" w:hanging="607"/>
        <w:spacing w:after="0"/>
        <w:tabs>
          <w:tab w:leader="none" w:pos="9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2"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99  Supplemental portfolio information at September 30, 1998</w:t>
      </w:r>
    </w:p>
    <w:p>
      <w:pPr>
        <w:spacing w:after="0" w:line="200" w:lineRule="exact"/>
        <w:rPr>
          <w:sz w:val="20"/>
          <w:szCs w:val="20"/>
          <w:color w:val="auto"/>
        </w:rPr>
      </w:pPr>
    </w:p>
    <w:p>
      <w:pPr>
        <w:spacing w:after="0" w:line="30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SIGNATURES</w:t>
      </w:r>
    </w:p>
    <w:p>
      <w:pPr>
        <w:spacing w:after="0" w:line="338"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FEDERAL REALTY INVESTMENT TRUST</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29,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Cecily A. Ward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Cecily A. Ward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Controller</w:t>
      </w:r>
    </w:p>
    <w:p>
      <w:pPr>
        <w:spacing w:after="0" w:line="173" w:lineRule="exact"/>
        <w:rPr>
          <w:sz w:val="20"/>
          <w:szCs w:val="20"/>
          <w:color w:val="auto"/>
        </w:rPr>
      </w:pPr>
    </w:p>
    <w:p>
      <w:pPr>
        <w:sectPr>
          <w:pgSz w:w="11900" w:h="16838" w:orient="portrait"/>
          <w:cols w:equalWidth="0" w:num="3">
            <w:col w:w="440" w:space="180"/>
            <w:col w:w="1600" w:space="720"/>
            <w:col w:w="7299"/>
          </w:cols>
          <w:pgMar w:left="220" w:top="616" w:right="1440" w:bottom="1440" w:gutter="0" w:footer="0" w:header="0"/>
          <w:type w:val="continuous"/>
        </w:sect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type w:val="continuous"/>
        </w:sectPr>
      </w:pPr>
    </w:p>
    <w:bookmarkStart w:id="2" w:name="page3"/>
    <w:bookmarkEnd w:id="2"/>
    <w:p>
      <w:pPr>
        <w:ind w:left="286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No.</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780" w:space="0"/>
            <w:col w:w="4720" w:space="720"/>
            <w:col w:w="4019"/>
          </w:cols>
          <w:pgMar w:left="220" w:top="616" w:right="1440" w:bottom="1440" w:gutter="0" w:footer="0" w:header="0"/>
          <w:type w:val="continuous"/>
        </w:sectPr>
      </w:pPr>
    </w:p>
    <w:p>
      <w:pPr>
        <w:ind w:left="180"/>
        <w:spacing w:after="0"/>
        <w:tabs>
          <w:tab w:leader="none" w:pos="760" w:val="left"/>
        </w:tabs>
        <w:rPr>
          <w:sz w:val="20"/>
          <w:szCs w:val="20"/>
          <w:color w:val="auto"/>
        </w:rPr>
      </w:pPr>
      <w:r>
        <w:rPr>
          <w:rFonts w:ascii="Courier New" w:cs="Courier New" w:eastAsia="Courier New" w:hAnsi="Courier New"/>
          <w:sz w:val="14"/>
          <w:szCs w:val="14"/>
          <w:color w:val="auto"/>
        </w:rPr>
        <w:t>99</w:t>
      </w:r>
      <w:r>
        <w:rPr>
          <w:sz w:val="20"/>
          <w:szCs w:val="20"/>
          <w:color w:val="auto"/>
        </w:rPr>
        <w:tab/>
      </w:r>
      <w:r>
        <w:rPr>
          <w:rFonts w:ascii="Courier New" w:cs="Courier New" w:eastAsia="Courier New" w:hAnsi="Courier New"/>
          <w:sz w:val="14"/>
          <w:szCs w:val="14"/>
          <w:color w:val="auto"/>
        </w:rPr>
        <w:t>Supplemental portfolio information at September 30, 1998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4</w:t>
      </w:r>
    </w:p>
    <w:p>
      <w:pPr>
        <w:spacing w:after="0" w:line="184" w:lineRule="exact"/>
        <w:rPr>
          <w:sz w:val="20"/>
          <w:szCs w:val="20"/>
          <w:color w:val="auto"/>
        </w:rPr>
      </w:pPr>
    </w:p>
    <w:p>
      <w:pPr>
        <w:sectPr>
          <w:pgSz w:w="11900" w:h="16838" w:orient="portrait"/>
          <w:cols w:equalWidth="0" w:num="2">
            <w:col w:w="6100" w:space="720"/>
            <w:col w:w="3419"/>
          </w:cols>
          <w:pgMar w:left="220" w:top="616" w:right="1440" w:bottom="1440" w:gutter="0" w:footer="0" w:header="0"/>
          <w:type w:val="continuous"/>
        </w:sect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type w:val="continuous"/>
        </w:sectPr>
      </w:pPr>
    </w:p>
    <w:bookmarkStart w:id="3" w:name="page4"/>
    <w:bookmarkEnd w:id="3"/>
    <w:p>
      <w:pPr>
        <w:jc w:val="right"/>
        <w:ind w:right="3339"/>
        <w:spacing w:after="0"/>
        <w:rPr>
          <w:sz w:val="20"/>
          <w:szCs w:val="20"/>
          <w:color w:val="auto"/>
        </w:rPr>
      </w:pPr>
      <w:r>
        <w:rPr>
          <w:rFonts w:ascii="Courier New" w:cs="Courier New" w:eastAsia="Courier New" w:hAnsi="Courier New"/>
          <w:sz w:val="14"/>
          <w:szCs w:val="14"/>
          <w:color w:val="auto"/>
        </w:rPr>
        <w:t>EXHIBIT 99</w:t>
      </w:r>
    </w:p>
    <w:p>
      <w:pPr>
        <w:spacing w:after="0" w:line="33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Supplemental Information</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September 30, 1998</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TABLE OF CONTENTS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4"/>
              </w:rPr>
              <w:t>1.</w:t>
            </w:r>
          </w:p>
        </w:tc>
        <w:tc>
          <w:tcPr>
            <w:tcW w:w="6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Debt Summary........................................................</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w w:val="95"/>
              </w:rPr>
              <w:t>E-2</w:t>
            </w:r>
          </w:p>
        </w:tc>
      </w:tr>
      <w:tr>
        <w:trPr>
          <w:trHeight w:val="331"/>
        </w:trPr>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4"/>
              </w:rPr>
              <w:t>2.</w:t>
            </w:r>
          </w:p>
        </w:tc>
        <w:tc>
          <w:tcPr>
            <w:tcW w:w="6100" w:type="dxa"/>
            <w:vAlign w:val="bottom"/>
          </w:tcPr>
          <w:p>
            <w:pPr>
              <w:jc w:val="right"/>
              <w:ind w:right="5088"/>
              <w:spacing w:after="0"/>
              <w:rPr>
                <w:sz w:val="20"/>
                <w:szCs w:val="20"/>
                <w:color w:val="auto"/>
              </w:rPr>
            </w:pPr>
            <w:r>
              <w:rPr>
                <w:rFonts w:ascii="Courier New" w:cs="Courier New" w:eastAsia="Courier New" w:hAnsi="Courier New"/>
                <w:sz w:val="14"/>
                <w:szCs w:val="14"/>
                <w:color w:val="auto"/>
              </w:rPr>
              <w:t>Occupancy</w:t>
            </w:r>
          </w:p>
        </w:tc>
        <w:tc>
          <w:tcPr>
            <w:tcW w:w="360" w:type="dxa"/>
            <w:vAlign w:val="bottom"/>
          </w:tcPr>
          <w:p>
            <w:pPr>
              <w:spacing w:after="0"/>
              <w:rPr>
                <w:sz w:val="24"/>
                <w:szCs w:val="24"/>
                <w:color w:val="auto"/>
              </w:rPr>
            </w:pPr>
          </w:p>
        </w:tc>
      </w:tr>
      <w:tr>
        <w:trPr>
          <w:trHeight w:val="166"/>
        </w:trPr>
        <w:tc>
          <w:tcPr>
            <w:tcW w:w="360" w:type="dxa"/>
            <w:vAlign w:val="bottom"/>
          </w:tcPr>
          <w:p>
            <w:pPr>
              <w:spacing w:after="0"/>
              <w:rPr>
                <w:sz w:val="14"/>
                <w:szCs w:val="14"/>
                <w:color w:val="auto"/>
              </w:rPr>
            </w:pPr>
          </w:p>
        </w:tc>
        <w:tc>
          <w:tcPr>
            <w:tcW w:w="6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Percentage Leased..............................................</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w w:val="95"/>
              </w:rPr>
              <w:t>E-3</w:t>
            </w:r>
          </w:p>
        </w:tc>
      </w:tr>
      <w:tr>
        <w:trPr>
          <w:trHeight w:val="166"/>
        </w:trPr>
        <w:tc>
          <w:tcPr>
            <w:tcW w:w="360" w:type="dxa"/>
            <w:vAlign w:val="bottom"/>
          </w:tcPr>
          <w:p>
            <w:pPr>
              <w:spacing w:after="0"/>
              <w:rPr>
                <w:sz w:val="14"/>
                <w:szCs w:val="14"/>
                <w:color w:val="auto"/>
              </w:rPr>
            </w:pPr>
          </w:p>
        </w:tc>
        <w:tc>
          <w:tcPr>
            <w:tcW w:w="6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Economic Occupancy.............................................</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w w:val="95"/>
              </w:rPr>
              <w:t>E-4</w:t>
            </w:r>
          </w:p>
        </w:tc>
      </w:tr>
      <w:tr>
        <w:trPr>
          <w:trHeight w:val="166"/>
        </w:trPr>
        <w:tc>
          <w:tcPr>
            <w:tcW w:w="360" w:type="dxa"/>
            <w:vAlign w:val="bottom"/>
          </w:tcPr>
          <w:p>
            <w:pPr>
              <w:spacing w:after="0"/>
              <w:rPr>
                <w:sz w:val="14"/>
                <w:szCs w:val="14"/>
                <w:color w:val="auto"/>
              </w:rPr>
            </w:pPr>
          </w:p>
        </w:tc>
        <w:tc>
          <w:tcPr>
            <w:tcW w:w="6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Regional Breakdown.............................................</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w w:val="95"/>
              </w:rPr>
              <w:t>E-5</w:t>
            </w:r>
          </w:p>
        </w:tc>
      </w:tr>
    </w:tbl>
    <w:p>
      <w:pPr>
        <w:spacing w:after="0" w:line="170" w:lineRule="exact"/>
        <w:rPr>
          <w:sz w:val="20"/>
          <w:szCs w:val="20"/>
          <w:color w:val="auto"/>
        </w:rPr>
      </w:pPr>
    </w:p>
    <w:p>
      <w:pPr>
        <w:ind w:left="520" w:hanging="512"/>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Leases Signed Analysis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6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Comparable and Non-Comparable..................................</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E-6</w:t>
            </w:r>
          </w:p>
        </w:tc>
      </w:tr>
      <w:tr>
        <w:trPr>
          <w:trHeight w:val="331"/>
        </w:trPr>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4"/>
              </w:rPr>
              <w:t>4.</w:t>
            </w:r>
          </w:p>
        </w:tc>
        <w:tc>
          <w:tcPr>
            <w:tcW w:w="6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Press Release.......................................................</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E-7</w:t>
            </w:r>
          </w:p>
        </w:tc>
      </w:tr>
      <w:tr>
        <w:trPr>
          <w:trHeight w:val="331"/>
        </w:trPr>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4"/>
              </w:rPr>
              <w:t>5.</w:t>
            </w:r>
          </w:p>
        </w:tc>
        <w:tc>
          <w:tcPr>
            <w:tcW w:w="6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Glossary of Terms...................................................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E-10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1626 East Jefferson Street</w:t>
      </w:r>
    </w:p>
    <w:p>
      <w:pPr>
        <w:spacing w:after="0" w:line="7" w:lineRule="exact"/>
        <w:rPr>
          <w:sz w:val="20"/>
          <w:szCs w:val="20"/>
          <w:color w:val="auto"/>
        </w:rPr>
      </w:pPr>
    </w:p>
    <w:p>
      <w:pPr>
        <w:ind w:left="2080"/>
        <w:spacing w:after="0"/>
        <w:tabs>
          <w:tab w:leader="none" w:pos="3860" w:val="left"/>
        </w:tabs>
        <w:rPr>
          <w:sz w:val="20"/>
          <w:szCs w:val="20"/>
          <w:color w:val="auto"/>
        </w:rPr>
      </w:pPr>
      <w:r>
        <w:rPr>
          <w:rFonts w:ascii="Courier New" w:cs="Courier New" w:eastAsia="Courier New" w:hAnsi="Courier New"/>
          <w:sz w:val="14"/>
          <w:szCs w:val="14"/>
          <w:color w:val="auto"/>
        </w:rPr>
        <w:t>Rockville, Maryland</w:t>
        <w:tab/>
        <w:t>20852-4041</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301/998-8100</w:t>
      </w:r>
    </w:p>
    <w:p>
      <w:pPr>
        <w:sectPr>
          <w:pgSz w:w="11900" w:h="16838" w:orient="portrait"/>
          <w:cols w:equalWidth="0" w:num="1">
            <w:col w:w="10239"/>
          </w:cols>
          <w:pgMar w:left="220" w:top="473" w:right="1440" w:bottom="1440" w:gutter="0" w:footer="0" w:header="0"/>
        </w:sectPr>
      </w:pPr>
    </w:p>
    <w:bookmarkStart w:id="4" w:name="page5"/>
    <w:bookmarkEnd w:id="4"/>
    <w:p>
      <w:pPr>
        <w:spacing w:after="0"/>
        <w:tabs>
          <w:tab w:leader="none" w:pos="760" w:val="left"/>
        </w:tabs>
        <w:rPr>
          <w:sz w:val="20"/>
          <w:szCs w:val="20"/>
          <w:color w:val="auto"/>
        </w:rPr>
      </w:pPr>
      <w:r>
        <w:rPr>
          <w:rFonts w:ascii="Courier New" w:cs="Courier New" w:eastAsia="Courier New" w:hAnsi="Courier New"/>
          <w:sz w:val="14"/>
          <w:szCs w:val="14"/>
          <w:color w:val="auto"/>
        </w:rPr>
        <w:t>FEDERAL</w:t>
        <w:tab/>
        <w:t>REALTY INVESTMENT TRUST</w:t>
      </w:r>
    </w:p>
    <w:p>
      <w:pPr>
        <w:spacing w:after="0" w:line="7"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DEBT ANALYSIS</w:t>
        <w:tab/>
        <w:t>(excluding capital leases and interest rate swaps)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1998</w:t>
      </w:r>
    </w:p>
    <w:p>
      <w:pPr>
        <w:spacing w:after="0" w:line="338" w:lineRule="exact"/>
        <w:rPr>
          <w:sz w:val="20"/>
          <w:szCs w:val="20"/>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Balance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Maturity</w:t>
            </w:r>
          </w:p>
        </w:tc>
        <w:tc>
          <w:tcPr>
            <w:tcW w:w="19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Rate</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c>
          <w:tcPr>
            <w:tcW w:w="740" w:type="dxa"/>
            <w:vAlign w:val="bottom"/>
          </w:tcPr>
          <w:p>
            <w:pPr>
              <w:spacing w:after="0"/>
              <w:rPr>
                <w:sz w:val="14"/>
                <w:szCs w:val="14"/>
                <w:color w:val="auto"/>
              </w:rPr>
            </w:pP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Mortgages</w:t>
            </w:r>
          </w:p>
        </w:tc>
        <w:tc>
          <w:tcPr>
            <w:tcW w:w="1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4660" w:type="dxa"/>
            <w:vAlign w:val="bottom"/>
          </w:tcPr>
          <w:p>
            <w:pPr>
              <w:ind w:left="700"/>
              <w:spacing w:after="0"/>
              <w:rPr>
                <w:sz w:val="20"/>
                <w:szCs w:val="20"/>
                <w:color w:val="auto"/>
              </w:rPr>
            </w:pPr>
            <w:r>
              <w:rPr>
                <w:rFonts w:ascii="Courier New" w:cs="Courier New" w:eastAsia="Courier New" w:hAnsi="Courier New"/>
                <w:sz w:val="14"/>
                <w:szCs w:val="14"/>
                <w:color w:val="auto"/>
              </w:rPr>
              <w:t>Leesburg Plaza</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10/01/08</w:t>
            </w:r>
          </w:p>
        </w:tc>
        <w:tc>
          <w:tcPr>
            <w:tcW w:w="19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6.10%</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9,900</w:t>
            </w:r>
          </w:p>
        </w:tc>
        <w:tc>
          <w:tcPr>
            <w:tcW w:w="740" w:type="dxa"/>
            <w:vAlign w:val="bottom"/>
          </w:tcPr>
          <w:p>
            <w:pPr>
              <w:spacing w:after="0"/>
              <w:rPr>
                <w:sz w:val="14"/>
                <w:szCs w:val="14"/>
                <w:color w:val="auto"/>
              </w:rPr>
            </w:pPr>
          </w:p>
        </w:tc>
      </w:tr>
      <w:tr>
        <w:trPr>
          <w:trHeight w:val="166"/>
        </w:trPr>
        <w:tc>
          <w:tcPr>
            <w:tcW w:w="4660" w:type="dxa"/>
            <w:vAlign w:val="bottom"/>
          </w:tcPr>
          <w:p>
            <w:pPr>
              <w:ind w:left="700"/>
              <w:spacing w:after="0"/>
              <w:rPr>
                <w:sz w:val="20"/>
                <w:szCs w:val="20"/>
                <w:color w:val="auto"/>
              </w:rPr>
            </w:pPr>
            <w:r>
              <w:rPr>
                <w:rFonts w:ascii="Courier New" w:cs="Courier New" w:eastAsia="Courier New" w:hAnsi="Courier New"/>
                <w:sz w:val="14"/>
                <w:szCs w:val="14"/>
                <w:color w:val="auto"/>
              </w:rPr>
              <w:t>Federal Plaza</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03/10/01</w:t>
            </w:r>
          </w:p>
        </w:tc>
        <w:tc>
          <w:tcPr>
            <w:tcW w:w="19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8.95%</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27,747</w:t>
            </w:r>
          </w:p>
        </w:tc>
        <w:tc>
          <w:tcPr>
            <w:tcW w:w="740" w:type="dxa"/>
            <w:vAlign w:val="bottom"/>
          </w:tcPr>
          <w:p>
            <w:pPr>
              <w:spacing w:after="0"/>
              <w:rPr>
                <w:sz w:val="14"/>
                <w:szCs w:val="14"/>
                <w:color w:val="auto"/>
              </w:rPr>
            </w:pPr>
          </w:p>
        </w:tc>
      </w:tr>
      <w:tr>
        <w:trPr>
          <w:trHeight w:val="166"/>
        </w:trPr>
        <w:tc>
          <w:tcPr>
            <w:tcW w:w="4660" w:type="dxa"/>
            <w:vAlign w:val="bottom"/>
          </w:tcPr>
          <w:p>
            <w:pPr>
              <w:ind w:left="700"/>
              <w:spacing w:after="0"/>
              <w:rPr>
                <w:sz w:val="20"/>
                <w:szCs w:val="20"/>
                <w:color w:val="auto"/>
              </w:rPr>
            </w:pPr>
            <w:r>
              <w:rPr>
                <w:rFonts w:ascii="Courier New" w:cs="Courier New" w:eastAsia="Courier New" w:hAnsi="Courier New"/>
                <w:sz w:val="14"/>
                <w:szCs w:val="14"/>
                <w:color w:val="auto"/>
              </w:rPr>
              <w:t>Tysons Station</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09/01/01</w:t>
            </w:r>
          </w:p>
        </w:tc>
        <w:tc>
          <w:tcPr>
            <w:tcW w:w="19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9.875%</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4,158</w:t>
            </w:r>
          </w:p>
        </w:tc>
        <w:tc>
          <w:tcPr>
            <w:tcW w:w="740" w:type="dxa"/>
            <w:vAlign w:val="bottom"/>
          </w:tcPr>
          <w:p>
            <w:pPr>
              <w:spacing w:after="0"/>
              <w:rPr>
                <w:sz w:val="14"/>
                <w:szCs w:val="14"/>
                <w:color w:val="auto"/>
              </w:rPr>
            </w:pPr>
          </w:p>
        </w:tc>
      </w:tr>
      <w:tr>
        <w:trPr>
          <w:trHeight w:val="166"/>
        </w:trPr>
        <w:tc>
          <w:tcPr>
            <w:tcW w:w="4660" w:type="dxa"/>
            <w:vAlign w:val="bottom"/>
          </w:tcPr>
          <w:p>
            <w:pPr>
              <w:ind w:left="700"/>
              <w:spacing w:after="0"/>
              <w:rPr>
                <w:sz w:val="20"/>
                <w:szCs w:val="20"/>
                <w:color w:val="auto"/>
              </w:rPr>
            </w:pPr>
            <w:r>
              <w:rPr>
                <w:rFonts w:ascii="Courier New" w:cs="Courier New" w:eastAsia="Courier New" w:hAnsi="Courier New"/>
                <w:sz w:val="14"/>
                <w:szCs w:val="14"/>
                <w:color w:val="auto"/>
              </w:rPr>
              <w:t>Escondido (Municipal bonds) purchased 12/31/96</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10/01/16</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Variable ##</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9,400</w:t>
            </w:r>
          </w:p>
        </w:tc>
        <w:tc>
          <w:tcPr>
            <w:tcW w:w="740" w:type="dxa"/>
            <w:vAlign w:val="bottom"/>
          </w:tcPr>
          <w:p>
            <w:pPr>
              <w:spacing w:after="0"/>
              <w:rPr>
                <w:sz w:val="14"/>
                <w:szCs w:val="14"/>
                <w:color w:val="auto"/>
              </w:rPr>
            </w:pPr>
          </w:p>
        </w:tc>
      </w:tr>
      <w:tr>
        <w:trPr>
          <w:trHeight w:val="331"/>
        </w:trPr>
        <w:tc>
          <w:tcPr>
            <w:tcW w:w="4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$51,205</w:t>
            </w:r>
          </w:p>
        </w:tc>
        <w:tc>
          <w:tcPr>
            <w:tcW w:w="740" w:type="dxa"/>
            <w:vAlign w:val="bottom"/>
          </w:tcPr>
          <w:p>
            <w:pPr>
              <w:spacing w:after="0"/>
              <w:rPr>
                <w:sz w:val="24"/>
                <w:szCs w:val="24"/>
                <w:color w:val="auto"/>
              </w:rPr>
            </w:pPr>
          </w:p>
        </w:tc>
      </w:tr>
      <w:tr>
        <w:trPr>
          <w:trHeight w:val="166"/>
        </w:trPr>
        <w:tc>
          <w:tcPr>
            <w:tcW w:w="4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Notes payable</w:t>
            </w:r>
          </w:p>
        </w:tc>
        <w:tc>
          <w:tcPr>
            <w:tcW w:w="1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4660" w:type="dxa"/>
            <w:vAlign w:val="bottom"/>
          </w:tcPr>
          <w:p>
            <w:pPr>
              <w:ind w:left="700"/>
              <w:spacing w:after="0"/>
              <w:rPr>
                <w:sz w:val="20"/>
                <w:szCs w:val="20"/>
                <w:color w:val="auto"/>
              </w:rPr>
            </w:pPr>
            <w:r>
              <w:rPr>
                <w:rFonts w:ascii="Courier New" w:cs="Courier New" w:eastAsia="Courier New" w:hAnsi="Courier New"/>
                <w:sz w:val="14"/>
                <w:szCs w:val="14"/>
                <w:color w:val="auto"/>
              </w:rPr>
              <w:t>Revolving credit facilities</w:t>
            </w:r>
          </w:p>
        </w:tc>
        <w:tc>
          <w:tcPr>
            <w:tcW w:w="3100" w:type="dxa"/>
            <w:vAlign w:val="bottom"/>
            <w:gridSpan w:val="2"/>
          </w:tcPr>
          <w:p>
            <w:pPr>
              <w:jc w:val="right"/>
              <w:ind w:right="1308"/>
              <w:spacing w:after="0"/>
              <w:rPr>
                <w:sz w:val="20"/>
                <w:szCs w:val="20"/>
                <w:color w:val="auto"/>
              </w:rPr>
            </w:pPr>
            <w:r>
              <w:rPr>
                <w:rFonts w:ascii="Courier New" w:cs="Courier New" w:eastAsia="Courier New" w:hAnsi="Courier New"/>
                <w:sz w:val="14"/>
                <w:szCs w:val="14"/>
                <w:color w:val="auto"/>
              </w:rPr>
              <w:t>libor +.65%</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$230,800</w:t>
            </w:r>
          </w:p>
        </w:tc>
        <w:tc>
          <w:tcPr>
            <w:tcW w:w="740" w:type="dxa"/>
            <w:vAlign w:val="bottom"/>
          </w:tcPr>
          <w:p>
            <w:pPr>
              <w:spacing w:after="0"/>
              <w:rPr>
                <w:sz w:val="14"/>
                <w:szCs w:val="14"/>
                <w:color w:val="auto"/>
              </w:rPr>
            </w:pPr>
          </w:p>
        </w:tc>
      </w:tr>
      <w:tr>
        <w:trPr>
          <w:trHeight w:val="166"/>
        </w:trPr>
        <w:tc>
          <w:tcPr>
            <w:tcW w:w="4660" w:type="dxa"/>
            <w:vAlign w:val="bottom"/>
          </w:tcPr>
          <w:p>
            <w:pPr>
              <w:ind w:left="700"/>
              <w:spacing w:after="0"/>
              <w:rPr>
                <w:sz w:val="20"/>
                <w:szCs w:val="20"/>
                <w:color w:val="auto"/>
              </w:rPr>
            </w:pPr>
            <w:r>
              <w:rPr>
                <w:rFonts w:ascii="Courier New" w:cs="Courier New" w:eastAsia="Courier New" w:hAnsi="Courier New"/>
                <w:sz w:val="14"/>
                <w:szCs w:val="14"/>
                <w:color w:val="auto"/>
              </w:rPr>
              <w:t>Note issued in connection with</w:t>
            </w:r>
          </w:p>
        </w:tc>
        <w:tc>
          <w:tcPr>
            <w:tcW w:w="1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4660" w:type="dxa"/>
            <w:vAlign w:val="bottom"/>
          </w:tcPr>
          <w:p>
            <w:pPr>
              <w:ind w:left="960"/>
              <w:spacing w:after="0"/>
              <w:rPr>
                <w:sz w:val="20"/>
                <w:szCs w:val="20"/>
                <w:color w:val="auto"/>
              </w:rPr>
            </w:pPr>
            <w:r>
              <w:rPr>
                <w:rFonts w:ascii="Courier New" w:cs="Courier New" w:eastAsia="Courier New" w:hAnsi="Courier New"/>
                <w:sz w:val="14"/>
                <w:szCs w:val="14"/>
                <w:color w:val="auto"/>
              </w:rPr>
              <w:t>tenant buyout at Queen Anne Plaza</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01/15/06</w:t>
            </w:r>
          </w:p>
        </w:tc>
        <w:tc>
          <w:tcPr>
            <w:tcW w:w="19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8.875%</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1,112</w:t>
            </w:r>
          </w:p>
        </w:tc>
        <w:tc>
          <w:tcPr>
            <w:tcW w:w="740" w:type="dxa"/>
            <w:vAlign w:val="bottom"/>
          </w:tcPr>
          <w:p>
            <w:pPr>
              <w:spacing w:after="0"/>
              <w:rPr>
                <w:sz w:val="14"/>
                <w:szCs w:val="14"/>
                <w:color w:val="auto"/>
              </w:rPr>
            </w:pPr>
          </w:p>
        </w:tc>
      </w:tr>
      <w:tr>
        <w:trPr>
          <w:trHeight w:val="166"/>
        </w:trPr>
        <w:tc>
          <w:tcPr>
            <w:tcW w:w="4660" w:type="dxa"/>
            <w:vAlign w:val="bottom"/>
          </w:tcPr>
          <w:p>
            <w:pPr>
              <w:ind w:left="700"/>
              <w:spacing w:after="0"/>
              <w:rPr>
                <w:sz w:val="20"/>
                <w:szCs w:val="20"/>
                <w:color w:val="auto"/>
              </w:rPr>
            </w:pPr>
            <w:r>
              <w:rPr>
                <w:rFonts w:ascii="Courier New" w:cs="Courier New" w:eastAsia="Courier New" w:hAnsi="Courier New"/>
                <w:sz w:val="14"/>
                <w:szCs w:val="14"/>
                <w:color w:val="auto"/>
              </w:rPr>
              <w:t>Note issued in connection with</w:t>
            </w:r>
          </w:p>
        </w:tc>
        <w:tc>
          <w:tcPr>
            <w:tcW w:w="1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4660" w:type="dxa"/>
            <w:vAlign w:val="bottom"/>
          </w:tcPr>
          <w:p>
            <w:pPr>
              <w:ind w:left="960"/>
              <w:spacing w:after="0"/>
              <w:rPr>
                <w:sz w:val="20"/>
                <w:szCs w:val="20"/>
                <w:color w:val="auto"/>
              </w:rPr>
            </w:pPr>
            <w:r>
              <w:rPr>
                <w:rFonts w:ascii="Courier New" w:cs="Courier New" w:eastAsia="Courier New" w:hAnsi="Courier New"/>
                <w:sz w:val="14"/>
                <w:szCs w:val="14"/>
                <w:color w:val="auto"/>
              </w:rPr>
              <w:t>renovation of Perring Plaza</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01/31/13</w:t>
            </w:r>
          </w:p>
        </w:tc>
        <w:tc>
          <w:tcPr>
            <w:tcW w:w="19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10.00%</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2,717</w:t>
            </w:r>
          </w:p>
        </w:tc>
        <w:tc>
          <w:tcPr>
            <w:tcW w:w="740" w:type="dxa"/>
            <w:vAlign w:val="bottom"/>
          </w:tcPr>
          <w:p>
            <w:pPr>
              <w:spacing w:after="0"/>
              <w:rPr>
                <w:sz w:val="14"/>
                <w:szCs w:val="14"/>
                <w:color w:val="auto"/>
              </w:rPr>
            </w:pPr>
          </w:p>
        </w:tc>
      </w:tr>
      <w:tr>
        <w:trPr>
          <w:trHeight w:val="166"/>
        </w:trPr>
        <w:tc>
          <w:tcPr>
            <w:tcW w:w="4660" w:type="dxa"/>
            <w:vAlign w:val="bottom"/>
          </w:tcPr>
          <w:p>
            <w:pPr>
              <w:ind w:left="700"/>
              <w:spacing w:after="0"/>
              <w:rPr>
                <w:sz w:val="20"/>
                <w:szCs w:val="20"/>
                <w:color w:val="auto"/>
              </w:rPr>
            </w:pPr>
            <w:r>
              <w:rPr>
                <w:rFonts w:ascii="Courier New" w:cs="Courier New" w:eastAsia="Courier New" w:hAnsi="Courier New"/>
                <w:sz w:val="14"/>
                <w:szCs w:val="14"/>
                <w:color w:val="auto"/>
              </w:rPr>
              <w:t>Other</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various</w:t>
            </w:r>
          </w:p>
        </w:tc>
        <w:tc>
          <w:tcPr>
            <w:tcW w:w="19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various</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217</w:t>
            </w:r>
          </w:p>
        </w:tc>
        <w:tc>
          <w:tcPr>
            <w:tcW w:w="740" w:type="dxa"/>
            <w:vAlign w:val="bottom"/>
          </w:tcPr>
          <w:p>
            <w:pPr>
              <w:spacing w:after="0"/>
              <w:rPr>
                <w:sz w:val="14"/>
                <w:szCs w:val="14"/>
                <w:color w:val="auto"/>
              </w:rPr>
            </w:pPr>
          </w:p>
        </w:tc>
      </w:tr>
      <w:tr>
        <w:trPr>
          <w:trHeight w:val="166"/>
        </w:trPr>
        <w:tc>
          <w:tcPr>
            <w:tcW w:w="4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166"/>
        </w:trPr>
        <w:tc>
          <w:tcPr>
            <w:tcW w:w="4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$234,846</w:t>
            </w:r>
          </w:p>
        </w:tc>
        <w:tc>
          <w:tcPr>
            <w:tcW w:w="740" w:type="dxa"/>
            <w:vAlign w:val="bottom"/>
          </w:tcPr>
          <w:p>
            <w:pPr>
              <w:spacing w:after="0"/>
              <w:rPr>
                <w:sz w:val="14"/>
                <w:szCs w:val="14"/>
                <w:color w:val="auto"/>
              </w:rPr>
            </w:pPr>
          </w:p>
        </w:tc>
      </w:tr>
      <w:tr>
        <w:trPr>
          <w:trHeight w:val="497"/>
        </w:trPr>
        <w:tc>
          <w:tcPr>
            <w:tcW w:w="4660" w:type="dxa"/>
            <w:vAlign w:val="bottom"/>
          </w:tcPr>
          <w:p>
            <w:pPr>
              <w:spacing w:after="0"/>
              <w:rPr>
                <w:sz w:val="20"/>
                <w:szCs w:val="20"/>
                <w:color w:val="auto"/>
              </w:rPr>
            </w:pPr>
            <w:r>
              <w:rPr>
                <w:rFonts w:ascii="Courier New" w:cs="Courier New" w:eastAsia="Courier New" w:hAnsi="Courier New"/>
                <w:sz w:val="14"/>
                <w:szCs w:val="14"/>
                <w:color w:val="auto"/>
              </w:rPr>
              <w:t>Unsecured Public Debt</w:t>
            </w:r>
          </w:p>
        </w:tc>
        <w:tc>
          <w:tcPr>
            <w:tcW w:w="1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4660" w:type="dxa"/>
            <w:vAlign w:val="bottom"/>
          </w:tcPr>
          <w:p>
            <w:pPr>
              <w:ind w:left="700"/>
              <w:spacing w:after="0"/>
              <w:rPr>
                <w:sz w:val="20"/>
                <w:szCs w:val="20"/>
                <w:color w:val="auto"/>
              </w:rPr>
            </w:pPr>
            <w:r>
              <w:rPr>
                <w:rFonts w:ascii="Courier New" w:cs="Courier New" w:eastAsia="Courier New" w:hAnsi="Courier New"/>
                <w:sz w:val="14"/>
                <w:szCs w:val="14"/>
                <w:color w:val="auto"/>
              </w:rPr>
              <w:t>5 1/4% Convertible subordinated</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04/30/02</w:t>
            </w:r>
          </w:p>
        </w:tc>
        <w:tc>
          <w:tcPr>
            <w:tcW w:w="19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5.250%</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$289</w:t>
            </w:r>
          </w:p>
        </w:tc>
        <w:tc>
          <w:tcPr>
            <w:tcW w:w="740" w:type="dxa"/>
            <w:vAlign w:val="bottom"/>
          </w:tcPr>
          <w:p>
            <w:pPr>
              <w:spacing w:after="0"/>
              <w:rPr>
                <w:sz w:val="14"/>
                <w:szCs w:val="14"/>
                <w:color w:val="auto"/>
              </w:rPr>
            </w:pPr>
          </w:p>
        </w:tc>
      </w:tr>
      <w:tr>
        <w:trPr>
          <w:trHeight w:val="166"/>
        </w:trPr>
        <w:tc>
          <w:tcPr>
            <w:tcW w:w="4660" w:type="dxa"/>
            <w:vAlign w:val="bottom"/>
          </w:tcPr>
          <w:p>
            <w:pPr>
              <w:ind w:left="860"/>
              <w:spacing w:after="0"/>
              <w:rPr>
                <w:sz w:val="20"/>
                <w:szCs w:val="20"/>
                <w:color w:val="auto"/>
              </w:rPr>
            </w:pPr>
            <w:r>
              <w:rPr>
                <w:rFonts w:ascii="Courier New" w:cs="Courier New" w:eastAsia="Courier New" w:hAnsi="Courier New"/>
                <w:sz w:val="14"/>
                <w:szCs w:val="14"/>
                <w:color w:val="auto"/>
              </w:rPr>
              <w:t>debentures</w:t>
            </w:r>
          </w:p>
        </w:tc>
        <w:tc>
          <w:tcPr>
            <w:tcW w:w="1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4660" w:type="dxa"/>
            <w:vAlign w:val="bottom"/>
          </w:tcPr>
          <w:p>
            <w:pPr>
              <w:ind w:left="700"/>
              <w:spacing w:after="0"/>
              <w:rPr>
                <w:sz w:val="20"/>
                <w:szCs w:val="20"/>
                <w:color w:val="auto"/>
              </w:rPr>
            </w:pPr>
            <w:r>
              <w:rPr>
                <w:rFonts w:ascii="Courier New" w:cs="Courier New" w:eastAsia="Courier New" w:hAnsi="Courier New"/>
                <w:sz w:val="14"/>
                <w:szCs w:val="14"/>
                <w:color w:val="auto"/>
              </w:rPr>
              <w:t>5 1/4% Convertible subordinated</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10/28/03</w:t>
            </w:r>
          </w:p>
        </w:tc>
        <w:tc>
          <w:tcPr>
            <w:tcW w:w="19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5.250%</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75,000</w:t>
            </w:r>
          </w:p>
        </w:tc>
        <w:tc>
          <w:tcPr>
            <w:tcW w:w="740" w:type="dxa"/>
            <w:vAlign w:val="bottom"/>
          </w:tcPr>
          <w:p>
            <w:pPr>
              <w:spacing w:after="0"/>
              <w:rPr>
                <w:sz w:val="14"/>
                <w:szCs w:val="14"/>
                <w:color w:val="auto"/>
              </w:rPr>
            </w:pPr>
          </w:p>
        </w:tc>
      </w:tr>
      <w:tr>
        <w:trPr>
          <w:trHeight w:val="166"/>
        </w:trPr>
        <w:tc>
          <w:tcPr>
            <w:tcW w:w="4660" w:type="dxa"/>
            <w:vAlign w:val="bottom"/>
          </w:tcPr>
          <w:p>
            <w:pPr>
              <w:ind w:left="860"/>
              <w:spacing w:after="0"/>
              <w:rPr>
                <w:sz w:val="20"/>
                <w:szCs w:val="20"/>
                <w:color w:val="auto"/>
              </w:rPr>
            </w:pPr>
            <w:r>
              <w:rPr>
                <w:rFonts w:ascii="Courier New" w:cs="Courier New" w:eastAsia="Courier New" w:hAnsi="Courier New"/>
                <w:sz w:val="14"/>
                <w:szCs w:val="14"/>
                <w:color w:val="auto"/>
              </w:rPr>
              <w:t>debentures</w:t>
            </w:r>
          </w:p>
        </w:tc>
        <w:tc>
          <w:tcPr>
            <w:tcW w:w="1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4660" w:type="dxa"/>
            <w:vAlign w:val="bottom"/>
          </w:tcPr>
          <w:p>
            <w:pPr>
              <w:ind w:left="700"/>
              <w:spacing w:after="0"/>
              <w:rPr>
                <w:sz w:val="20"/>
                <w:szCs w:val="20"/>
                <w:color w:val="auto"/>
              </w:rPr>
            </w:pPr>
            <w:r>
              <w:rPr>
                <w:rFonts w:ascii="Courier New" w:cs="Courier New" w:eastAsia="Courier New" w:hAnsi="Courier New"/>
                <w:sz w:val="14"/>
                <w:szCs w:val="14"/>
                <w:color w:val="auto"/>
              </w:rPr>
              <w:t>8 7/8% Notes (fixed)</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01/15/00</w:t>
            </w:r>
          </w:p>
        </w:tc>
        <w:tc>
          <w:tcPr>
            <w:tcW w:w="19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8.875%</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75,000</w:t>
            </w:r>
          </w:p>
        </w:tc>
        <w:tc>
          <w:tcPr>
            <w:tcW w:w="740" w:type="dxa"/>
            <w:vAlign w:val="bottom"/>
          </w:tcPr>
          <w:p>
            <w:pPr>
              <w:spacing w:after="0"/>
              <w:rPr>
                <w:sz w:val="14"/>
                <w:szCs w:val="14"/>
                <w:color w:val="auto"/>
              </w:rPr>
            </w:pPr>
          </w:p>
        </w:tc>
      </w:tr>
      <w:tr>
        <w:trPr>
          <w:trHeight w:val="166"/>
        </w:trPr>
        <w:tc>
          <w:tcPr>
            <w:tcW w:w="4660" w:type="dxa"/>
            <w:vAlign w:val="bottom"/>
          </w:tcPr>
          <w:p>
            <w:pPr>
              <w:ind w:left="700"/>
              <w:spacing w:after="0"/>
              <w:rPr>
                <w:sz w:val="20"/>
                <w:szCs w:val="20"/>
                <w:color w:val="auto"/>
              </w:rPr>
            </w:pPr>
            <w:r>
              <w:rPr>
                <w:rFonts w:ascii="Courier New" w:cs="Courier New" w:eastAsia="Courier New" w:hAnsi="Courier New"/>
                <w:sz w:val="14"/>
                <w:szCs w:val="14"/>
                <w:color w:val="auto"/>
              </w:rPr>
              <w:t>8 7/8% Notes (fixed) *</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01/15/00</w:t>
            </w:r>
          </w:p>
        </w:tc>
        <w:tc>
          <w:tcPr>
            <w:tcW w:w="19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7.530%</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25,000</w:t>
            </w:r>
          </w:p>
        </w:tc>
        <w:tc>
          <w:tcPr>
            <w:tcW w:w="740" w:type="dxa"/>
            <w:vAlign w:val="bottom"/>
          </w:tcPr>
          <w:p>
            <w:pPr>
              <w:spacing w:after="0"/>
              <w:rPr>
                <w:sz w:val="14"/>
                <w:szCs w:val="14"/>
                <w:color w:val="auto"/>
              </w:rPr>
            </w:pPr>
          </w:p>
        </w:tc>
      </w:tr>
      <w:tr>
        <w:trPr>
          <w:trHeight w:val="166"/>
        </w:trPr>
        <w:tc>
          <w:tcPr>
            <w:tcW w:w="4660" w:type="dxa"/>
            <w:vAlign w:val="bottom"/>
          </w:tcPr>
          <w:p>
            <w:pPr>
              <w:ind w:left="700"/>
              <w:spacing w:after="0"/>
              <w:rPr>
                <w:sz w:val="20"/>
                <w:szCs w:val="20"/>
                <w:color w:val="auto"/>
              </w:rPr>
            </w:pPr>
            <w:r>
              <w:rPr>
                <w:rFonts w:ascii="Courier New" w:cs="Courier New" w:eastAsia="Courier New" w:hAnsi="Courier New"/>
                <w:sz w:val="14"/>
                <w:szCs w:val="14"/>
                <w:color w:val="auto"/>
              </w:rPr>
              <w:t>8% Notes (fixed)</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04/21/02</w:t>
            </w:r>
          </w:p>
        </w:tc>
        <w:tc>
          <w:tcPr>
            <w:tcW w:w="19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8.000%</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25,000</w:t>
            </w:r>
          </w:p>
        </w:tc>
        <w:tc>
          <w:tcPr>
            <w:tcW w:w="740" w:type="dxa"/>
            <w:vAlign w:val="bottom"/>
          </w:tcPr>
          <w:p>
            <w:pPr>
              <w:spacing w:after="0"/>
              <w:rPr>
                <w:sz w:val="14"/>
                <w:szCs w:val="14"/>
                <w:color w:val="auto"/>
              </w:rPr>
            </w:pPr>
          </w:p>
        </w:tc>
      </w:tr>
      <w:tr>
        <w:trPr>
          <w:trHeight w:val="166"/>
        </w:trPr>
        <w:tc>
          <w:tcPr>
            <w:tcW w:w="4660" w:type="dxa"/>
            <w:vAlign w:val="bottom"/>
          </w:tcPr>
          <w:p>
            <w:pPr>
              <w:ind w:left="700"/>
              <w:spacing w:after="0"/>
              <w:rPr>
                <w:sz w:val="20"/>
                <w:szCs w:val="20"/>
                <w:color w:val="auto"/>
              </w:rPr>
            </w:pPr>
            <w:r>
              <w:rPr>
                <w:rFonts w:ascii="Courier New" w:cs="Courier New" w:eastAsia="Courier New" w:hAnsi="Courier New"/>
                <w:sz w:val="14"/>
                <w:szCs w:val="14"/>
                <w:color w:val="auto"/>
              </w:rPr>
              <w:t>6 5/8% Notes (fixed)</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12/01/05</w:t>
            </w:r>
          </w:p>
        </w:tc>
        <w:tc>
          <w:tcPr>
            <w:tcW w:w="19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6.625%</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40,000</w:t>
            </w:r>
          </w:p>
        </w:tc>
        <w:tc>
          <w:tcPr>
            <w:tcW w:w="740" w:type="dxa"/>
            <w:vAlign w:val="bottom"/>
          </w:tcPr>
          <w:p>
            <w:pPr>
              <w:spacing w:after="0"/>
              <w:rPr>
                <w:sz w:val="14"/>
                <w:szCs w:val="14"/>
                <w:color w:val="auto"/>
              </w:rPr>
            </w:pPr>
          </w:p>
        </w:tc>
      </w:tr>
      <w:tr>
        <w:trPr>
          <w:trHeight w:val="166"/>
        </w:trPr>
        <w:tc>
          <w:tcPr>
            <w:tcW w:w="4660" w:type="dxa"/>
            <w:vAlign w:val="bottom"/>
          </w:tcPr>
          <w:p>
            <w:pPr>
              <w:ind w:left="700"/>
              <w:spacing w:after="0"/>
              <w:rPr>
                <w:sz w:val="20"/>
                <w:szCs w:val="20"/>
                <w:color w:val="auto"/>
              </w:rPr>
            </w:pPr>
            <w:r>
              <w:rPr>
                <w:rFonts w:ascii="Courier New" w:cs="Courier New" w:eastAsia="Courier New" w:hAnsi="Courier New"/>
                <w:sz w:val="14"/>
                <w:szCs w:val="14"/>
                <w:color w:val="auto"/>
              </w:rPr>
              <w:t>7.48% Debentures</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08/15/26</w:t>
            </w:r>
          </w:p>
        </w:tc>
        <w:tc>
          <w:tcPr>
            <w:tcW w:w="19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7.480%</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50,000</w:t>
            </w:r>
          </w:p>
        </w:tc>
        <w:tc>
          <w:tcPr>
            <w:tcW w:w="740" w:type="dxa"/>
            <w:vAlign w:val="bottom"/>
          </w:tcPr>
          <w:p>
            <w:pPr>
              <w:spacing w:after="0"/>
              <w:rPr>
                <w:sz w:val="14"/>
                <w:szCs w:val="14"/>
                <w:color w:val="auto"/>
              </w:rPr>
            </w:pPr>
          </w:p>
        </w:tc>
      </w:tr>
      <w:tr>
        <w:trPr>
          <w:trHeight w:val="166"/>
        </w:trPr>
        <w:tc>
          <w:tcPr>
            <w:tcW w:w="4660" w:type="dxa"/>
            <w:vAlign w:val="bottom"/>
          </w:tcPr>
          <w:p>
            <w:pPr>
              <w:ind w:left="700"/>
              <w:spacing w:after="0"/>
              <w:rPr>
                <w:sz w:val="20"/>
                <w:szCs w:val="20"/>
                <w:color w:val="auto"/>
              </w:rPr>
            </w:pPr>
            <w:r>
              <w:rPr>
                <w:rFonts w:ascii="Courier New" w:cs="Courier New" w:eastAsia="Courier New" w:hAnsi="Courier New"/>
                <w:sz w:val="14"/>
                <w:szCs w:val="14"/>
                <w:color w:val="auto"/>
              </w:rPr>
              <w:t>6.82% Medium Term Notes</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08/01/27</w:t>
            </w:r>
          </w:p>
        </w:tc>
        <w:tc>
          <w:tcPr>
            <w:tcW w:w="19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6.820%</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40,000</w:t>
            </w:r>
          </w:p>
        </w:tc>
        <w:tc>
          <w:tcPr>
            <w:tcW w:w="740" w:type="dxa"/>
            <w:vAlign w:val="bottom"/>
          </w:tcPr>
          <w:p>
            <w:pPr>
              <w:spacing w:after="0"/>
              <w:rPr>
                <w:sz w:val="14"/>
                <w:szCs w:val="14"/>
                <w:color w:val="auto"/>
              </w:rPr>
            </w:pPr>
          </w:p>
        </w:tc>
      </w:tr>
      <w:tr>
        <w:trPr>
          <w:trHeight w:val="166"/>
        </w:trPr>
        <w:tc>
          <w:tcPr>
            <w:tcW w:w="4660" w:type="dxa"/>
            <w:vAlign w:val="bottom"/>
          </w:tcPr>
          <w:p>
            <w:pPr>
              <w:ind w:left="700"/>
              <w:spacing w:after="0"/>
              <w:rPr>
                <w:sz w:val="20"/>
                <w:szCs w:val="20"/>
                <w:color w:val="auto"/>
              </w:rPr>
            </w:pPr>
            <w:r>
              <w:rPr>
                <w:rFonts w:ascii="Courier New" w:cs="Courier New" w:eastAsia="Courier New" w:hAnsi="Courier New"/>
                <w:sz w:val="14"/>
                <w:szCs w:val="14"/>
                <w:color w:val="auto"/>
              </w:rPr>
              <w:t>6.74% Medium Term Notes *</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03/10/06</w:t>
            </w:r>
          </w:p>
        </w:tc>
        <w:tc>
          <w:tcPr>
            <w:tcW w:w="19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6.370%</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39,500</w:t>
            </w:r>
          </w:p>
        </w:tc>
        <w:tc>
          <w:tcPr>
            <w:tcW w:w="740" w:type="dxa"/>
            <w:vAlign w:val="bottom"/>
          </w:tcPr>
          <w:p>
            <w:pPr>
              <w:spacing w:after="0"/>
              <w:rPr>
                <w:sz w:val="14"/>
                <w:szCs w:val="14"/>
                <w:color w:val="auto"/>
              </w:rPr>
            </w:pPr>
          </w:p>
        </w:tc>
      </w:tr>
      <w:tr>
        <w:trPr>
          <w:trHeight w:val="166"/>
        </w:trPr>
        <w:tc>
          <w:tcPr>
            <w:tcW w:w="4660" w:type="dxa"/>
            <w:vAlign w:val="bottom"/>
          </w:tcPr>
          <w:p>
            <w:pPr>
              <w:ind w:left="700"/>
              <w:spacing w:after="0"/>
              <w:rPr>
                <w:sz w:val="20"/>
                <w:szCs w:val="20"/>
                <w:color w:val="auto"/>
              </w:rPr>
            </w:pPr>
            <w:r>
              <w:rPr>
                <w:rFonts w:ascii="Courier New" w:cs="Courier New" w:eastAsia="Courier New" w:hAnsi="Courier New"/>
                <w:sz w:val="14"/>
                <w:szCs w:val="14"/>
                <w:color w:val="auto"/>
              </w:rPr>
              <w:t>6.99% Medium Term Notes *</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03/10/06</w:t>
            </w:r>
          </w:p>
        </w:tc>
        <w:tc>
          <w:tcPr>
            <w:tcW w:w="19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6.894%</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40,500</w:t>
            </w:r>
          </w:p>
        </w:tc>
        <w:tc>
          <w:tcPr>
            <w:tcW w:w="740" w:type="dxa"/>
            <w:vAlign w:val="bottom"/>
          </w:tcPr>
          <w:p>
            <w:pPr>
              <w:spacing w:after="0"/>
              <w:rPr>
                <w:sz w:val="14"/>
                <w:szCs w:val="14"/>
                <w:color w:val="auto"/>
              </w:rPr>
            </w:pPr>
          </w:p>
        </w:tc>
      </w:tr>
      <w:tr>
        <w:trPr>
          <w:trHeight w:val="166"/>
        </w:trPr>
        <w:tc>
          <w:tcPr>
            <w:tcW w:w="4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166"/>
        </w:trPr>
        <w:tc>
          <w:tcPr>
            <w:tcW w:w="4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$410,289</w:t>
            </w:r>
          </w:p>
        </w:tc>
        <w:tc>
          <w:tcPr>
            <w:tcW w:w="740" w:type="dxa"/>
            <w:vAlign w:val="bottom"/>
          </w:tcPr>
          <w:p>
            <w:pPr>
              <w:spacing w:after="0"/>
              <w:rPr>
                <w:sz w:val="14"/>
                <w:szCs w:val="14"/>
                <w:color w:val="auto"/>
              </w:rPr>
            </w:pPr>
          </w:p>
        </w:tc>
      </w:tr>
      <w:tr>
        <w:trPr>
          <w:trHeight w:val="166"/>
        </w:trPr>
        <w:tc>
          <w:tcPr>
            <w:tcW w:w="4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166"/>
        </w:trPr>
        <w:tc>
          <w:tcPr>
            <w:tcW w:w="466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Total fixed rate debt</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$456,140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65.51%</w:t>
            </w:r>
          </w:p>
        </w:tc>
      </w:tr>
      <w:tr>
        <w:trPr>
          <w:trHeight w:val="331"/>
        </w:trPr>
        <w:tc>
          <w:tcPr>
            <w:tcW w:w="4660" w:type="dxa"/>
            <w:vAlign w:val="bottom"/>
          </w:tcPr>
          <w:p>
            <w:pPr>
              <w:spacing w:after="0"/>
              <w:rPr>
                <w:sz w:val="24"/>
                <w:szCs w:val="24"/>
                <w:color w:val="auto"/>
              </w:rPr>
            </w:pPr>
          </w:p>
        </w:tc>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Total variable rate debt</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240,200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34.49%</w:t>
            </w:r>
          </w:p>
        </w:tc>
      </w:tr>
      <w:tr>
        <w:trPr>
          <w:trHeight w:val="166"/>
        </w:trPr>
        <w:tc>
          <w:tcPr>
            <w:tcW w:w="4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Courier New" w:cs="Courier New" w:eastAsia="Courier New" w:hAnsi="Courier New"/>
                <w:sz w:val="14"/>
                <w:szCs w:val="14"/>
                <w:color w:val="auto"/>
              </w:rPr>
              <w:t>Total debt</w:t>
            </w:r>
          </w:p>
        </w:tc>
        <w:tc>
          <w:tcPr>
            <w:tcW w:w="1940" w:type="dxa"/>
            <w:vAlign w:val="bottom"/>
          </w:tcPr>
          <w:p>
            <w:pPr>
              <w:spacing w:after="0"/>
              <w:rPr>
                <w:sz w:val="24"/>
                <w:szCs w:val="2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$696,340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4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497"/>
        </w:trPr>
        <w:tc>
          <w:tcPr>
            <w:tcW w:w="4660" w:type="dxa"/>
            <w:vAlign w:val="bottom"/>
          </w:tcPr>
          <w:p>
            <w:pPr>
              <w:spacing w:after="0"/>
              <w:rPr>
                <w:sz w:val="24"/>
                <w:szCs w:val="24"/>
                <w:color w:val="auto"/>
              </w:rPr>
            </w:pPr>
          </w:p>
        </w:tc>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Weighted average interest rate:</w:t>
            </w: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4660" w:type="dxa"/>
            <w:vAlign w:val="bottom"/>
          </w:tcPr>
          <w:p>
            <w:pPr>
              <w:spacing w:after="0"/>
              <w:rPr>
                <w:sz w:val="14"/>
                <w:szCs w:val="14"/>
                <w:color w:val="auto"/>
              </w:rPr>
            </w:pPr>
          </w:p>
        </w:tc>
        <w:tc>
          <w:tcPr>
            <w:tcW w:w="3100" w:type="dxa"/>
            <w:vAlign w:val="bottom"/>
            <w:gridSpan w:val="2"/>
          </w:tcPr>
          <w:p>
            <w:pPr>
              <w:jc w:val="right"/>
              <w:ind w:right="1568"/>
              <w:spacing w:after="0"/>
              <w:rPr>
                <w:sz w:val="20"/>
                <w:szCs w:val="20"/>
                <w:color w:val="auto"/>
              </w:rPr>
            </w:pPr>
            <w:r>
              <w:rPr>
                <w:rFonts w:ascii="Courier New" w:cs="Courier New" w:eastAsia="Courier New" w:hAnsi="Courier New"/>
                <w:sz w:val="14"/>
                <w:szCs w:val="14"/>
                <w:color w:val="auto"/>
              </w:rPr>
              <w:t>Fixed rate debt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7.19%</w:t>
            </w:r>
          </w:p>
        </w:tc>
        <w:tc>
          <w:tcPr>
            <w:tcW w:w="740" w:type="dxa"/>
            <w:vAlign w:val="bottom"/>
          </w:tcPr>
          <w:p>
            <w:pPr>
              <w:spacing w:after="0"/>
              <w:rPr>
                <w:sz w:val="14"/>
                <w:szCs w:val="14"/>
                <w:color w:val="auto"/>
              </w:rPr>
            </w:pPr>
          </w:p>
        </w:tc>
      </w:tr>
      <w:tr>
        <w:trPr>
          <w:trHeight w:val="166"/>
        </w:trPr>
        <w:tc>
          <w:tcPr>
            <w:tcW w:w="46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Variable on</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revolving facilities</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6.20%**</w:t>
            </w:r>
          </w:p>
        </w:tc>
        <w:tc>
          <w:tcPr>
            <w:tcW w:w="740" w:type="dxa"/>
            <w:vAlign w:val="bottom"/>
          </w:tcPr>
          <w:p>
            <w:pPr>
              <w:spacing w:after="0"/>
              <w:rPr>
                <w:sz w:val="14"/>
                <w:szCs w:val="14"/>
                <w:color w:val="auto"/>
              </w:rPr>
            </w:pPr>
          </w:p>
        </w:tc>
      </w:tr>
      <w:tr>
        <w:trPr>
          <w:trHeight w:val="166"/>
        </w:trPr>
        <w:tc>
          <w:tcPr>
            <w:tcW w:w="46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Variable on</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municipal bonds</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060" w:firstLine="8"/>
        <w:spacing w:after="0" w:line="250" w:lineRule="auto"/>
        <w:tabs>
          <w:tab w:leader="none" w:pos="172"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purchased interest rate swaps or hedges on these notes, thereby decreasing the effective interest. **Weighted average interest rate on revolving credit facilities for nine months ended September 30,1998.</w:t>
      </w:r>
    </w:p>
    <w:p>
      <w:pPr>
        <w:ind w:left="180" w:right="160" w:hanging="172"/>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bonds bear interest at a variable rate determined weekly to be the interest rate which would enable the bonds to be remarketed at 100% of their principal amount.</w:t>
      </w:r>
    </w:p>
    <w:p>
      <w:pPr>
        <w:sectPr>
          <w:pgSz w:w="11900" w:h="16838" w:orient="portrait"/>
          <w:cols w:equalWidth="0" w:num="1">
            <w:col w:w="11540"/>
          </w:cols>
          <w:pgMar w:left="220" w:top="616" w:right="13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Percentage Leased Analysis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1998</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Overall Occupancy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jc w:val="center"/>
              <w:ind w:right="688"/>
              <w:spacing w:after="0"/>
              <w:rPr>
                <w:sz w:val="20"/>
                <w:szCs w:val="20"/>
                <w:color w:val="auto"/>
              </w:rPr>
            </w:pPr>
            <w:r>
              <w:rPr>
                <w:rFonts w:ascii="Courier New" w:cs="Courier New" w:eastAsia="Courier New" w:hAnsi="Courier New"/>
                <w:sz w:val="14"/>
                <w:szCs w:val="14"/>
                <w:color w:val="auto"/>
              </w:rPr>
              <w:t>(Quarter to Quarter Analysis)</w:t>
            </w:r>
          </w:p>
        </w:tc>
        <w:tc>
          <w:tcPr>
            <w:tcW w:w="3100" w:type="dxa"/>
            <w:vAlign w:val="bottom"/>
            <w:gridSpan w:val="3"/>
          </w:tcPr>
          <w:p>
            <w:pPr>
              <w:jc w:val="center"/>
              <w:ind w:right="88"/>
              <w:spacing w:after="0"/>
              <w:rPr>
                <w:sz w:val="20"/>
                <w:szCs w:val="20"/>
                <w:color w:val="auto"/>
              </w:rPr>
            </w:pPr>
            <w:r>
              <w:rPr>
                <w:rFonts w:ascii="Courier New" w:cs="Courier New" w:eastAsia="Courier New" w:hAnsi="Courier New"/>
                <w:sz w:val="14"/>
                <w:szCs w:val="14"/>
                <w:color w:val="auto"/>
              </w:rPr>
              <w:t>September 30, 1998</w:t>
            </w:r>
          </w:p>
        </w:tc>
        <w:tc>
          <w:tcPr>
            <w:tcW w:w="3100" w:type="dxa"/>
            <w:vAlign w:val="bottom"/>
            <w:gridSpan w:val="3"/>
          </w:tcPr>
          <w:p>
            <w:pPr>
              <w:ind w:left="700"/>
              <w:spacing w:after="0"/>
              <w:rPr>
                <w:sz w:val="20"/>
                <w:szCs w:val="20"/>
                <w:color w:val="auto"/>
              </w:rPr>
            </w:pPr>
            <w:r>
              <w:rPr>
                <w:rFonts w:ascii="Courier New" w:cs="Courier New" w:eastAsia="Courier New" w:hAnsi="Courier New"/>
                <w:sz w:val="14"/>
                <w:szCs w:val="14"/>
                <w:color w:val="auto"/>
              </w:rPr>
              <w:t>September 30, 1997</w:t>
            </w:r>
          </w:p>
        </w:tc>
      </w:tr>
      <w:tr>
        <w:trPr>
          <w:trHeight w:val="166"/>
        </w:trPr>
        <w:tc>
          <w:tcPr>
            <w:tcW w:w="3620" w:type="dxa"/>
            <w:vAlign w:val="bottom"/>
          </w:tcPr>
          <w:p>
            <w:pPr>
              <w:spacing w:after="0"/>
              <w:rPr>
                <w:sz w:val="14"/>
                <w:szCs w:val="14"/>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w:t>
            </w:r>
          </w:p>
        </w:tc>
        <w:tc>
          <w:tcPr>
            <w:tcW w:w="1020" w:type="dxa"/>
            <w:vAlign w:val="bottom"/>
          </w:tcPr>
          <w:p>
            <w:pPr>
              <w:spacing w:after="0"/>
              <w:rPr>
                <w:sz w:val="14"/>
                <w:szCs w:val="14"/>
                <w:color w:val="auto"/>
              </w:rPr>
            </w:pPr>
          </w:p>
        </w:tc>
        <w:tc>
          <w:tcPr>
            <w:tcW w:w="31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ind w:left="1220"/>
              <w:spacing w:after="0"/>
              <w:rPr>
                <w:sz w:val="20"/>
                <w:szCs w:val="20"/>
                <w:color w:val="auto"/>
              </w:rPr>
            </w:pPr>
            <w:r>
              <w:rPr>
                <w:rFonts w:ascii="Courier New" w:cs="Courier New" w:eastAsia="Courier New" w:hAnsi="Courier New"/>
                <w:sz w:val="14"/>
                <w:szCs w:val="14"/>
                <w:color w:val="auto"/>
              </w:rPr>
              <w:t>Type</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Size</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Leased</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Occupancy</w:t>
            </w:r>
          </w:p>
        </w:tc>
        <w:tc>
          <w:tcPr>
            <w:tcW w:w="1120" w:type="dxa"/>
            <w:vAlign w:val="bottom"/>
          </w:tcPr>
          <w:p>
            <w:pPr>
              <w:ind w:left="360"/>
              <w:spacing w:after="0"/>
              <w:rPr>
                <w:sz w:val="20"/>
                <w:szCs w:val="20"/>
                <w:color w:val="auto"/>
              </w:rPr>
            </w:pPr>
            <w:r>
              <w:rPr>
                <w:rFonts w:ascii="Courier New" w:cs="Courier New" w:eastAsia="Courier New" w:hAnsi="Courier New"/>
                <w:sz w:val="14"/>
                <w:szCs w:val="14"/>
                <w:color w:val="auto"/>
              </w:rPr>
              <w:t>Size</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Leased</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w w:val="99"/>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14,419,458</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13,739,610</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95%</w:t>
            </w:r>
          </w:p>
        </w:tc>
        <w:tc>
          <w:tcPr>
            <w:tcW w:w="1120" w:type="dxa"/>
            <w:vAlign w:val="bottom"/>
          </w:tcPr>
          <w:p>
            <w:pPr>
              <w:ind w:left="100"/>
              <w:spacing w:after="0"/>
              <w:rPr>
                <w:sz w:val="20"/>
                <w:szCs w:val="20"/>
                <w:color w:val="auto"/>
              </w:rPr>
            </w:pPr>
            <w:r>
              <w:rPr>
                <w:rFonts w:ascii="Courier New" w:cs="Courier New" w:eastAsia="Courier New" w:hAnsi="Courier New"/>
                <w:sz w:val="14"/>
                <w:szCs w:val="14"/>
                <w:color w:val="auto"/>
              </w:rPr>
              <w:t>12,856,798</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12,202,952</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95%</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282</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282</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w:t>
            </w:r>
          </w:p>
        </w:tc>
        <w:tc>
          <w:tcPr>
            <w:tcW w:w="1120" w:type="dxa"/>
            <w:vAlign w:val="bottom"/>
          </w:tcPr>
          <w:p>
            <w:pPr>
              <w:ind w:left="360"/>
              <w:spacing w:after="0"/>
              <w:rPr>
                <w:sz w:val="20"/>
                <w:szCs w:val="20"/>
                <w:color w:val="auto"/>
              </w:rPr>
            </w:pPr>
            <w:r>
              <w:rPr>
                <w:rFonts w:ascii="Courier New" w:cs="Courier New" w:eastAsia="Courier New" w:hAnsi="Courier New"/>
                <w:sz w:val="14"/>
                <w:szCs w:val="14"/>
                <w:color w:val="auto"/>
              </w:rPr>
              <w:t>282</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282</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w:t>
            </w:r>
          </w:p>
        </w:tc>
      </w:tr>
      <w:tr>
        <w:trPr>
          <w:trHeight w:val="663"/>
        </w:trPr>
        <w:tc>
          <w:tcPr>
            <w:tcW w:w="3620" w:type="dxa"/>
            <w:vAlign w:val="bottom"/>
          </w:tcPr>
          <w:p>
            <w:pPr>
              <w:jc w:val="center"/>
              <w:ind w:right="688"/>
              <w:spacing w:after="0"/>
              <w:rPr>
                <w:sz w:val="20"/>
                <w:szCs w:val="20"/>
                <w:color w:val="auto"/>
              </w:rPr>
            </w:pPr>
            <w:r>
              <w:rPr>
                <w:rFonts w:ascii="Courier New" w:cs="Courier New" w:eastAsia="Courier New" w:hAnsi="Courier New"/>
                <w:sz w:val="14"/>
                <w:szCs w:val="14"/>
                <w:color w:val="auto"/>
              </w:rPr>
              <w:t>Overall Occupancy</w:t>
            </w: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3620" w:type="dxa"/>
            <w:vAlign w:val="bottom"/>
          </w:tcPr>
          <w:p>
            <w:pPr>
              <w:jc w:val="center"/>
              <w:ind w:right="688"/>
              <w:spacing w:after="0"/>
              <w:rPr>
                <w:sz w:val="20"/>
                <w:szCs w:val="20"/>
                <w:color w:val="auto"/>
              </w:rPr>
            </w:pPr>
            <w:r>
              <w:rPr>
                <w:rFonts w:ascii="Courier New" w:cs="Courier New" w:eastAsia="Courier New" w:hAnsi="Courier New"/>
                <w:sz w:val="14"/>
                <w:szCs w:val="14"/>
                <w:color w:val="auto"/>
              </w:rPr>
              <w:t>(Rolling 12 Months)</w:t>
            </w:r>
          </w:p>
        </w:tc>
        <w:tc>
          <w:tcPr>
            <w:tcW w:w="3100" w:type="dxa"/>
            <w:vAlign w:val="bottom"/>
            <w:gridSpan w:val="3"/>
          </w:tcPr>
          <w:p>
            <w:pPr>
              <w:jc w:val="center"/>
              <w:ind w:right="88"/>
              <w:spacing w:after="0"/>
              <w:rPr>
                <w:sz w:val="20"/>
                <w:szCs w:val="20"/>
                <w:color w:val="auto"/>
              </w:rPr>
            </w:pPr>
            <w:r>
              <w:rPr>
                <w:rFonts w:ascii="Courier New" w:cs="Courier New" w:eastAsia="Courier New" w:hAnsi="Courier New"/>
                <w:sz w:val="14"/>
                <w:szCs w:val="14"/>
                <w:color w:val="auto"/>
              </w:rPr>
              <w:t>September 30, 1998</w:t>
            </w:r>
          </w:p>
        </w:tc>
        <w:tc>
          <w:tcPr>
            <w:tcW w:w="2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June 30, 1998</w:t>
            </w:r>
          </w:p>
        </w:tc>
        <w:tc>
          <w:tcPr>
            <w:tcW w:w="940" w:type="dxa"/>
            <w:vAlign w:val="bottom"/>
          </w:tcPr>
          <w:p>
            <w:pPr>
              <w:spacing w:after="0"/>
              <w:rPr>
                <w:sz w:val="14"/>
                <w:szCs w:val="14"/>
                <w:color w:val="auto"/>
              </w:rPr>
            </w:pPr>
          </w:p>
        </w:tc>
      </w:tr>
      <w:tr>
        <w:trPr>
          <w:trHeight w:val="166"/>
        </w:trPr>
        <w:tc>
          <w:tcPr>
            <w:tcW w:w="3620" w:type="dxa"/>
            <w:vAlign w:val="bottom"/>
          </w:tcPr>
          <w:p>
            <w:pPr>
              <w:spacing w:after="0"/>
              <w:rPr>
                <w:sz w:val="14"/>
                <w:szCs w:val="14"/>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w:t>
            </w:r>
          </w:p>
        </w:tc>
        <w:tc>
          <w:tcPr>
            <w:tcW w:w="1020" w:type="dxa"/>
            <w:vAlign w:val="bottom"/>
          </w:tcPr>
          <w:p>
            <w:pPr>
              <w:spacing w:after="0"/>
              <w:rPr>
                <w:sz w:val="14"/>
                <w:szCs w:val="14"/>
                <w:color w:val="auto"/>
              </w:rPr>
            </w:pPr>
          </w:p>
        </w:tc>
        <w:tc>
          <w:tcPr>
            <w:tcW w:w="31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ind w:left="1220"/>
              <w:spacing w:after="0"/>
              <w:rPr>
                <w:sz w:val="20"/>
                <w:szCs w:val="20"/>
                <w:color w:val="auto"/>
              </w:rPr>
            </w:pPr>
            <w:r>
              <w:rPr>
                <w:rFonts w:ascii="Courier New" w:cs="Courier New" w:eastAsia="Courier New" w:hAnsi="Courier New"/>
                <w:sz w:val="14"/>
                <w:szCs w:val="14"/>
                <w:color w:val="auto"/>
              </w:rPr>
              <w:t>Type</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Size</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Leased</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Occupancy</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Size</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Leased</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w w:val="99"/>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14,419,458</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13,739,610</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95%</w:t>
            </w:r>
          </w:p>
        </w:tc>
        <w:tc>
          <w:tcPr>
            <w:tcW w:w="1120" w:type="dxa"/>
            <w:vAlign w:val="bottom"/>
          </w:tcPr>
          <w:p>
            <w:pPr>
              <w:ind w:left="100"/>
              <w:spacing w:after="0"/>
              <w:rPr>
                <w:sz w:val="20"/>
                <w:szCs w:val="20"/>
                <w:color w:val="auto"/>
              </w:rPr>
            </w:pPr>
            <w:r>
              <w:rPr>
                <w:rFonts w:ascii="Courier New" w:cs="Courier New" w:eastAsia="Courier New" w:hAnsi="Courier New"/>
                <w:sz w:val="14"/>
                <w:szCs w:val="14"/>
                <w:color w:val="auto"/>
              </w:rPr>
              <w:t>13,658,940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12,989,036</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95%</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282</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282</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w:t>
            </w:r>
          </w:p>
        </w:tc>
        <w:tc>
          <w:tcPr>
            <w:tcW w:w="1120" w:type="dxa"/>
            <w:vAlign w:val="bottom"/>
          </w:tcPr>
          <w:p>
            <w:pPr>
              <w:ind w:left="360"/>
              <w:spacing w:after="0"/>
              <w:rPr>
                <w:sz w:val="20"/>
                <w:szCs w:val="20"/>
                <w:color w:val="auto"/>
              </w:rPr>
            </w:pPr>
            <w:r>
              <w:rPr>
                <w:rFonts w:ascii="Courier New" w:cs="Courier New" w:eastAsia="Courier New" w:hAnsi="Courier New"/>
                <w:sz w:val="14"/>
                <w:szCs w:val="14"/>
                <w:color w:val="auto"/>
              </w:rPr>
              <w:t>282</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281</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99%</w:t>
            </w:r>
          </w:p>
        </w:tc>
      </w:tr>
      <w:tr>
        <w:trPr>
          <w:trHeight w:val="331"/>
        </w:trPr>
        <w:tc>
          <w:tcPr>
            <w:tcW w:w="3620" w:type="dxa"/>
            <w:vAlign w:val="bottom"/>
          </w:tcPr>
          <w:p>
            <w:pPr>
              <w:spacing w:after="0"/>
              <w:rPr>
                <w:sz w:val="24"/>
                <w:szCs w:val="24"/>
                <w:color w:val="auto"/>
              </w:rPr>
            </w:pPr>
          </w:p>
        </w:tc>
        <w:tc>
          <w:tcPr>
            <w:tcW w:w="3100" w:type="dxa"/>
            <w:vAlign w:val="bottom"/>
            <w:gridSpan w:val="3"/>
          </w:tcPr>
          <w:p>
            <w:pPr>
              <w:jc w:val="right"/>
              <w:ind w:right="868"/>
              <w:spacing w:after="0"/>
              <w:rPr>
                <w:sz w:val="20"/>
                <w:szCs w:val="20"/>
                <w:color w:val="auto"/>
              </w:rPr>
            </w:pPr>
            <w:r>
              <w:rPr>
                <w:rFonts w:ascii="Courier New" w:cs="Courier New" w:eastAsia="Courier New" w:hAnsi="Courier New"/>
                <w:sz w:val="14"/>
                <w:szCs w:val="14"/>
                <w:color w:val="auto"/>
              </w:rPr>
              <w:t>March 31, 1998</w:t>
            </w:r>
          </w:p>
        </w:tc>
        <w:tc>
          <w:tcPr>
            <w:tcW w:w="3100" w:type="dxa"/>
            <w:vAlign w:val="bottom"/>
            <w:gridSpan w:val="3"/>
          </w:tcPr>
          <w:p>
            <w:pPr>
              <w:ind w:left="860"/>
              <w:spacing w:after="0"/>
              <w:rPr>
                <w:sz w:val="20"/>
                <w:szCs w:val="20"/>
                <w:color w:val="auto"/>
              </w:rPr>
            </w:pPr>
            <w:r>
              <w:rPr>
                <w:rFonts w:ascii="Courier New" w:cs="Courier New" w:eastAsia="Courier New" w:hAnsi="Courier New"/>
                <w:sz w:val="14"/>
                <w:szCs w:val="14"/>
                <w:color w:val="auto"/>
              </w:rPr>
              <w:t>December 31, 1997</w:t>
            </w:r>
          </w:p>
        </w:tc>
      </w:tr>
      <w:tr>
        <w:trPr>
          <w:trHeight w:val="166"/>
        </w:trPr>
        <w:tc>
          <w:tcPr>
            <w:tcW w:w="3620" w:type="dxa"/>
            <w:vAlign w:val="bottom"/>
          </w:tcPr>
          <w:p>
            <w:pPr>
              <w:spacing w:after="0"/>
              <w:rPr>
                <w:sz w:val="14"/>
                <w:szCs w:val="14"/>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w:t>
            </w:r>
          </w:p>
        </w:tc>
        <w:tc>
          <w:tcPr>
            <w:tcW w:w="1020" w:type="dxa"/>
            <w:vAlign w:val="bottom"/>
          </w:tcPr>
          <w:p>
            <w:pPr>
              <w:spacing w:after="0"/>
              <w:rPr>
                <w:sz w:val="14"/>
                <w:szCs w:val="14"/>
                <w:color w:val="auto"/>
              </w:rPr>
            </w:pPr>
          </w:p>
        </w:tc>
        <w:tc>
          <w:tcPr>
            <w:tcW w:w="31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ind w:left="1220"/>
              <w:spacing w:after="0"/>
              <w:rPr>
                <w:sz w:val="20"/>
                <w:szCs w:val="20"/>
                <w:color w:val="auto"/>
              </w:rPr>
            </w:pPr>
            <w:r>
              <w:rPr>
                <w:rFonts w:ascii="Courier New" w:cs="Courier New" w:eastAsia="Courier New" w:hAnsi="Courier New"/>
                <w:sz w:val="14"/>
                <w:szCs w:val="14"/>
                <w:color w:val="auto"/>
              </w:rPr>
              <w:t>Type</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Size</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Leased</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Occupancy</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Size</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Leased</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w w:val="99"/>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13,518,261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12,923,203</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96%</w:t>
            </w:r>
          </w:p>
        </w:tc>
        <w:tc>
          <w:tcPr>
            <w:tcW w:w="1120" w:type="dxa"/>
            <w:vAlign w:val="bottom"/>
          </w:tcPr>
          <w:p>
            <w:pPr>
              <w:ind w:left="100"/>
              <w:spacing w:after="0"/>
              <w:rPr>
                <w:sz w:val="20"/>
                <w:szCs w:val="20"/>
                <w:color w:val="auto"/>
              </w:rPr>
            </w:pPr>
            <w:r>
              <w:rPr>
                <w:rFonts w:ascii="Courier New" w:cs="Courier New" w:eastAsia="Courier New" w:hAnsi="Courier New"/>
                <w:sz w:val="14"/>
                <w:szCs w:val="14"/>
                <w:color w:val="auto"/>
              </w:rPr>
              <w:t>13,518,197</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12,919,532</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96%</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282</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280</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99%</w:t>
            </w:r>
          </w:p>
        </w:tc>
        <w:tc>
          <w:tcPr>
            <w:tcW w:w="1120" w:type="dxa"/>
            <w:vAlign w:val="bottom"/>
          </w:tcPr>
          <w:p>
            <w:pPr>
              <w:ind w:left="360"/>
              <w:spacing w:after="0"/>
              <w:rPr>
                <w:sz w:val="20"/>
                <w:szCs w:val="20"/>
                <w:color w:val="auto"/>
              </w:rPr>
            </w:pPr>
            <w:r>
              <w:rPr>
                <w:rFonts w:ascii="Courier New" w:cs="Courier New" w:eastAsia="Courier New" w:hAnsi="Courier New"/>
                <w:sz w:val="14"/>
                <w:szCs w:val="14"/>
                <w:color w:val="auto"/>
              </w:rPr>
              <w:t>282</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279</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99%</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jc w:val="center"/>
              <w:ind w:right="688"/>
              <w:spacing w:after="0"/>
              <w:rPr>
                <w:sz w:val="20"/>
                <w:szCs w:val="20"/>
                <w:color w:val="auto"/>
              </w:rPr>
            </w:pPr>
            <w:r>
              <w:rPr>
                <w:rFonts w:ascii="Courier New" w:cs="Courier New" w:eastAsia="Courier New" w:hAnsi="Courier New"/>
                <w:sz w:val="14"/>
                <w:szCs w:val="14"/>
                <w:color w:val="auto"/>
              </w:rPr>
              <w:t>Same Center Occupancy</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620" w:type="dxa"/>
            <w:vAlign w:val="bottom"/>
          </w:tcPr>
          <w:p>
            <w:pPr>
              <w:jc w:val="center"/>
              <w:ind w:right="688"/>
              <w:spacing w:after="0"/>
              <w:rPr>
                <w:sz w:val="20"/>
                <w:szCs w:val="20"/>
                <w:color w:val="auto"/>
              </w:rPr>
            </w:pPr>
            <w:r>
              <w:rPr>
                <w:rFonts w:ascii="Courier New" w:cs="Courier New" w:eastAsia="Courier New" w:hAnsi="Courier New"/>
                <w:sz w:val="14"/>
                <w:szCs w:val="14"/>
                <w:color w:val="auto"/>
              </w:rPr>
              <w:t>(Quarter to Quarter Comparison)</w:t>
            </w:r>
          </w:p>
        </w:tc>
        <w:tc>
          <w:tcPr>
            <w:tcW w:w="3100" w:type="dxa"/>
            <w:vAlign w:val="bottom"/>
            <w:gridSpan w:val="3"/>
          </w:tcPr>
          <w:p>
            <w:pPr>
              <w:jc w:val="center"/>
              <w:ind w:right="88"/>
              <w:spacing w:after="0"/>
              <w:rPr>
                <w:sz w:val="20"/>
                <w:szCs w:val="20"/>
                <w:color w:val="auto"/>
              </w:rPr>
            </w:pPr>
            <w:r>
              <w:rPr>
                <w:rFonts w:ascii="Courier New" w:cs="Courier New" w:eastAsia="Courier New" w:hAnsi="Courier New"/>
                <w:sz w:val="14"/>
                <w:szCs w:val="14"/>
                <w:color w:val="auto"/>
              </w:rPr>
              <w:t>September 30, 1998</w:t>
            </w:r>
          </w:p>
        </w:tc>
        <w:tc>
          <w:tcPr>
            <w:tcW w:w="310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September 30, 1997</w:t>
            </w:r>
          </w:p>
        </w:tc>
      </w:tr>
      <w:tr>
        <w:trPr>
          <w:trHeight w:val="166"/>
        </w:trPr>
        <w:tc>
          <w:tcPr>
            <w:tcW w:w="3620" w:type="dxa"/>
            <w:vAlign w:val="bottom"/>
          </w:tcPr>
          <w:p>
            <w:pPr>
              <w:spacing w:after="0"/>
              <w:rPr>
                <w:sz w:val="14"/>
                <w:szCs w:val="14"/>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w:t>
            </w:r>
          </w:p>
        </w:tc>
        <w:tc>
          <w:tcPr>
            <w:tcW w:w="1020" w:type="dxa"/>
            <w:vAlign w:val="bottom"/>
          </w:tcPr>
          <w:p>
            <w:pPr>
              <w:spacing w:after="0"/>
              <w:rPr>
                <w:sz w:val="14"/>
                <w:szCs w:val="14"/>
                <w:color w:val="auto"/>
              </w:rPr>
            </w:pPr>
          </w:p>
        </w:tc>
        <w:tc>
          <w:tcPr>
            <w:tcW w:w="31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ind w:left="1220"/>
              <w:spacing w:after="0"/>
              <w:rPr>
                <w:sz w:val="20"/>
                <w:szCs w:val="20"/>
                <w:color w:val="auto"/>
              </w:rPr>
            </w:pPr>
            <w:r>
              <w:rPr>
                <w:rFonts w:ascii="Courier New" w:cs="Courier New" w:eastAsia="Courier New" w:hAnsi="Courier New"/>
                <w:sz w:val="14"/>
                <w:szCs w:val="14"/>
                <w:color w:val="auto"/>
              </w:rPr>
              <w:t>Type</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Size</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Leased</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Occupancy</w:t>
            </w:r>
          </w:p>
        </w:tc>
        <w:tc>
          <w:tcPr>
            <w:tcW w:w="1120" w:type="dxa"/>
            <w:vAlign w:val="bottom"/>
          </w:tcPr>
          <w:p>
            <w:pPr>
              <w:ind w:left="360"/>
              <w:spacing w:after="0"/>
              <w:rPr>
                <w:sz w:val="20"/>
                <w:szCs w:val="20"/>
                <w:color w:val="auto"/>
              </w:rPr>
            </w:pPr>
            <w:r>
              <w:rPr>
                <w:rFonts w:ascii="Courier New" w:cs="Courier New" w:eastAsia="Courier New" w:hAnsi="Courier New"/>
                <w:sz w:val="14"/>
                <w:szCs w:val="14"/>
                <w:color w:val="auto"/>
              </w:rPr>
              <w:t>Size</w:t>
            </w:r>
          </w:p>
        </w:tc>
        <w:tc>
          <w:tcPr>
            <w:tcW w:w="10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Leased</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12,056,443</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11,459,514</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95%</w:t>
            </w:r>
          </w:p>
        </w:tc>
        <w:tc>
          <w:tcPr>
            <w:tcW w:w="1120" w:type="dxa"/>
            <w:vAlign w:val="bottom"/>
          </w:tcPr>
          <w:p>
            <w:pPr>
              <w:ind w:left="100"/>
              <w:spacing w:after="0"/>
              <w:rPr>
                <w:sz w:val="20"/>
                <w:szCs w:val="20"/>
                <w:color w:val="auto"/>
              </w:rPr>
            </w:pPr>
            <w:r>
              <w:rPr>
                <w:rFonts w:ascii="Courier New" w:cs="Courier New" w:eastAsia="Courier New" w:hAnsi="Courier New"/>
                <w:sz w:val="14"/>
                <w:szCs w:val="14"/>
                <w:color w:val="auto"/>
              </w:rPr>
              <w:t>12,016,185</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11,467,976</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95%</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282</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282</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w:t>
            </w:r>
          </w:p>
        </w:tc>
        <w:tc>
          <w:tcPr>
            <w:tcW w:w="1120" w:type="dxa"/>
            <w:vAlign w:val="bottom"/>
          </w:tcPr>
          <w:p>
            <w:pPr>
              <w:ind w:left="360"/>
              <w:spacing w:after="0"/>
              <w:rPr>
                <w:sz w:val="20"/>
                <w:szCs w:val="20"/>
                <w:color w:val="auto"/>
              </w:rPr>
            </w:pPr>
            <w:r>
              <w:rPr>
                <w:rFonts w:ascii="Courier New" w:cs="Courier New" w:eastAsia="Courier New" w:hAnsi="Courier New"/>
                <w:sz w:val="14"/>
                <w:szCs w:val="14"/>
                <w:color w:val="auto"/>
              </w:rPr>
              <w:t>282</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282</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w:t>
            </w:r>
          </w:p>
        </w:tc>
      </w:tr>
      <w:tr>
        <w:trPr>
          <w:trHeight w:val="663"/>
        </w:trPr>
        <w:tc>
          <w:tcPr>
            <w:tcW w:w="3620" w:type="dxa"/>
            <w:vAlign w:val="bottom"/>
          </w:tcPr>
          <w:p>
            <w:pPr>
              <w:jc w:val="center"/>
              <w:ind w:right="688"/>
              <w:spacing w:after="0"/>
              <w:rPr>
                <w:sz w:val="20"/>
                <w:szCs w:val="20"/>
                <w:color w:val="auto"/>
              </w:rPr>
            </w:pPr>
            <w:r>
              <w:rPr>
                <w:rFonts w:ascii="Courier New" w:cs="Courier New" w:eastAsia="Courier New" w:hAnsi="Courier New"/>
                <w:sz w:val="14"/>
                <w:szCs w:val="14"/>
                <w:color w:val="auto"/>
              </w:rPr>
              <w:t>Same Center Occupancy</w:t>
            </w: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3620" w:type="dxa"/>
            <w:vAlign w:val="bottom"/>
          </w:tcPr>
          <w:p>
            <w:pPr>
              <w:jc w:val="center"/>
              <w:ind w:right="688"/>
              <w:spacing w:after="0"/>
              <w:rPr>
                <w:sz w:val="20"/>
                <w:szCs w:val="20"/>
                <w:color w:val="auto"/>
              </w:rPr>
            </w:pPr>
            <w:r>
              <w:rPr>
                <w:rFonts w:ascii="Courier New" w:cs="Courier New" w:eastAsia="Courier New" w:hAnsi="Courier New"/>
                <w:sz w:val="14"/>
                <w:szCs w:val="14"/>
                <w:color w:val="auto"/>
              </w:rPr>
              <w:t>(Rolling 12 Months)</w:t>
            </w:r>
          </w:p>
        </w:tc>
        <w:tc>
          <w:tcPr>
            <w:tcW w:w="3100" w:type="dxa"/>
            <w:vAlign w:val="bottom"/>
            <w:gridSpan w:val="3"/>
          </w:tcPr>
          <w:p>
            <w:pPr>
              <w:jc w:val="center"/>
              <w:ind w:right="8"/>
              <w:spacing w:after="0"/>
              <w:rPr>
                <w:sz w:val="20"/>
                <w:szCs w:val="20"/>
                <w:color w:val="auto"/>
              </w:rPr>
            </w:pPr>
            <w:r>
              <w:rPr>
                <w:rFonts w:ascii="Courier New" w:cs="Courier New" w:eastAsia="Courier New" w:hAnsi="Courier New"/>
                <w:sz w:val="14"/>
                <w:szCs w:val="14"/>
                <w:color w:val="auto"/>
              </w:rPr>
              <w:t>At September 30, 1998</w:t>
            </w:r>
          </w:p>
        </w:tc>
        <w:tc>
          <w:tcPr>
            <w:tcW w:w="310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At June 30, 1998</w:t>
            </w:r>
          </w:p>
        </w:tc>
      </w:tr>
      <w:tr>
        <w:trPr>
          <w:trHeight w:val="166"/>
        </w:trPr>
        <w:tc>
          <w:tcPr>
            <w:tcW w:w="3620" w:type="dxa"/>
            <w:vAlign w:val="bottom"/>
          </w:tcPr>
          <w:p>
            <w:pPr>
              <w:spacing w:after="0"/>
              <w:rPr>
                <w:sz w:val="14"/>
                <w:szCs w:val="14"/>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w:t>
            </w:r>
          </w:p>
        </w:tc>
        <w:tc>
          <w:tcPr>
            <w:tcW w:w="1020" w:type="dxa"/>
            <w:vAlign w:val="bottom"/>
          </w:tcPr>
          <w:p>
            <w:pPr>
              <w:spacing w:after="0"/>
              <w:rPr>
                <w:sz w:val="14"/>
                <w:szCs w:val="14"/>
                <w:color w:val="auto"/>
              </w:rPr>
            </w:pPr>
          </w:p>
        </w:tc>
        <w:tc>
          <w:tcPr>
            <w:tcW w:w="31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ind w:left="1220"/>
              <w:spacing w:after="0"/>
              <w:rPr>
                <w:sz w:val="20"/>
                <w:szCs w:val="20"/>
                <w:color w:val="auto"/>
              </w:rPr>
            </w:pPr>
            <w:r>
              <w:rPr>
                <w:rFonts w:ascii="Courier New" w:cs="Courier New" w:eastAsia="Courier New" w:hAnsi="Courier New"/>
                <w:sz w:val="14"/>
                <w:szCs w:val="14"/>
                <w:color w:val="auto"/>
              </w:rPr>
              <w:t>Type</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Size</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Leased</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Occupancy</w:t>
            </w:r>
          </w:p>
        </w:tc>
        <w:tc>
          <w:tcPr>
            <w:tcW w:w="1120" w:type="dxa"/>
            <w:vAlign w:val="bottom"/>
          </w:tcPr>
          <w:p>
            <w:pPr>
              <w:ind w:left="360"/>
              <w:spacing w:after="0"/>
              <w:rPr>
                <w:sz w:val="20"/>
                <w:szCs w:val="20"/>
                <w:color w:val="auto"/>
              </w:rPr>
            </w:pPr>
            <w:r>
              <w:rPr>
                <w:rFonts w:ascii="Courier New" w:cs="Courier New" w:eastAsia="Courier New" w:hAnsi="Courier New"/>
                <w:sz w:val="14"/>
                <w:szCs w:val="14"/>
                <w:color w:val="auto"/>
              </w:rPr>
              <w:t>Size</w:t>
            </w:r>
          </w:p>
        </w:tc>
        <w:tc>
          <w:tcPr>
            <w:tcW w:w="10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Leased</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12,056,443</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11,459,514</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95%</w:t>
            </w:r>
          </w:p>
        </w:tc>
        <w:tc>
          <w:tcPr>
            <w:tcW w:w="1120" w:type="dxa"/>
            <w:vAlign w:val="bottom"/>
          </w:tcPr>
          <w:p>
            <w:pPr>
              <w:ind w:left="100"/>
              <w:spacing w:after="0"/>
              <w:rPr>
                <w:sz w:val="20"/>
                <w:szCs w:val="20"/>
                <w:color w:val="auto"/>
              </w:rPr>
            </w:pPr>
            <w:r>
              <w:rPr>
                <w:rFonts w:ascii="Courier New" w:cs="Courier New" w:eastAsia="Courier New" w:hAnsi="Courier New"/>
                <w:sz w:val="14"/>
                <w:szCs w:val="14"/>
                <w:color w:val="auto"/>
              </w:rPr>
              <w:t>11,938,810</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11,358,594</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95%</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282</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282</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w:t>
            </w:r>
          </w:p>
        </w:tc>
        <w:tc>
          <w:tcPr>
            <w:tcW w:w="1120" w:type="dxa"/>
            <w:vAlign w:val="bottom"/>
          </w:tcPr>
          <w:p>
            <w:pPr>
              <w:ind w:left="360"/>
              <w:spacing w:after="0"/>
              <w:rPr>
                <w:sz w:val="20"/>
                <w:szCs w:val="20"/>
                <w:color w:val="auto"/>
              </w:rPr>
            </w:pPr>
            <w:r>
              <w:rPr>
                <w:rFonts w:ascii="Courier New" w:cs="Courier New" w:eastAsia="Courier New" w:hAnsi="Courier New"/>
                <w:sz w:val="14"/>
                <w:szCs w:val="14"/>
                <w:color w:val="auto"/>
              </w:rPr>
              <w:t>282</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281</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99%</w:t>
            </w:r>
          </w:p>
        </w:tc>
      </w:tr>
      <w:tr>
        <w:trPr>
          <w:trHeight w:val="331"/>
        </w:trPr>
        <w:tc>
          <w:tcPr>
            <w:tcW w:w="3620" w:type="dxa"/>
            <w:vAlign w:val="bottom"/>
          </w:tcPr>
          <w:p>
            <w:pPr>
              <w:spacing w:after="0"/>
              <w:rPr>
                <w:sz w:val="24"/>
                <w:szCs w:val="24"/>
                <w:color w:val="auto"/>
              </w:rPr>
            </w:pPr>
          </w:p>
        </w:tc>
        <w:tc>
          <w:tcPr>
            <w:tcW w:w="3100" w:type="dxa"/>
            <w:vAlign w:val="bottom"/>
            <w:gridSpan w:val="3"/>
          </w:tcPr>
          <w:p>
            <w:pPr>
              <w:jc w:val="center"/>
              <w:ind w:right="8"/>
              <w:spacing w:after="0"/>
              <w:rPr>
                <w:sz w:val="20"/>
                <w:szCs w:val="20"/>
                <w:color w:val="auto"/>
              </w:rPr>
            </w:pPr>
            <w:r>
              <w:rPr>
                <w:rFonts w:ascii="Courier New" w:cs="Courier New" w:eastAsia="Courier New" w:hAnsi="Courier New"/>
                <w:sz w:val="14"/>
                <w:szCs w:val="14"/>
                <w:color w:val="auto"/>
              </w:rPr>
              <w:t>At March 31, 1998</w:t>
            </w:r>
          </w:p>
        </w:tc>
        <w:tc>
          <w:tcPr>
            <w:tcW w:w="310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At December 31, 1997</w:t>
            </w:r>
          </w:p>
        </w:tc>
      </w:tr>
      <w:tr>
        <w:trPr>
          <w:trHeight w:val="166"/>
        </w:trPr>
        <w:tc>
          <w:tcPr>
            <w:tcW w:w="3620" w:type="dxa"/>
            <w:vAlign w:val="bottom"/>
          </w:tcPr>
          <w:p>
            <w:pPr>
              <w:spacing w:after="0"/>
              <w:rPr>
                <w:sz w:val="14"/>
                <w:szCs w:val="14"/>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w:t>
            </w:r>
          </w:p>
        </w:tc>
        <w:tc>
          <w:tcPr>
            <w:tcW w:w="1020" w:type="dxa"/>
            <w:vAlign w:val="bottom"/>
          </w:tcPr>
          <w:p>
            <w:pPr>
              <w:spacing w:after="0"/>
              <w:rPr>
                <w:sz w:val="14"/>
                <w:szCs w:val="14"/>
                <w:color w:val="auto"/>
              </w:rPr>
            </w:pPr>
          </w:p>
        </w:tc>
        <w:tc>
          <w:tcPr>
            <w:tcW w:w="31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ind w:left="1220"/>
              <w:spacing w:after="0"/>
              <w:rPr>
                <w:sz w:val="20"/>
                <w:szCs w:val="20"/>
                <w:color w:val="auto"/>
              </w:rPr>
            </w:pPr>
            <w:r>
              <w:rPr>
                <w:rFonts w:ascii="Courier New" w:cs="Courier New" w:eastAsia="Courier New" w:hAnsi="Courier New"/>
                <w:sz w:val="14"/>
                <w:szCs w:val="14"/>
                <w:color w:val="auto"/>
              </w:rPr>
              <w:t>Type</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Size</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Leased</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Occupancy</w:t>
            </w:r>
          </w:p>
        </w:tc>
        <w:tc>
          <w:tcPr>
            <w:tcW w:w="1120" w:type="dxa"/>
            <w:vAlign w:val="bottom"/>
          </w:tcPr>
          <w:p>
            <w:pPr>
              <w:ind w:left="360"/>
              <w:spacing w:after="0"/>
              <w:rPr>
                <w:sz w:val="20"/>
                <w:szCs w:val="20"/>
                <w:color w:val="auto"/>
              </w:rPr>
            </w:pPr>
            <w:r>
              <w:rPr>
                <w:rFonts w:ascii="Courier New" w:cs="Courier New" w:eastAsia="Courier New" w:hAnsi="Courier New"/>
                <w:sz w:val="14"/>
                <w:szCs w:val="14"/>
                <w:color w:val="auto"/>
              </w:rPr>
              <w:t>Size</w:t>
            </w:r>
          </w:p>
        </w:tc>
        <w:tc>
          <w:tcPr>
            <w:tcW w:w="10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Leased</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11,652,173</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11,119,804</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95%</w:t>
            </w:r>
          </w:p>
        </w:tc>
        <w:tc>
          <w:tcPr>
            <w:tcW w:w="1120" w:type="dxa"/>
            <w:vAlign w:val="bottom"/>
          </w:tcPr>
          <w:p>
            <w:pPr>
              <w:ind w:left="100"/>
              <w:spacing w:after="0"/>
              <w:rPr>
                <w:sz w:val="20"/>
                <w:szCs w:val="20"/>
                <w:color w:val="auto"/>
              </w:rPr>
            </w:pPr>
            <w:r>
              <w:rPr>
                <w:rFonts w:ascii="Courier New" w:cs="Courier New" w:eastAsia="Courier New" w:hAnsi="Courier New"/>
                <w:sz w:val="14"/>
                <w:szCs w:val="14"/>
                <w:color w:val="auto"/>
              </w:rPr>
              <w:t>12,188,308</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11,639,769</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95%</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282</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280</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99%</w:t>
            </w:r>
          </w:p>
        </w:tc>
        <w:tc>
          <w:tcPr>
            <w:tcW w:w="1120" w:type="dxa"/>
            <w:vAlign w:val="bottom"/>
          </w:tcPr>
          <w:p>
            <w:pPr>
              <w:ind w:left="360"/>
              <w:spacing w:after="0"/>
              <w:rPr>
                <w:sz w:val="20"/>
                <w:szCs w:val="20"/>
                <w:color w:val="auto"/>
              </w:rPr>
            </w:pPr>
            <w:r>
              <w:rPr>
                <w:rFonts w:ascii="Courier New" w:cs="Courier New" w:eastAsia="Courier New" w:hAnsi="Courier New"/>
                <w:sz w:val="14"/>
                <w:szCs w:val="14"/>
                <w:color w:val="auto"/>
              </w:rPr>
              <w:t>282</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279</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99%</w:t>
            </w:r>
          </w:p>
        </w:tc>
      </w:tr>
    </w:tbl>
    <w:p>
      <w:pPr>
        <w:sectPr>
          <w:pgSz w:w="11900" w:h="16838" w:orient="portrait"/>
          <w:cols w:equalWidth="0" w:num="1">
            <w:col w:w="11540"/>
          </w:cols>
          <w:pgMar w:left="220" w:top="616" w:right="139"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Economic Occupancy Analysis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1998</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jc w:val="center"/>
              <w:ind w:right="948"/>
              <w:spacing w:after="0"/>
              <w:rPr>
                <w:sz w:val="20"/>
                <w:szCs w:val="20"/>
                <w:color w:val="auto"/>
              </w:rPr>
            </w:pPr>
            <w:r>
              <w:rPr>
                <w:rFonts w:ascii="Courier New" w:cs="Courier New" w:eastAsia="Courier New" w:hAnsi="Courier New"/>
                <w:sz w:val="14"/>
                <w:szCs w:val="14"/>
                <w:color w:val="auto"/>
              </w:rPr>
              <w:t>Overall Economic Occupancy</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620" w:type="dxa"/>
            <w:vAlign w:val="bottom"/>
          </w:tcPr>
          <w:p>
            <w:pPr>
              <w:ind w:left="100"/>
              <w:spacing w:after="0"/>
              <w:rPr>
                <w:sz w:val="20"/>
                <w:szCs w:val="20"/>
                <w:color w:val="auto"/>
              </w:rPr>
            </w:pPr>
            <w:r>
              <w:rPr>
                <w:rFonts w:ascii="Courier New" w:cs="Courier New" w:eastAsia="Courier New" w:hAnsi="Courier New"/>
                <w:sz w:val="14"/>
                <w:szCs w:val="14"/>
                <w:color w:val="auto"/>
              </w:rPr>
              <w:t>(Quarter to Quarter Analysis)</w:t>
            </w:r>
          </w:p>
        </w:tc>
        <w:tc>
          <w:tcPr>
            <w:tcW w:w="3100" w:type="dxa"/>
            <w:vAlign w:val="bottom"/>
            <w:gridSpan w:val="3"/>
          </w:tcPr>
          <w:p>
            <w:pPr>
              <w:jc w:val="center"/>
              <w:ind w:right="88"/>
              <w:spacing w:after="0"/>
              <w:rPr>
                <w:sz w:val="20"/>
                <w:szCs w:val="20"/>
                <w:color w:val="auto"/>
              </w:rPr>
            </w:pPr>
            <w:r>
              <w:rPr>
                <w:rFonts w:ascii="Courier New" w:cs="Courier New" w:eastAsia="Courier New" w:hAnsi="Courier New"/>
                <w:sz w:val="14"/>
                <w:szCs w:val="14"/>
                <w:color w:val="auto"/>
              </w:rPr>
              <w:t>September 30, 1998</w:t>
            </w:r>
          </w:p>
        </w:tc>
        <w:tc>
          <w:tcPr>
            <w:tcW w:w="310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September 30, 1997</w:t>
            </w:r>
          </w:p>
        </w:tc>
      </w:tr>
      <w:tr>
        <w:trPr>
          <w:trHeight w:val="166"/>
        </w:trPr>
        <w:tc>
          <w:tcPr>
            <w:tcW w:w="3620" w:type="dxa"/>
            <w:vAlign w:val="bottom"/>
          </w:tcPr>
          <w:p>
            <w:pPr>
              <w:spacing w:after="0"/>
              <w:rPr>
                <w:sz w:val="14"/>
                <w:szCs w:val="14"/>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w:t>
            </w:r>
          </w:p>
        </w:tc>
        <w:tc>
          <w:tcPr>
            <w:tcW w:w="1020" w:type="dxa"/>
            <w:vAlign w:val="bottom"/>
          </w:tcPr>
          <w:p>
            <w:pPr>
              <w:spacing w:after="0"/>
              <w:rPr>
                <w:sz w:val="14"/>
                <w:szCs w:val="14"/>
                <w:color w:val="auto"/>
              </w:rPr>
            </w:pPr>
          </w:p>
        </w:tc>
        <w:tc>
          <w:tcPr>
            <w:tcW w:w="31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Leases</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Leases</w:t>
            </w:r>
          </w:p>
        </w:tc>
        <w:tc>
          <w:tcPr>
            <w:tcW w:w="940" w:type="dxa"/>
            <w:vAlign w:val="bottom"/>
          </w:tcPr>
          <w:p>
            <w:pPr>
              <w:spacing w:after="0"/>
              <w:rPr>
                <w:sz w:val="14"/>
                <w:szCs w:val="14"/>
                <w:color w:val="auto"/>
              </w:rPr>
            </w:pPr>
          </w:p>
        </w:tc>
      </w:tr>
      <w:tr>
        <w:trPr>
          <w:trHeight w:val="166"/>
        </w:trPr>
        <w:tc>
          <w:tcPr>
            <w:tcW w:w="3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Generating</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Economic</w:t>
            </w:r>
          </w:p>
        </w:tc>
        <w:tc>
          <w:tcPr>
            <w:tcW w:w="112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Generating</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620" w:type="dxa"/>
            <w:vAlign w:val="bottom"/>
          </w:tcPr>
          <w:p>
            <w:pPr>
              <w:jc w:val="center"/>
              <w:ind w:right="948"/>
              <w:spacing w:after="0"/>
              <w:rPr>
                <w:sz w:val="20"/>
                <w:szCs w:val="20"/>
                <w:color w:val="auto"/>
              </w:rPr>
            </w:pPr>
            <w:r>
              <w:rPr>
                <w:rFonts w:ascii="Courier New" w:cs="Courier New" w:eastAsia="Courier New" w:hAnsi="Courier New"/>
                <w:sz w:val="14"/>
                <w:szCs w:val="14"/>
                <w:color w:val="auto"/>
              </w:rPr>
              <w:t>Type</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Size</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Income</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Occupancy</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Size</w:t>
            </w:r>
          </w:p>
        </w:tc>
        <w:tc>
          <w:tcPr>
            <w:tcW w:w="10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Income</w:t>
            </w:r>
          </w:p>
        </w:tc>
        <w:tc>
          <w:tcPr>
            <w:tcW w:w="9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14,419,458</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13,578,116</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94%</w:t>
            </w:r>
          </w:p>
        </w:tc>
        <w:tc>
          <w:tcPr>
            <w:tcW w:w="1120" w:type="dxa"/>
            <w:vAlign w:val="bottom"/>
          </w:tcPr>
          <w:p>
            <w:pPr>
              <w:ind w:left="100"/>
              <w:spacing w:after="0"/>
              <w:rPr>
                <w:sz w:val="20"/>
                <w:szCs w:val="20"/>
                <w:color w:val="auto"/>
              </w:rPr>
            </w:pPr>
            <w:r>
              <w:rPr>
                <w:rFonts w:ascii="Courier New" w:cs="Courier New" w:eastAsia="Courier New" w:hAnsi="Courier New"/>
                <w:sz w:val="14"/>
                <w:szCs w:val="14"/>
                <w:color w:val="auto"/>
              </w:rPr>
              <w:t>12,856,798</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12,056,781</w:t>
            </w:r>
          </w:p>
        </w:tc>
        <w:tc>
          <w:tcPr>
            <w:tcW w:w="9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94%</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282</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282</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120" w:type="dxa"/>
            <w:vAlign w:val="bottom"/>
          </w:tcPr>
          <w:p>
            <w:pPr>
              <w:ind w:left="360"/>
              <w:spacing w:after="0"/>
              <w:rPr>
                <w:sz w:val="20"/>
                <w:szCs w:val="20"/>
                <w:color w:val="auto"/>
              </w:rPr>
            </w:pPr>
            <w:r>
              <w:rPr>
                <w:rFonts w:ascii="Courier New" w:cs="Courier New" w:eastAsia="Courier New" w:hAnsi="Courier New"/>
                <w:sz w:val="14"/>
                <w:szCs w:val="14"/>
                <w:color w:val="auto"/>
              </w:rPr>
              <w:t>282</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276</w:t>
            </w:r>
          </w:p>
        </w:tc>
        <w:tc>
          <w:tcPr>
            <w:tcW w:w="9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98%</w:t>
            </w:r>
          </w:p>
        </w:tc>
      </w:tr>
      <w:tr>
        <w:trPr>
          <w:trHeight w:val="663"/>
        </w:trPr>
        <w:tc>
          <w:tcPr>
            <w:tcW w:w="3620" w:type="dxa"/>
            <w:vAlign w:val="bottom"/>
          </w:tcPr>
          <w:p>
            <w:pPr>
              <w:jc w:val="center"/>
              <w:ind w:right="948"/>
              <w:spacing w:after="0"/>
              <w:rPr>
                <w:sz w:val="20"/>
                <w:szCs w:val="20"/>
                <w:color w:val="auto"/>
              </w:rPr>
            </w:pPr>
            <w:r>
              <w:rPr>
                <w:rFonts w:ascii="Courier New" w:cs="Courier New" w:eastAsia="Courier New" w:hAnsi="Courier New"/>
                <w:sz w:val="14"/>
                <w:szCs w:val="14"/>
                <w:color w:val="auto"/>
              </w:rPr>
              <w:t>Overall Economic Occupancy</w:t>
            </w: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3620" w:type="dxa"/>
            <w:vAlign w:val="bottom"/>
          </w:tcPr>
          <w:p>
            <w:pPr>
              <w:ind w:left="520"/>
              <w:spacing w:after="0"/>
              <w:rPr>
                <w:sz w:val="20"/>
                <w:szCs w:val="20"/>
                <w:color w:val="auto"/>
              </w:rPr>
            </w:pPr>
            <w:r>
              <w:rPr>
                <w:rFonts w:ascii="Courier New" w:cs="Courier New" w:eastAsia="Courier New" w:hAnsi="Courier New"/>
                <w:sz w:val="14"/>
                <w:szCs w:val="14"/>
                <w:color w:val="auto"/>
              </w:rPr>
              <w:t>(Rolling 12 Months)</w:t>
            </w:r>
          </w:p>
        </w:tc>
        <w:tc>
          <w:tcPr>
            <w:tcW w:w="3100" w:type="dxa"/>
            <w:vAlign w:val="bottom"/>
            <w:gridSpan w:val="3"/>
          </w:tcPr>
          <w:p>
            <w:pPr>
              <w:jc w:val="center"/>
              <w:ind w:right="88"/>
              <w:spacing w:after="0"/>
              <w:rPr>
                <w:sz w:val="20"/>
                <w:szCs w:val="20"/>
                <w:color w:val="auto"/>
              </w:rPr>
            </w:pPr>
            <w:r>
              <w:rPr>
                <w:rFonts w:ascii="Courier New" w:cs="Courier New" w:eastAsia="Courier New" w:hAnsi="Courier New"/>
                <w:sz w:val="14"/>
                <w:szCs w:val="14"/>
                <w:color w:val="auto"/>
              </w:rPr>
              <w:t>September 30, 1998</w:t>
            </w:r>
          </w:p>
        </w:tc>
        <w:tc>
          <w:tcPr>
            <w:tcW w:w="2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June 30, 1998</w:t>
            </w:r>
          </w:p>
        </w:tc>
        <w:tc>
          <w:tcPr>
            <w:tcW w:w="940" w:type="dxa"/>
            <w:vAlign w:val="bottom"/>
          </w:tcPr>
          <w:p>
            <w:pPr>
              <w:spacing w:after="0"/>
              <w:rPr>
                <w:sz w:val="14"/>
                <w:szCs w:val="14"/>
                <w:color w:val="auto"/>
              </w:rPr>
            </w:pPr>
          </w:p>
        </w:tc>
      </w:tr>
      <w:tr>
        <w:trPr>
          <w:trHeight w:val="166"/>
        </w:trPr>
        <w:tc>
          <w:tcPr>
            <w:tcW w:w="3620" w:type="dxa"/>
            <w:vAlign w:val="bottom"/>
          </w:tcPr>
          <w:p>
            <w:pPr>
              <w:spacing w:after="0"/>
              <w:rPr>
                <w:sz w:val="14"/>
                <w:szCs w:val="14"/>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w:t>
            </w:r>
          </w:p>
        </w:tc>
        <w:tc>
          <w:tcPr>
            <w:tcW w:w="1020" w:type="dxa"/>
            <w:vAlign w:val="bottom"/>
          </w:tcPr>
          <w:p>
            <w:pPr>
              <w:spacing w:after="0"/>
              <w:rPr>
                <w:sz w:val="14"/>
                <w:szCs w:val="14"/>
                <w:color w:val="auto"/>
              </w:rPr>
            </w:pPr>
          </w:p>
        </w:tc>
        <w:tc>
          <w:tcPr>
            <w:tcW w:w="31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Leases</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Leases</w:t>
            </w:r>
          </w:p>
        </w:tc>
        <w:tc>
          <w:tcPr>
            <w:tcW w:w="940" w:type="dxa"/>
            <w:vAlign w:val="bottom"/>
          </w:tcPr>
          <w:p>
            <w:pPr>
              <w:spacing w:after="0"/>
              <w:rPr>
                <w:sz w:val="14"/>
                <w:szCs w:val="14"/>
                <w:color w:val="auto"/>
              </w:rPr>
            </w:pPr>
          </w:p>
        </w:tc>
      </w:tr>
      <w:tr>
        <w:trPr>
          <w:trHeight w:val="166"/>
        </w:trPr>
        <w:tc>
          <w:tcPr>
            <w:tcW w:w="3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Generating</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Economic</w:t>
            </w:r>
          </w:p>
        </w:tc>
        <w:tc>
          <w:tcPr>
            <w:tcW w:w="112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Generating</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620" w:type="dxa"/>
            <w:vAlign w:val="bottom"/>
          </w:tcPr>
          <w:p>
            <w:pPr>
              <w:jc w:val="center"/>
              <w:ind w:right="948"/>
              <w:spacing w:after="0"/>
              <w:rPr>
                <w:sz w:val="20"/>
                <w:szCs w:val="20"/>
                <w:color w:val="auto"/>
              </w:rPr>
            </w:pPr>
            <w:r>
              <w:rPr>
                <w:rFonts w:ascii="Courier New" w:cs="Courier New" w:eastAsia="Courier New" w:hAnsi="Courier New"/>
                <w:sz w:val="14"/>
                <w:szCs w:val="14"/>
                <w:color w:val="auto"/>
              </w:rPr>
              <w:t>Type</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Size</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Income</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Occupancy</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Size</w:t>
            </w:r>
          </w:p>
        </w:tc>
        <w:tc>
          <w:tcPr>
            <w:tcW w:w="10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Income</w:t>
            </w:r>
          </w:p>
        </w:tc>
        <w:tc>
          <w:tcPr>
            <w:tcW w:w="9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14,419,458</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13,578,116</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94%</w:t>
            </w:r>
          </w:p>
        </w:tc>
        <w:tc>
          <w:tcPr>
            <w:tcW w:w="1120" w:type="dxa"/>
            <w:vAlign w:val="bottom"/>
          </w:tcPr>
          <w:p>
            <w:pPr>
              <w:ind w:left="100"/>
              <w:spacing w:after="0"/>
              <w:rPr>
                <w:sz w:val="20"/>
                <w:szCs w:val="20"/>
                <w:color w:val="auto"/>
              </w:rPr>
            </w:pPr>
            <w:r>
              <w:rPr>
                <w:rFonts w:ascii="Courier New" w:cs="Courier New" w:eastAsia="Courier New" w:hAnsi="Courier New"/>
                <w:sz w:val="14"/>
                <w:szCs w:val="14"/>
                <w:color w:val="auto"/>
              </w:rPr>
              <w:t>13,658,940</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12,778,700</w:t>
            </w:r>
          </w:p>
        </w:tc>
        <w:tc>
          <w:tcPr>
            <w:tcW w:w="9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94%</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282</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282</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120" w:type="dxa"/>
            <w:vAlign w:val="bottom"/>
          </w:tcPr>
          <w:p>
            <w:pPr>
              <w:ind w:left="360"/>
              <w:spacing w:after="0"/>
              <w:rPr>
                <w:sz w:val="20"/>
                <w:szCs w:val="20"/>
                <w:color w:val="auto"/>
              </w:rPr>
            </w:pPr>
            <w:r>
              <w:rPr>
                <w:rFonts w:ascii="Courier New" w:cs="Courier New" w:eastAsia="Courier New" w:hAnsi="Courier New"/>
                <w:sz w:val="14"/>
                <w:szCs w:val="14"/>
                <w:color w:val="auto"/>
              </w:rPr>
              <w:t>282</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274</w:t>
            </w:r>
          </w:p>
        </w:tc>
        <w:tc>
          <w:tcPr>
            <w:tcW w:w="9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97%</w:t>
            </w:r>
          </w:p>
        </w:tc>
      </w:tr>
      <w:tr>
        <w:trPr>
          <w:trHeight w:val="331"/>
        </w:trPr>
        <w:tc>
          <w:tcPr>
            <w:tcW w:w="3620" w:type="dxa"/>
            <w:vAlign w:val="bottom"/>
          </w:tcPr>
          <w:p>
            <w:pPr>
              <w:spacing w:after="0"/>
              <w:rPr>
                <w:sz w:val="24"/>
                <w:szCs w:val="24"/>
                <w:color w:val="auto"/>
              </w:rPr>
            </w:pPr>
          </w:p>
        </w:tc>
        <w:tc>
          <w:tcPr>
            <w:tcW w:w="3100" w:type="dxa"/>
            <w:vAlign w:val="bottom"/>
            <w:gridSpan w:val="3"/>
          </w:tcPr>
          <w:p>
            <w:pPr>
              <w:jc w:val="right"/>
              <w:ind w:right="868"/>
              <w:spacing w:after="0"/>
              <w:rPr>
                <w:sz w:val="20"/>
                <w:szCs w:val="20"/>
                <w:color w:val="auto"/>
              </w:rPr>
            </w:pPr>
            <w:r>
              <w:rPr>
                <w:rFonts w:ascii="Courier New" w:cs="Courier New" w:eastAsia="Courier New" w:hAnsi="Courier New"/>
                <w:sz w:val="14"/>
                <w:szCs w:val="14"/>
                <w:color w:val="auto"/>
              </w:rPr>
              <w:t>March 31, 1998</w:t>
            </w:r>
          </w:p>
        </w:tc>
        <w:tc>
          <w:tcPr>
            <w:tcW w:w="3100" w:type="dxa"/>
            <w:vAlign w:val="bottom"/>
            <w:gridSpan w:val="3"/>
          </w:tcPr>
          <w:p>
            <w:pPr>
              <w:ind w:left="860"/>
              <w:spacing w:after="0"/>
              <w:rPr>
                <w:sz w:val="20"/>
                <w:szCs w:val="20"/>
                <w:color w:val="auto"/>
              </w:rPr>
            </w:pPr>
            <w:r>
              <w:rPr>
                <w:rFonts w:ascii="Courier New" w:cs="Courier New" w:eastAsia="Courier New" w:hAnsi="Courier New"/>
                <w:sz w:val="14"/>
                <w:szCs w:val="14"/>
                <w:color w:val="auto"/>
              </w:rPr>
              <w:t>December 31, 1997</w:t>
            </w:r>
          </w:p>
        </w:tc>
      </w:tr>
      <w:tr>
        <w:trPr>
          <w:trHeight w:val="166"/>
        </w:trPr>
        <w:tc>
          <w:tcPr>
            <w:tcW w:w="3620" w:type="dxa"/>
            <w:vAlign w:val="bottom"/>
          </w:tcPr>
          <w:p>
            <w:pPr>
              <w:spacing w:after="0"/>
              <w:rPr>
                <w:sz w:val="14"/>
                <w:szCs w:val="14"/>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w:t>
            </w:r>
          </w:p>
        </w:tc>
        <w:tc>
          <w:tcPr>
            <w:tcW w:w="1020" w:type="dxa"/>
            <w:vAlign w:val="bottom"/>
          </w:tcPr>
          <w:p>
            <w:pPr>
              <w:spacing w:after="0"/>
              <w:rPr>
                <w:sz w:val="14"/>
                <w:szCs w:val="14"/>
                <w:color w:val="auto"/>
              </w:rPr>
            </w:pPr>
          </w:p>
        </w:tc>
        <w:tc>
          <w:tcPr>
            <w:tcW w:w="31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Leases</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Leases</w:t>
            </w:r>
          </w:p>
        </w:tc>
        <w:tc>
          <w:tcPr>
            <w:tcW w:w="940" w:type="dxa"/>
            <w:vAlign w:val="bottom"/>
          </w:tcPr>
          <w:p>
            <w:pPr>
              <w:spacing w:after="0"/>
              <w:rPr>
                <w:sz w:val="14"/>
                <w:szCs w:val="14"/>
                <w:color w:val="auto"/>
              </w:rPr>
            </w:pPr>
          </w:p>
        </w:tc>
      </w:tr>
      <w:tr>
        <w:trPr>
          <w:trHeight w:val="166"/>
        </w:trPr>
        <w:tc>
          <w:tcPr>
            <w:tcW w:w="3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Generating</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Economic</w:t>
            </w:r>
          </w:p>
        </w:tc>
        <w:tc>
          <w:tcPr>
            <w:tcW w:w="112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Generating</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620" w:type="dxa"/>
            <w:vAlign w:val="bottom"/>
          </w:tcPr>
          <w:p>
            <w:pPr>
              <w:jc w:val="center"/>
              <w:ind w:right="948"/>
              <w:spacing w:after="0"/>
              <w:rPr>
                <w:sz w:val="20"/>
                <w:szCs w:val="20"/>
                <w:color w:val="auto"/>
              </w:rPr>
            </w:pPr>
            <w:r>
              <w:rPr>
                <w:rFonts w:ascii="Courier New" w:cs="Courier New" w:eastAsia="Courier New" w:hAnsi="Courier New"/>
                <w:sz w:val="14"/>
                <w:szCs w:val="14"/>
                <w:color w:val="auto"/>
              </w:rPr>
              <w:t>Type</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Size</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Income</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Occupancy</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Size</w:t>
            </w:r>
          </w:p>
        </w:tc>
        <w:tc>
          <w:tcPr>
            <w:tcW w:w="10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Income</w:t>
            </w:r>
          </w:p>
        </w:tc>
        <w:tc>
          <w:tcPr>
            <w:tcW w:w="9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13,518,261</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12,619,318</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93%</w:t>
            </w:r>
          </w:p>
        </w:tc>
        <w:tc>
          <w:tcPr>
            <w:tcW w:w="1120" w:type="dxa"/>
            <w:vAlign w:val="bottom"/>
          </w:tcPr>
          <w:p>
            <w:pPr>
              <w:ind w:left="100"/>
              <w:spacing w:after="0"/>
              <w:rPr>
                <w:sz w:val="20"/>
                <w:szCs w:val="20"/>
                <w:color w:val="auto"/>
              </w:rPr>
            </w:pPr>
            <w:r>
              <w:rPr>
                <w:rFonts w:ascii="Courier New" w:cs="Courier New" w:eastAsia="Courier New" w:hAnsi="Courier New"/>
                <w:sz w:val="14"/>
                <w:szCs w:val="14"/>
                <w:color w:val="auto"/>
              </w:rPr>
              <w:t>13,518,197</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12,757,485</w:t>
            </w:r>
          </w:p>
        </w:tc>
        <w:tc>
          <w:tcPr>
            <w:tcW w:w="9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94%</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282</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99%</w:t>
            </w:r>
          </w:p>
        </w:tc>
        <w:tc>
          <w:tcPr>
            <w:tcW w:w="1120" w:type="dxa"/>
            <w:vAlign w:val="bottom"/>
          </w:tcPr>
          <w:p>
            <w:pPr>
              <w:ind w:left="360"/>
              <w:spacing w:after="0"/>
              <w:rPr>
                <w:sz w:val="20"/>
                <w:szCs w:val="20"/>
                <w:color w:val="auto"/>
              </w:rPr>
            </w:pPr>
            <w:r>
              <w:rPr>
                <w:rFonts w:ascii="Courier New" w:cs="Courier New" w:eastAsia="Courier New" w:hAnsi="Courier New"/>
                <w:sz w:val="14"/>
                <w:szCs w:val="14"/>
                <w:color w:val="auto"/>
              </w:rPr>
              <w:t>282</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279</w:t>
            </w:r>
          </w:p>
        </w:tc>
        <w:tc>
          <w:tcPr>
            <w:tcW w:w="9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99%</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Same Center Economic Occupancy</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(Quarter to Quarter Comparison)</w:t>
            </w:r>
          </w:p>
        </w:tc>
        <w:tc>
          <w:tcPr>
            <w:tcW w:w="3100" w:type="dxa"/>
            <w:vAlign w:val="bottom"/>
            <w:gridSpan w:val="3"/>
          </w:tcPr>
          <w:p>
            <w:pPr>
              <w:jc w:val="center"/>
              <w:ind w:right="88"/>
              <w:spacing w:after="0"/>
              <w:rPr>
                <w:sz w:val="20"/>
                <w:szCs w:val="20"/>
                <w:color w:val="auto"/>
              </w:rPr>
            </w:pPr>
            <w:r>
              <w:rPr>
                <w:rFonts w:ascii="Courier New" w:cs="Courier New" w:eastAsia="Courier New" w:hAnsi="Courier New"/>
                <w:sz w:val="14"/>
                <w:szCs w:val="14"/>
                <w:color w:val="auto"/>
              </w:rPr>
              <w:t>September 30, 1998</w:t>
            </w:r>
          </w:p>
        </w:tc>
        <w:tc>
          <w:tcPr>
            <w:tcW w:w="3100" w:type="dxa"/>
            <w:vAlign w:val="bottom"/>
            <w:gridSpan w:val="3"/>
          </w:tcPr>
          <w:p>
            <w:pPr>
              <w:ind w:left="700"/>
              <w:spacing w:after="0"/>
              <w:rPr>
                <w:sz w:val="20"/>
                <w:szCs w:val="20"/>
                <w:color w:val="auto"/>
              </w:rPr>
            </w:pPr>
            <w:r>
              <w:rPr>
                <w:rFonts w:ascii="Courier New" w:cs="Courier New" w:eastAsia="Courier New" w:hAnsi="Courier New"/>
                <w:sz w:val="14"/>
                <w:szCs w:val="14"/>
                <w:color w:val="auto"/>
              </w:rPr>
              <w:t>September 30, 1997</w:t>
            </w:r>
          </w:p>
        </w:tc>
      </w:tr>
      <w:tr>
        <w:trPr>
          <w:trHeight w:val="166"/>
        </w:trPr>
        <w:tc>
          <w:tcPr>
            <w:tcW w:w="3620" w:type="dxa"/>
            <w:vAlign w:val="bottom"/>
          </w:tcPr>
          <w:p>
            <w:pPr>
              <w:spacing w:after="0"/>
              <w:rPr>
                <w:sz w:val="14"/>
                <w:szCs w:val="14"/>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w:t>
            </w:r>
          </w:p>
        </w:tc>
        <w:tc>
          <w:tcPr>
            <w:tcW w:w="1020" w:type="dxa"/>
            <w:vAlign w:val="bottom"/>
          </w:tcPr>
          <w:p>
            <w:pPr>
              <w:spacing w:after="0"/>
              <w:rPr>
                <w:sz w:val="14"/>
                <w:szCs w:val="14"/>
                <w:color w:val="auto"/>
              </w:rPr>
            </w:pPr>
          </w:p>
        </w:tc>
        <w:tc>
          <w:tcPr>
            <w:tcW w:w="31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Leases</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Leases</w:t>
            </w:r>
          </w:p>
        </w:tc>
        <w:tc>
          <w:tcPr>
            <w:tcW w:w="940" w:type="dxa"/>
            <w:vAlign w:val="bottom"/>
          </w:tcPr>
          <w:p>
            <w:pPr>
              <w:spacing w:after="0"/>
              <w:rPr>
                <w:sz w:val="14"/>
                <w:szCs w:val="14"/>
                <w:color w:val="auto"/>
              </w:rPr>
            </w:pPr>
          </w:p>
        </w:tc>
      </w:tr>
      <w:tr>
        <w:trPr>
          <w:trHeight w:val="166"/>
        </w:trPr>
        <w:tc>
          <w:tcPr>
            <w:tcW w:w="3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Generating</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Economic</w:t>
            </w:r>
          </w:p>
        </w:tc>
        <w:tc>
          <w:tcPr>
            <w:tcW w:w="112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Generating</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620" w:type="dxa"/>
            <w:vAlign w:val="bottom"/>
          </w:tcPr>
          <w:p>
            <w:pPr>
              <w:ind w:left="1120"/>
              <w:spacing w:after="0"/>
              <w:rPr>
                <w:sz w:val="20"/>
                <w:szCs w:val="20"/>
                <w:color w:val="auto"/>
              </w:rPr>
            </w:pPr>
            <w:r>
              <w:rPr>
                <w:rFonts w:ascii="Courier New" w:cs="Courier New" w:eastAsia="Courier New" w:hAnsi="Courier New"/>
                <w:sz w:val="14"/>
                <w:szCs w:val="14"/>
                <w:color w:val="auto"/>
              </w:rPr>
              <w:t>Type</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Size</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Income</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Occupancy</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Size</w:t>
            </w:r>
          </w:p>
        </w:tc>
        <w:tc>
          <w:tcPr>
            <w:tcW w:w="10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Income</w:t>
            </w:r>
          </w:p>
        </w:tc>
        <w:tc>
          <w:tcPr>
            <w:tcW w:w="9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12,056,443</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11,315,875</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94%</w:t>
            </w:r>
          </w:p>
        </w:tc>
        <w:tc>
          <w:tcPr>
            <w:tcW w:w="1120" w:type="dxa"/>
            <w:vAlign w:val="bottom"/>
          </w:tcPr>
          <w:p>
            <w:pPr>
              <w:ind w:left="100"/>
              <w:spacing w:after="0"/>
              <w:rPr>
                <w:sz w:val="20"/>
                <w:szCs w:val="20"/>
                <w:color w:val="auto"/>
              </w:rPr>
            </w:pPr>
            <w:r>
              <w:rPr>
                <w:rFonts w:ascii="Courier New" w:cs="Courier New" w:eastAsia="Courier New" w:hAnsi="Courier New"/>
                <w:sz w:val="14"/>
                <w:szCs w:val="14"/>
                <w:color w:val="auto"/>
              </w:rPr>
              <w:t>12,016,185</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11,323,148</w:t>
            </w:r>
          </w:p>
        </w:tc>
        <w:tc>
          <w:tcPr>
            <w:tcW w:w="9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94%</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282</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282</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120" w:type="dxa"/>
            <w:vAlign w:val="bottom"/>
          </w:tcPr>
          <w:p>
            <w:pPr>
              <w:ind w:left="360"/>
              <w:spacing w:after="0"/>
              <w:rPr>
                <w:sz w:val="20"/>
                <w:szCs w:val="20"/>
                <w:color w:val="auto"/>
              </w:rPr>
            </w:pPr>
            <w:r>
              <w:rPr>
                <w:rFonts w:ascii="Courier New" w:cs="Courier New" w:eastAsia="Courier New" w:hAnsi="Courier New"/>
                <w:sz w:val="14"/>
                <w:szCs w:val="14"/>
                <w:color w:val="auto"/>
              </w:rPr>
              <w:t>282</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276</w:t>
            </w:r>
          </w:p>
        </w:tc>
        <w:tc>
          <w:tcPr>
            <w:tcW w:w="9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98%</w:t>
            </w:r>
          </w:p>
        </w:tc>
      </w:tr>
      <w:tr>
        <w:trPr>
          <w:trHeight w:val="663"/>
        </w:trPr>
        <w:tc>
          <w:tcPr>
            <w:tcW w:w="3620" w:type="dxa"/>
            <w:vAlign w:val="bottom"/>
          </w:tcPr>
          <w:p>
            <w:pPr>
              <w:spacing w:after="0"/>
              <w:rPr>
                <w:sz w:val="20"/>
                <w:szCs w:val="20"/>
                <w:color w:val="auto"/>
              </w:rPr>
            </w:pPr>
            <w:r>
              <w:rPr>
                <w:rFonts w:ascii="Courier New" w:cs="Courier New" w:eastAsia="Courier New" w:hAnsi="Courier New"/>
                <w:sz w:val="14"/>
                <w:szCs w:val="14"/>
                <w:color w:val="auto"/>
              </w:rPr>
              <w:t>Same Center Economic Occupancy</w:t>
            </w: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3620" w:type="dxa"/>
            <w:vAlign w:val="bottom"/>
          </w:tcPr>
          <w:p>
            <w:pPr>
              <w:ind w:left="520"/>
              <w:spacing w:after="0"/>
              <w:rPr>
                <w:sz w:val="20"/>
                <w:szCs w:val="20"/>
                <w:color w:val="auto"/>
              </w:rPr>
            </w:pPr>
            <w:r>
              <w:rPr>
                <w:rFonts w:ascii="Courier New" w:cs="Courier New" w:eastAsia="Courier New" w:hAnsi="Courier New"/>
                <w:sz w:val="14"/>
                <w:szCs w:val="14"/>
                <w:color w:val="auto"/>
              </w:rPr>
              <w:t>(Rolling 12 Months)</w:t>
            </w:r>
          </w:p>
        </w:tc>
        <w:tc>
          <w:tcPr>
            <w:tcW w:w="3100" w:type="dxa"/>
            <w:vAlign w:val="bottom"/>
            <w:gridSpan w:val="3"/>
          </w:tcPr>
          <w:p>
            <w:pPr>
              <w:jc w:val="right"/>
              <w:ind w:right="608"/>
              <w:spacing w:after="0"/>
              <w:rPr>
                <w:sz w:val="20"/>
                <w:szCs w:val="20"/>
                <w:color w:val="auto"/>
              </w:rPr>
            </w:pPr>
            <w:r>
              <w:rPr>
                <w:rFonts w:ascii="Courier New" w:cs="Courier New" w:eastAsia="Courier New" w:hAnsi="Courier New"/>
                <w:sz w:val="14"/>
                <w:szCs w:val="14"/>
                <w:color w:val="auto"/>
              </w:rPr>
              <w:t>At September 30, 1998</w:t>
            </w:r>
          </w:p>
        </w:tc>
        <w:tc>
          <w:tcPr>
            <w:tcW w:w="310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At June 30, 1998</w:t>
            </w:r>
          </w:p>
        </w:tc>
      </w:tr>
      <w:tr>
        <w:trPr>
          <w:trHeight w:val="166"/>
        </w:trPr>
        <w:tc>
          <w:tcPr>
            <w:tcW w:w="3620" w:type="dxa"/>
            <w:vAlign w:val="bottom"/>
          </w:tcPr>
          <w:p>
            <w:pPr>
              <w:spacing w:after="0"/>
              <w:rPr>
                <w:sz w:val="14"/>
                <w:szCs w:val="14"/>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w:t>
            </w:r>
          </w:p>
        </w:tc>
        <w:tc>
          <w:tcPr>
            <w:tcW w:w="1020" w:type="dxa"/>
            <w:vAlign w:val="bottom"/>
          </w:tcPr>
          <w:p>
            <w:pPr>
              <w:spacing w:after="0"/>
              <w:rPr>
                <w:sz w:val="14"/>
                <w:szCs w:val="14"/>
                <w:color w:val="auto"/>
              </w:rPr>
            </w:pPr>
          </w:p>
        </w:tc>
        <w:tc>
          <w:tcPr>
            <w:tcW w:w="31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Leases</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Leases</w:t>
            </w:r>
          </w:p>
        </w:tc>
        <w:tc>
          <w:tcPr>
            <w:tcW w:w="940" w:type="dxa"/>
            <w:vAlign w:val="bottom"/>
          </w:tcPr>
          <w:p>
            <w:pPr>
              <w:spacing w:after="0"/>
              <w:rPr>
                <w:sz w:val="14"/>
                <w:szCs w:val="14"/>
                <w:color w:val="auto"/>
              </w:rPr>
            </w:pPr>
          </w:p>
        </w:tc>
      </w:tr>
      <w:tr>
        <w:trPr>
          <w:trHeight w:val="166"/>
        </w:trPr>
        <w:tc>
          <w:tcPr>
            <w:tcW w:w="3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Generating</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Economic</w:t>
            </w:r>
          </w:p>
        </w:tc>
        <w:tc>
          <w:tcPr>
            <w:tcW w:w="112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Generating</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620" w:type="dxa"/>
            <w:vAlign w:val="bottom"/>
          </w:tcPr>
          <w:p>
            <w:pPr>
              <w:ind w:left="1120"/>
              <w:spacing w:after="0"/>
              <w:rPr>
                <w:sz w:val="20"/>
                <w:szCs w:val="20"/>
                <w:color w:val="auto"/>
              </w:rPr>
            </w:pPr>
            <w:r>
              <w:rPr>
                <w:rFonts w:ascii="Courier New" w:cs="Courier New" w:eastAsia="Courier New" w:hAnsi="Courier New"/>
                <w:sz w:val="14"/>
                <w:szCs w:val="14"/>
                <w:color w:val="auto"/>
              </w:rPr>
              <w:t>Type</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Size</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Income</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Occupancy</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Size</w:t>
            </w:r>
          </w:p>
        </w:tc>
        <w:tc>
          <w:tcPr>
            <w:tcW w:w="10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Income</w:t>
            </w:r>
          </w:p>
        </w:tc>
        <w:tc>
          <w:tcPr>
            <w:tcW w:w="9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12,056,443</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11,315,875</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94%</w:t>
            </w:r>
          </w:p>
        </w:tc>
        <w:tc>
          <w:tcPr>
            <w:tcW w:w="1120" w:type="dxa"/>
            <w:vAlign w:val="bottom"/>
          </w:tcPr>
          <w:p>
            <w:pPr>
              <w:ind w:left="100"/>
              <w:spacing w:after="0"/>
              <w:rPr>
                <w:sz w:val="20"/>
                <w:szCs w:val="20"/>
                <w:color w:val="auto"/>
              </w:rPr>
            </w:pPr>
            <w:r>
              <w:rPr>
                <w:rFonts w:ascii="Courier New" w:cs="Courier New" w:eastAsia="Courier New" w:hAnsi="Courier New"/>
                <w:sz w:val="14"/>
                <w:szCs w:val="14"/>
                <w:color w:val="auto"/>
              </w:rPr>
              <w:t>11,938,810</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11,167,083</w:t>
            </w:r>
          </w:p>
        </w:tc>
        <w:tc>
          <w:tcPr>
            <w:tcW w:w="9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94%</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282</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282</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120" w:type="dxa"/>
            <w:vAlign w:val="bottom"/>
          </w:tcPr>
          <w:p>
            <w:pPr>
              <w:ind w:left="360"/>
              <w:spacing w:after="0"/>
              <w:rPr>
                <w:sz w:val="20"/>
                <w:szCs w:val="20"/>
                <w:color w:val="auto"/>
              </w:rPr>
            </w:pPr>
            <w:r>
              <w:rPr>
                <w:rFonts w:ascii="Courier New" w:cs="Courier New" w:eastAsia="Courier New" w:hAnsi="Courier New"/>
                <w:sz w:val="14"/>
                <w:szCs w:val="14"/>
                <w:color w:val="auto"/>
              </w:rPr>
              <w:t>282</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274</w:t>
            </w:r>
          </w:p>
        </w:tc>
        <w:tc>
          <w:tcPr>
            <w:tcW w:w="9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97%</w:t>
            </w:r>
          </w:p>
        </w:tc>
      </w:tr>
      <w:tr>
        <w:trPr>
          <w:trHeight w:val="331"/>
        </w:trPr>
        <w:tc>
          <w:tcPr>
            <w:tcW w:w="3620" w:type="dxa"/>
            <w:vAlign w:val="bottom"/>
          </w:tcPr>
          <w:p>
            <w:pPr>
              <w:spacing w:after="0"/>
              <w:rPr>
                <w:sz w:val="24"/>
                <w:szCs w:val="24"/>
                <w:color w:val="auto"/>
              </w:rPr>
            </w:pPr>
          </w:p>
        </w:tc>
        <w:tc>
          <w:tcPr>
            <w:tcW w:w="3100" w:type="dxa"/>
            <w:vAlign w:val="bottom"/>
            <w:gridSpan w:val="3"/>
          </w:tcPr>
          <w:p>
            <w:pPr>
              <w:jc w:val="right"/>
              <w:ind w:right="788"/>
              <w:spacing w:after="0"/>
              <w:rPr>
                <w:sz w:val="20"/>
                <w:szCs w:val="20"/>
                <w:color w:val="auto"/>
              </w:rPr>
            </w:pPr>
            <w:r>
              <w:rPr>
                <w:rFonts w:ascii="Courier New" w:cs="Courier New" w:eastAsia="Courier New" w:hAnsi="Courier New"/>
                <w:sz w:val="14"/>
                <w:szCs w:val="14"/>
                <w:color w:val="auto"/>
              </w:rPr>
              <w:t>At March 31, 1998</w:t>
            </w:r>
          </w:p>
        </w:tc>
        <w:tc>
          <w:tcPr>
            <w:tcW w:w="310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At December 31, 1997</w:t>
            </w:r>
          </w:p>
        </w:tc>
      </w:tr>
      <w:tr>
        <w:trPr>
          <w:trHeight w:val="166"/>
        </w:trPr>
        <w:tc>
          <w:tcPr>
            <w:tcW w:w="3620" w:type="dxa"/>
            <w:vAlign w:val="bottom"/>
          </w:tcPr>
          <w:p>
            <w:pPr>
              <w:spacing w:after="0"/>
              <w:rPr>
                <w:sz w:val="14"/>
                <w:szCs w:val="14"/>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w:t>
            </w:r>
          </w:p>
        </w:tc>
        <w:tc>
          <w:tcPr>
            <w:tcW w:w="1020" w:type="dxa"/>
            <w:vAlign w:val="bottom"/>
          </w:tcPr>
          <w:p>
            <w:pPr>
              <w:spacing w:after="0"/>
              <w:rPr>
                <w:sz w:val="14"/>
                <w:szCs w:val="14"/>
                <w:color w:val="auto"/>
              </w:rPr>
            </w:pPr>
          </w:p>
        </w:tc>
        <w:tc>
          <w:tcPr>
            <w:tcW w:w="31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Leases</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Leases</w:t>
            </w:r>
          </w:p>
        </w:tc>
        <w:tc>
          <w:tcPr>
            <w:tcW w:w="940" w:type="dxa"/>
            <w:vAlign w:val="bottom"/>
          </w:tcPr>
          <w:p>
            <w:pPr>
              <w:spacing w:after="0"/>
              <w:rPr>
                <w:sz w:val="14"/>
                <w:szCs w:val="14"/>
                <w:color w:val="auto"/>
              </w:rPr>
            </w:pPr>
          </w:p>
        </w:tc>
      </w:tr>
      <w:tr>
        <w:trPr>
          <w:trHeight w:val="166"/>
        </w:trPr>
        <w:tc>
          <w:tcPr>
            <w:tcW w:w="3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Generating</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Economic</w:t>
            </w:r>
          </w:p>
        </w:tc>
        <w:tc>
          <w:tcPr>
            <w:tcW w:w="112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Generating</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620" w:type="dxa"/>
            <w:vAlign w:val="bottom"/>
          </w:tcPr>
          <w:p>
            <w:pPr>
              <w:ind w:left="1120"/>
              <w:spacing w:after="0"/>
              <w:rPr>
                <w:sz w:val="20"/>
                <w:szCs w:val="20"/>
                <w:color w:val="auto"/>
              </w:rPr>
            </w:pPr>
            <w:r>
              <w:rPr>
                <w:rFonts w:ascii="Courier New" w:cs="Courier New" w:eastAsia="Courier New" w:hAnsi="Courier New"/>
                <w:sz w:val="14"/>
                <w:szCs w:val="14"/>
                <w:color w:val="auto"/>
              </w:rPr>
              <w:t>Type</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Size</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Income</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Occupancy</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Size</w:t>
            </w:r>
          </w:p>
        </w:tc>
        <w:tc>
          <w:tcPr>
            <w:tcW w:w="10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Income</w:t>
            </w:r>
          </w:p>
        </w:tc>
        <w:tc>
          <w:tcPr>
            <w:tcW w:w="9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11,652,173</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10,819,572</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93%</w:t>
            </w:r>
          </w:p>
        </w:tc>
        <w:tc>
          <w:tcPr>
            <w:tcW w:w="1120" w:type="dxa"/>
            <w:vAlign w:val="bottom"/>
          </w:tcPr>
          <w:p>
            <w:pPr>
              <w:ind w:left="100"/>
              <w:spacing w:after="0"/>
              <w:rPr>
                <w:sz w:val="20"/>
                <w:szCs w:val="20"/>
                <w:color w:val="auto"/>
              </w:rPr>
            </w:pPr>
            <w:r>
              <w:rPr>
                <w:rFonts w:ascii="Courier New" w:cs="Courier New" w:eastAsia="Courier New" w:hAnsi="Courier New"/>
                <w:sz w:val="14"/>
                <w:szCs w:val="14"/>
                <w:color w:val="auto"/>
              </w:rPr>
              <w:t>12,188,308</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11,486,609</w:t>
            </w:r>
          </w:p>
        </w:tc>
        <w:tc>
          <w:tcPr>
            <w:tcW w:w="9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94%</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282</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99%</w:t>
            </w:r>
          </w:p>
        </w:tc>
        <w:tc>
          <w:tcPr>
            <w:tcW w:w="1120" w:type="dxa"/>
            <w:vAlign w:val="bottom"/>
          </w:tcPr>
          <w:p>
            <w:pPr>
              <w:ind w:left="360"/>
              <w:spacing w:after="0"/>
              <w:rPr>
                <w:sz w:val="20"/>
                <w:szCs w:val="20"/>
                <w:color w:val="auto"/>
              </w:rPr>
            </w:pPr>
            <w:r>
              <w:rPr>
                <w:rFonts w:ascii="Courier New" w:cs="Courier New" w:eastAsia="Courier New" w:hAnsi="Courier New"/>
                <w:sz w:val="14"/>
                <w:szCs w:val="14"/>
                <w:color w:val="auto"/>
              </w:rPr>
              <w:t>282</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279</w:t>
            </w:r>
          </w:p>
        </w:tc>
        <w:tc>
          <w:tcPr>
            <w:tcW w:w="9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99%</w:t>
            </w:r>
          </w:p>
        </w:tc>
      </w:tr>
    </w:tbl>
    <w:p>
      <w:pPr>
        <w:sectPr>
          <w:pgSz w:w="11900" w:h="16838" w:orient="portrait"/>
          <w:cols w:equalWidth="0" w:num="1">
            <w:col w:w="11540"/>
          </w:cols>
          <w:pgMar w:left="220" w:top="616" w:right="139"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Regional Occupancy Analysis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Total Square</w:t>
            </w: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2120" w:type="dxa"/>
            <w:vAlign w:val="bottom"/>
          </w:tcPr>
          <w:p>
            <w:pPr>
              <w:ind w:left="700"/>
              <w:spacing w:after="0"/>
              <w:rPr>
                <w:sz w:val="20"/>
                <w:szCs w:val="20"/>
                <w:color w:val="auto"/>
              </w:rPr>
            </w:pPr>
            <w:r>
              <w:rPr>
                <w:rFonts w:ascii="Courier New" w:cs="Courier New" w:eastAsia="Courier New" w:hAnsi="Courier New"/>
                <w:sz w:val="14"/>
                <w:szCs w:val="14"/>
                <w:color w:val="auto"/>
              </w:rPr>
              <w:t>Region</w:t>
            </w:r>
          </w:p>
        </w:tc>
        <w:tc>
          <w:tcPr>
            <w:tcW w:w="16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Footage</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09/30/98</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6,229,875</w:t>
            </w: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96%</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Mid-Atlantic</w:t>
            </w: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5,655,841</w:t>
            </w: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97%</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Mid-West</w:t>
            </w: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915,314</w:t>
            </w: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94%</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Southeast</w:t>
            </w: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635,890</w:t>
            </w: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76%</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West Coast</w:t>
            </w: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942,963</w:t>
            </w: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95%</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Southwest</w:t>
            </w: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39,575</w:t>
            </w: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95%</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1640" w:type="dxa"/>
            <w:vAlign w:val="bottom"/>
          </w:tcPr>
          <w:p>
            <w:pPr>
              <w:ind w:left="120"/>
              <w:spacing w:after="0"/>
              <w:rPr>
                <w:sz w:val="20"/>
                <w:szCs w:val="20"/>
                <w:color w:val="auto"/>
              </w:rPr>
            </w:pPr>
            <w:r>
              <w:rPr>
                <w:rFonts w:ascii="Courier New" w:cs="Courier New" w:eastAsia="Courier New" w:hAnsi="Courier New"/>
                <w:sz w:val="14"/>
                <w:szCs w:val="14"/>
                <w:color w:val="auto"/>
              </w:rPr>
              <w:t>Total Square</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2120" w:type="dxa"/>
            <w:vAlign w:val="bottom"/>
          </w:tcPr>
          <w:p>
            <w:pPr>
              <w:ind w:left="700"/>
              <w:spacing w:after="0"/>
              <w:rPr>
                <w:sz w:val="20"/>
                <w:szCs w:val="20"/>
                <w:color w:val="auto"/>
              </w:rPr>
            </w:pPr>
            <w:r>
              <w:rPr>
                <w:rFonts w:ascii="Courier New" w:cs="Courier New" w:eastAsia="Courier New" w:hAnsi="Courier New"/>
                <w:sz w:val="14"/>
                <w:szCs w:val="14"/>
                <w:color w:val="auto"/>
              </w:rPr>
              <w:t>Region</w:t>
            </w:r>
          </w:p>
        </w:tc>
        <w:tc>
          <w:tcPr>
            <w:tcW w:w="16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Footage</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09/30/98</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6,229,875</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96%</w:t>
            </w:r>
          </w:p>
        </w:tc>
      </w:tr>
      <w:tr>
        <w:trPr>
          <w:trHeight w:val="166"/>
        </w:trPr>
        <w:tc>
          <w:tcPr>
            <w:tcW w:w="212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3,726,999</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97%</w:t>
            </w:r>
          </w:p>
        </w:tc>
      </w:tr>
      <w:tr>
        <w:trPr>
          <w:trHeight w:val="166"/>
        </w:trPr>
        <w:tc>
          <w:tcPr>
            <w:tcW w:w="212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2,502,876</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94%</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Mid-Atlantic</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5,655,841</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97%</w:t>
            </w:r>
          </w:p>
        </w:tc>
      </w:tr>
      <w:tr>
        <w:trPr>
          <w:trHeight w:val="166"/>
        </w:trPr>
        <w:tc>
          <w:tcPr>
            <w:tcW w:w="212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2,889,349</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12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2,766,492</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94%</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Mid-West</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915,314</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94%</w:t>
            </w:r>
          </w:p>
        </w:tc>
      </w:tr>
      <w:tr>
        <w:trPr>
          <w:trHeight w:val="166"/>
        </w:trPr>
        <w:tc>
          <w:tcPr>
            <w:tcW w:w="212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585,314</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98%</w:t>
            </w:r>
          </w:p>
        </w:tc>
      </w:tr>
      <w:tr>
        <w:trPr>
          <w:trHeight w:val="166"/>
        </w:trPr>
        <w:tc>
          <w:tcPr>
            <w:tcW w:w="212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330,000</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88%</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Southeast</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635,890</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76%</w:t>
            </w:r>
          </w:p>
        </w:tc>
      </w:tr>
      <w:tr>
        <w:trPr>
          <w:trHeight w:val="166"/>
        </w:trPr>
        <w:tc>
          <w:tcPr>
            <w:tcW w:w="212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302,245</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67%</w:t>
            </w:r>
          </w:p>
        </w:tc>
      </w:tr>
      <w:tr>
        <w:trPr>
          <w:trHeight w:val="166"/>
        </w:trPr>
        <w:tc>
          <w:tcPr>
            <w:tcW w:w="212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333,645</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85%</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West Coast</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942,963</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95%</w:t>
            </w:r>
          </w:p>
        </w:tc>
      </w:tr>
      <w:tr>
        <w:trPr>
          <w:trHeight w:val="166"/>
        </w:trPr>
        <w:tc>
          <w:tcPr>
            <w:tcW w:w="212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128,141</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12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814,822</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94%</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Southwest</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39,575</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95%</w:t>
            </w:r>
          </w:p>
        </w:tc>
      </w:tr>
      <w:tr>
        <w:trPr>
          <w:trHeight w:val="166"/>
        </w:trPr>
        <w:tc>
          <w:tcPr>
            <w:tcW w:w="212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r>
      <w:tr>
        <w:trPr>
          <w:trHeight w:val="166"/>
        </w:trPr>
        <w:tc>
          <w:tcPr>
            <w:tcW w:w="212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39,575</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95%</w:t>
            </w:r>
          </w:p>
        </w:tc>
      </w:tr>
    </w:tbl>
    <w:p>
      <w:pPr>
        <w:sectPr>
          <w:pgSz w:w="11900" w:h="16838" w:orient="portrait"/>
          <w:cols w:equalWidth="0" w:num="1">
            <w:col w:w="10239"/>
          </w:cols>
          <w:pgMar w:left="220" w:top="616"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Leasing Activity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1998</w:t>
      </w:r>
    </w:p>
    <w:p>
      <w:pPr>
        <w:spacing w:after="0" w:line="338"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Comparable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Weighted</w:t>
            </w:r>
          </w:p>
        </w:tc>
        <w:tc>
          <w:tcPr>
            <w:tcW w:w="1640" w:type="dxa"/>
            <w:vAlign w:val="bottom"/>
          </w:tcPr>
          <w:p>
            <w:pPr>
              <w:ind w:left="140"/>
              <w:spacing w:after="0"/>
              <w:rPr>
                <w:sz w:val="20"/>
                <w:szCs w:val="20"/>
                <w:color w:val="auto"/>
              </w:rPr>
            </w:pPr>
            <w:r>
              <w:rPr>
                <w:rFonts w:ascii="Courier New" w:cs="Courier New" w:eastAsia="Courier New" w:hAnsi="Courier New"/>
                <w:sz w:val="14"/>
                <w:szCs w:val="14"/>
                <w:color w:val="auto"/>
              </w:rPr>
              <w:t>Average Prior</w:t>
            </w:r>
          </w:p>
        </w:tc>
        <w:tc>
          <w:tcPr>
            <w:tcW w:w="17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Average Current</w:t>
            </w:r>
          </w:p>
        </w:tc>
        <w:tc>
          <w:tcPr>
            <w:tcW w:w="1460" w:type="dxa"/>
            <w:vAlign w:val="bottom"/>
          </w:tcPr>
          <w:p>
            <w:pPr>
              <w:spacing w:after="0"/>
              <w:rPr>
                <w:sz w:val="14"/>
                <w:szCs w:val="14"/>
                <w:color w:val="auto"/>
              </w:rPr>
            </w:pPr>
          </w:p>
        </w:tc>
      </w:tr>
      <w:tr>
        <w:trPr>
          <w:trHeight w:val="166"/>
        </w:trPr>
        <w:tc>
          <w:tcPr>
            <w:tcW w:w="1980" w:type="dxa"/>
            <w:vAlign w:val="bottom"/>
          </w:tcPr>
          <w:p>
            <w:pPr>
              <w:spacing w:after="0"/>
              <w:rPr>
                <w:sz w:val="14"/>
                <w:szCs w:val="14"/>
                <w:color w:val="auto"/>
              </w:rPr>
            </w:pP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Number of</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Square</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Average Lease</w:t>
            </w:r>
          </w:p>
        </w:tc>
        <w:tc>
          <w:tcPr>
            <w:tcW w:w="1640" w:type="dxa"/>
            <w:vAlign w:val="bottom"/>
          </w:tcPr>
          <w:p>
            <w:pPr>
              <w:ind w:left="380"/>
              <w:spacing w:after="0"/>
              <w:rPr>
                <w:sz w:val="20"/>
                <w:szCs w:val="20"/>
                <w:color w:val="auto"/>
              </w:rPr>
            </w:pPr>
            <w:r>
              <w:rPr>
                <w:rFonts w:ascii="Courier New" w:cs="Courier New" w:eastAsia="Courier New" w:hAnsi="Courier New"/>
                <w:sz w:val="14"/>
                <w:szCs w:val="14"/>
                <w:color w:val="auto"/>
              </w:rPr>
              <w:t>Rent Per</w:t>
            </w:r>
          </w:p>
        </w:tc>
        <w:tc>
          <w:tcPr>
            <w:tcW w:w="1760" w:type="dxa"/>
            <w:vAlign w:val="bottom"/>
          </w:tcPr>
          <w:p>
            <w:pPr>
              <w:ind w:left="300"/>
              <w:spacing w:after="0"/>
              <w:rPr>
                <w:sz w:val="20"/>
                <w:szCs w:val="20"/>
                <w:color w:val="auto"/>
              </w:rPr>
            </w:pPr>
            <w:r>
              <w:rPr>
                <w:rFonts w:ascii="Courier New" w:cs="Courier New" w:eastAsia="Courier New" w:hAnsi="Courier New"/>
                <w:sz w:val="14"/>
                <w:szCs w:val="14"/>
                <w:color w:val="auto"/>
              </w:rPr>
              <w:t>Rent Per</w:t>
            </w:r>
          </w:p>
        </w:tc>
        <w:tc>
          <w:tcPr>
            <w:tcW w:w="1460" w:type="dxa"/>
            <w:vAlign w:val="bottom"/>
          </w:tcPr>
          <w:p>
            <w:pPr>
              <w:spacing w:after="0"/>
              <w:rPr>
                <w:sz w:val="14"/>
                <w:szCs w:val="14"/>
                <w:color w:val="auto"/>
              </w:rPr>
            </w:pPr>
          </w:p>
        </w:tc>
      </w:tr>
      <w:tr>
        <w:trPr>
          <w:trHeight w:val="166"/>
        </w:trPr>
        <w:tc>
          <w:tcPr>
            <w:tcW w:w="1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Rolling 12 Months</w:t>
            </w:r>
          </w:p>
        </w:tc>
        <w:tc>
          <w:tcPr>
            <w:tcW w:w="1480" w:type="dxa"/>
            <w:vAlign w:val="bottom"/>
          </w:tcPr>
          <w:p>
            <w:pPr>
              <w:ind w:left="100"/>
              <w:spacing w:after="0"/>
              <w:rPr>
                <w:sz w:val="20"/>
                <w:szCs w:val="20"/>
                <w:color w:val="auto"/>
              </w:rPr>
            </w:pPr>
            <w:r>
              <w:rPr>
                <w:rFonts w:ascii="Courier New" w:cs="Courier New" w:eastAsia="Courier New" w:hAnsi="Courier New"/>
                <w:sz w:val="14"/>
                <w:szCs w:val="14"/>
                <w:color w:val="auto"/>
              </w:rPr>
              <w:t>Leases Signed</w:t>
            </w: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Feet</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Term (Years)</w:t>
            </w:r>
          </w:p>
        </w:tc>
        <w:tc>
          <w:tcPr>
            <w:tcW w:w="1640" w:type="dxa"/>
            <w:vAlign w:val="bottom"/>
          </w:tcPr>
          <w:p>
            <w:pPr>
              <w:ind w:left="220"/>
              <w:spacing w:after="0"/>
              <w:rPr>
                <w:sz w:val="20"/>
                <w:szCs w:val="20"/>
                <w:color w:val="auto"/>
              </w:rPr>
            </w:pPr>
            <w:r>
              <w:rPr>
                <w:rFonts w:ascii="Courier New" w:cs="Courier New" w:eastAsia="Courier New" w:hAnsi="Courier New"/>
                <w:sz w:val="14"/>
                <w:szCs w:val="14"/>
                <w:color w:val="auto"/>
              </w:rPr>
              <w:t>Square Foot</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Square Foot</w:t>
            </w:r>
          </w:p>
        </w:tc>
        <w:tc>
          <w:tcPr>
            <w:tcW w:w="1460" w:type="dxa"/>
            <w:vAlign w:val="bottom"/>
          </w:tcPr>
          <w:p>
            <w:pPr>
              <w:spacing w:after="0"/>
              <w:rPr>
                <w:sz w:val="14"/>
                <w:szCs w:val="14"/>
                <w:color w:val="auto"/>
              </w:rPr>
            </w:pP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331"/>
        </w:trPr>
        <w:tc>
          <w:tcPr>
            <w:tcW w:w="1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3rd Quarter 1998</w:t>
            </w:r>
          </w:p>
        </w:tc>
        <w:tc>
          <w:tcPr>
            <w:tcW w:w="1480" w:type="dxa"/>
            <w:vAlign w:val="bottom"/>
          </w:tcPr>
          <w:p>
            <w:pPr>
              <w:ind w:left="620"/>
              <w:spacing w:after="0"/>
              <w:rPr>
                <w:sz w:val="20"/>
                <w:szCs w:val="20"/>
                <w:color w:val="auto"/>
              </w:rPr>
            </w:pPr>
            <w:r>
              <w:rPr>
                <w:rFonts w:ascii="Courier New" w:cs="Courier New" w:eastAsia="Courier New" w:hAnsi="Courier New"/>
                <w:sz w:val="14"/>
                <w:szCs w:val="14"/>
                <w:color w:val="auto"/>
              </w:rPr>
              <w:t>59</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230,114</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5.9</w:t>
            </w:r>
          </w:p>
        </w:tc>
        <w:tc>
          <w:tcPr>
            <w:tcW w:w="1640" w:type="dxa"/>
            <w:vAlign w:val="bottom"/>
          </w:tcPr>
          <w:p>
            <w:pPr>
              <w:ind w:left="560"/>
              <w:spacing w:after="0"/>
              <w:rPr>
                <w:sz w:val="20"/>
                <w:szCs w:val="20"/>
                <w:color w:val="auto"/>
              </w:rPr>
            </w:pPr>
            <w:r>
              <w:rPr>
                <w:rFonts w:ascii="Courier New" w:cs="Courier New" w:eastAsia="Courier New" w:hAnsi="Courier New"/>
                <w:sz w:val="14"/>
                <w:szCs w:val="14"/>
                <w:color w:val="auto"/>
              </w:rPr>
              <w:t>$14.04</w:t>
            </w:r>
          </w:p>
        </w:tc>
        <w:tc>
          <w:tcPr>
            <w:tcW w:w="1760" w:type="dxa"/>
            <w:vAlign w:val="bottom"/>
          </w:tcPr>
          <w:p>
            <w:pPr>
              <w:ind w:left="480"/>
              <w:spacing w:after="0"/>
              <w:rPr>
                <w:sz w:val="20"/>
                <w:szCs w:val="20"/>
                <w:color w:val="auto"/>
              </w:rPr>
            </w:pPr>
            <w:r>
              <w:rPr>
                <w:rFonts w:ascii="Courier New" w:cs="Courier New" w:eastAsia="Courier New" w:hAnsi="Courier New"/>
                <w:sz w:val="14"/>
                <w:szCs w:val="14"/>
                <w:color w:val="auto"/>
              </w:rPr>
              <w:t>$15.47</w:t>
            </w:r>
          </w:p>
        </w:tc>
        <w:tc>
          <w:tcPr>
            <w:tcW w:w="1460" w:type="dxa"/>
            <w:vAlign w:val="bottom"/>
          </w:tcPr>
          <w:p>
            <w:pPr>
              <w:spacing w:after="0"/>
              <w:rPr>
                <w:sz w:val="24"/>
                <w:szCs w:val="24"/>
                <w:color w:val="auto"/>
              </w:rPr>
            </w:pPr>
          </w:p>
        </w:tc>
      </w:tr>
      <w:tr>
        <w:trPr>
          <w:trHeight w:val="166"/>
        </w:trPr>
        <w:tc>
          <w:tcPr>
            <w:tcW w:w="1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2nd Quarter 1998</w:t>
            </w:r>
          </w:p>
        </w:tc>
        <w:tc>
          <w:tcPr>
            <w:tcW w:w="1480" w:type="dxa"/>
            <w:vAlign w:val="bottom"/>
          </w:tcPr>
          <w:p>
            <w:pPr>
              <w:ind w:left="620"/>
              <w:spacing w:after="0"/>
              <w:rPr>
                <w:sz w:val="20"/>
                <w:szCs w:val="20"/>
                <w:color w:val="auto"/>
              </w:rPr>
            </w:pPr>
            <w:r>
              <w:rPr>
                <w:rFonts w:ascii="Courier New" w:cs="Courier New" w:eastAsia="Courier New" w:hAnsi="Courier New"/>
                <w:sz w:val="14"/>
                <w:szCs w:val="14"/>
                <w:color w:val="auto"/>
              </w:rPr>
              <w:t>68</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241,132</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7.8</w:t>
            </w:r>
          </w:p>
        </w:tc>
        <w:tc>
          <w:tcPr>
            <w:tcW w:w="1640" w:type="dxa"/>
            <w:vAlign w:val="bottom"/>
          </w:tcPr>
          <w:p>
            <w:pPr>
              <w:ind w:left="560"/>
              <w:spacing w:after="0"/>
              <w:rPr>
                <w:sz w:val="20"/>
                <w:szCs w:val="20"/>
                <w:color w:val="auto"/>
              </w:rPr>
            </w:pPr>
            <w:r>
              <w:rPr>
                <w:rFonts w:ascii="Courier New" w:cs="Courier New" w:eastAsia="Courier New" w:hAnsi="Courier New"/>
                <w:sz w:val="14"/>
                <w:szCs w:val="14"/>
                <w:color w:val="auto"/>
              </w:rPr>
              <w:t>$15.33</w:t>
            </w:r>
          </w:p>
        </w:tc>
        <w:tc>
          <w:tcPr>
            <w:tcW w:w="1760" w:type="dxa"/>
            <w:vAlign w:val="bottom"/>
          </w:tcPr>
          <w:p>
            <w:pPr>
              <w:ind w:left="480"/>
              <w:spacing w:after="0"/>
              <w:rPr>
                <w:sz w:val="20"/>
                <w:szCs w:val="20"/>
                <w:color w:val="auto"/>
              </w:rPr>
            </w:pPr>
            <w:r>
              <w:rPr>
                <w:rFonts w:ascii="Courier New" w:cs="Courier New" w:eastAsia="Courier New" w:hAnsi="Courier New"/>
                <w:sz w:val="14"/>
                <w:szCs w:val="14"/>
                <w:color w:val="auto"/>
              </w:rPr>
              <w:t>$20.14</w:t>
            </w:r>
          </w:p>
        </w:tc>
        <w:tc>
          <w:tcPr>
            <w:tcW w:w="1460" w:type="dxa"/>
            <w:vAlign w:val="bottom"/>
          </w:tcPr>
          <w:p>
            <w:pPr>
              <w:spacing w:after="0"/>
              <w:rPr>
                <w:sz w:val="14"/>
                <w:szCs w:val="14"/>
                <w:color w:val="auto"/>
              </w:rPr>
            </w:pPr>
          </w:p>
        </w:tc>
      </w:tr>
      <w:tr>
        <w:trPr>
          <w:trHeight w:val="166"/>
        </w:trPr>
        <w:tc>
          <w:tcPr>
            <w:tcW w:w="1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1st Quarter 1998</w:t>
            </w:r>
          </w:p>
        </w:tc>
        <w:tc>
          <w:tcPr>
            <w:tcW w:w="1480" w:type="dxa"/>
            <w:vAlign w:val="bottom"/>
          </w:tcPr>
          <w:p>
            <w:pPr>
              <w:ind w:left="620"/>
              <w:spacing w:after="0"/>
              <w:rPr>
                <w:sz w:val="20"/>
                <w:szCs w:val="20"/>
                <w:color w:val="auto"/>
              </w:rPr>
            </w:pPr>
            <w:r>
              <w:rPr>
                <w:rFonts w:ascii="Courier New" w:cs="Courier New" w:eastAsia="Courier New" w:hAnsi="Courier New"/>
                <w:sz w:val="14"/>
                <w:szCs w:val="14"/>
                <w:color w:val="auto"/>
              </w:rPr>
              <w:t>78</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304,204</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7.0</w:t>
            </w:r>
          </w:p>
        </w:tc>
        <w:tc>
          <w:tcPr>
            <w:tcW w:w="1640" w:type="dxa"/>
            <w:vAlign w:val="bottom"/>
          </w:tcPr>
          <w:p>
            <w:pPr>
              <w:ind w:left="560"/>
              <w:spacing w:after="0"/>
              <w:rPr>
                <w:sz w:val="20"/>
                <w:szCs w:val="20"/>
                <w:color w:val="auto"/>
              </w:rPr>
            </w:pPr>
            <w:r>
              <w:rPr>
                <w:rFonts w:ascii="Courier New" w:cs="Courier New" w:eastAsia="Courier New" w:hAnsi="Courier New"/>
                <w:sz w:val="14"/>
                <w:szCs w:val="14"/>
                <w:color w:val="auto"/>
              </w:rPr>
              <w:t>$15.38</w:t>
            </w:r>
          </w:p>
        </w:tc>
        <w:tc>
          <w:tcPr>
            <w:tcW w:w="1760" w:type="dxa"/>
            <w:vAlign w:val="bottom"/>
          </w:tcPr>
          <w:p>
            <w:pPr>
              <w:ind w:left="480"/>
              <w:spacing w:after="0"/>
              <w:rPr>
                <w:sz w:val="20"/>
                <w:szCs w:val="20"/>
                <w:color w:val="auto"/>
              </w:rPr>
            </w:pPr>
            <w:r>
              <w:rPr>
                <w:rFonts w:ascii="Courier New" w:cs="Courier New" w:eastAsia="Courier New" w:hAnsi="Courier New"/>
                <w:sz w:val="14"/>
                <w:szCs w:val="14"/>
                <w:color w:val="auto"/>
              </w:rPr>
              <w:t>$17.43</w:t>
            </w:r>
          </w:p>
        </w:tc>
        <w:tc>
          <w:tcPr>
            <w:tcW w:w="1460" w:type="dxa"/>
            <w:vAlign w:val="bottom"/>
          </w:tcPr>
          <w:p>
            <w:pPr>
              <w:spacing w:after="0"/>
              <w:rPr>
                <w:sz w:val="14"/>
                <w:szCs w:val="14"/>
                <w:color w:val="auto"/>
              </w:rPr>
            </w:pPr>
          </w:p>
        </w:tc>
      </w:tr>
      <w:tr>
        <w:trPr>
          <w:trHeight w:val="166"/>
        </w:trPr>
        <w:tc>
          <w:tcPr>
            <w:tcW w:w="1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4th Quarter 1997</w:t>
            </w:r>
          </w:p>
        </w:tc>
        <w:tc>
          <w:tcPr>
            <w:tcW w:w="1480" w:type="dxa"/>
            <w:vAlign w:val="bottom"/>
          </w:tcPr>
          <w:p>
            <w:pPr>
              <w:ind w:left="620"/>
              <w:spacing w:after="0"/>
              <w:rPr>
                <w:sz w:val="20"/>
                <w:szCs w:val="20"/>
                <w:color w:val="auto"/>
              </w:rPr>
            </w:pPr>
            <w:r>
              <w:rPr>
                <w:rFonts w:ascii="Courier New" w:cs="Courier New" w:eastAsia="Courier New" w:hAnsi="Courier New"/>
                <w:sz w:val="14"/>
                <w:szCs w:val="14"/>
                <w:color w:val="auto"/>
              </w:rPr>
              <w:t>72</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272,820</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9.2</w:t>
            </w:r>
          </w:p>
        </w:tc>
        <w:tc>
          <w:tcPr>
            <w:tcW w:w="1640" w:type="dxa"/>
            <w:vAlign w:val="bottom"/>
          </w:tcPr>
          <w:p>
            <w:pPr>
              <w:ind w:left="560"/>
              <w:spacing w:after="0"/>
              <w:rPr>
                <w:sz w:val="20"/>
                <w:szCs w:val="20"/>
                <w:color w:val="auto"/>
              </w:rPr>
            </w:pPr>
            <w:r>
              <w:rPr>
                <w:rFonts w:ascii="Courier New" w:cs="Courier New" w:eastAsia="Courier New" w:hAnsi="Courier New"/>
                <w:sz w:val="14"/>
                <w:szCs w:val="14"/>
                <w:color w:val="auto"/>
              </w:rPr>
              <w:t>$17.07</w:t>
            </w:r>
          </w:p>
        </w:tc>
        <w:tc>
          <w:tcPr>
            <w:tcW w:w="1760" w:type="dxa"/>
            <w:vAlign w:val="bottom"/>
          </w:tcPr>
          <w:p>
            <w:pPr>
              <w:ind w:left="480"/>
              <w:spacing w:after="0"/>
              <w:rPr>
                <w:sz w:val="20"/>
                <w:szCs w:val="20"/>
                <w:color w:val="auto"/>
              </w:rPr>
            </w:pPr>
            <w:r>
              <w:rPr>
                <w:rFonts w:ascii="Courier New" w:cs="Courier New" w:eastAsia="Courier New" w:hAnsi="Courier New"/>
                <w:sz w:val="14"/>
                <w:szCs w:val="14"/>
                <w:color w:val="auto"/>
              </w:rPr>
              <w:t>$19.60</w:t>
            </w:r>
          </w:p>
        </w:tc>
        <w:tc>
          <w:tcPr>
            <w:tcW w:w="1460" w:type="dxa"/>
            <w:vAlign w:val="bottom"/>
          </w:tcPr>
          <w:p>
            <w:pPr>
              <w:spacing w:after="0"/>
              <w:rPr>
                <w:sz w:val="14"/>
                <w:szCs w:val="14"/>
                <w:color w:val="auto"/>
              </w:rPr>
            </w:pPr>
          </w:p>
        </w:tc>
      </w:tr>
      <w:tr>
        <w:trPr>
          <w:trHeight w:val="166"/>
        </w:trPr>
        <w:tc>
          <w:tcPr>
            <w:tcW w:w="19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Total</w:t>
            </w:r>
          </w:p>
        </w:tc>
        <w:tc>
          <w:tcPr>
            <w:tcW w:w="1480" w:type="dxa"/>
            <w:vAlign w:val="bottom"/>
          </w:tcPr>
          <w:p>
            <w:pPr>
              <w:ind w:left="520"/>
              <w:spacing w:after="0"/>
              <w:rPr>
                <w:sz w:val="20"/>
                <w:szCs w:val="20"/>
                <w:color w:val="auto"/>
              </w:rPr>
            </w:pPr>
            <w:r>
              <w:rPr>
                <w:rFonts w:ascii="Courier New" w:cs="Courier New" w:eastAsia="Courier New" w:hAnsi="Courier New"/>
                <w:sz w:val="14"/>
                <w:szCs w:val="14"/>
                <w:color w:val="auto"/>
              </w:rPr>
              <w:t>277</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1,048,270</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7.6</w:t>
            </w:r>
          </w:p>
        </w:tc>
        <w:tc>
          <w:tcPr>
            <w:tcW w:w="1640" w:type="dxa"/>
            <w:vAlign w:val="bottom"/>
          </w:tcPr>
          <w:p>
            <w:pPr>
              <w:ind w:left="560"/>
              <w:spacing w:after="0"/>
              <w:rPr>
                <w:sz w:val="20"/>
                <w:szCs w:val="20"/>
                <w:color w:val="auto"/>
              </w:rPr>
            </w:pPr>
            <w:r>
              <w:rPr>
                <w:rFonts w:ascii="Courier New" w:cs="Courier New" w:eastAsia="Courier New" w:hAnsi="Courier New"/>
                <w:sz w:val="14"/>
                <w:szCs w:val="14"/>
                <w:color w:val="auto"/>
              </w:rPr>
              <w:t>$15.51</w:t>
            </w:r>
          </w:p>
        </w:tc>
        <w:tc>
          <w:tcPr>
            <w:tcW w:w="1760" w:type="dxa"/>
            <w:vAlign w:val="bottom"/>
          </w:tcPr>
          <w:p>
            <w:pPr>
              <w:ind w:left="480"/>
              <w:spacing w:after="0"/>
              <w:rPr>
                <w:sz w:val="20"/>
                <w:szCs w:val="20"/>
                <w:color w:val="auto"/>
              </w:rPr>
            </w:pPr>
            <w:r>
              <w:rPr>
                <w:rFonts w:ascii="Courier New" w:cs="Courier New" w:eastAsia="Courier New" w:hAnsi="Courier New"/>
                <w:sz w:val="14"/>
                <w:szCs w:val="14"/>
                <w:color w:val="auto"/>
              </w:rPr>
              <w:t>$18.19</w:t>
            </w:r>
          </w:p>
        </w:tc>
        <w:tc>
          <w:tcPr>
            <w:tcW w:w="1460" w:type="dxa"/>
            <w:vAlign w:val="bottom"/>
          </w:tcPr>
          <w:p>
            <w:pPr>
              <w:spacing w:after="0"/>
              <w:rPr>
                <w:sz w:val="14"/>
                <w:szCs w:val="14"/>
                <w:color w:val="auto"/>
              </w:rPr>
            </w:pPr>
          </w:p>
        </w:tc>
      </w:tr>
      <w:tr>
        <w:trPr>
          <w:trHeight w:val="497"/>
        </w:trPr>
        <w:tc>
          <w:tcPr>
            <w:tcW w:w="19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40" w:type="dxa"/>
            <w:vAlign w:val="bottom"/>
          </w:tcPr>
          <w:p>
            <w:pPr>
              <w:ind w:left="480"/>
              <w:spacing w:after="0"/>
              <w:rPr>
                <w:sz w:val="20"/>
                <w:szCs w:val="20"/>
                <w:color w:val="auto"/>
              </w:rPr>
            </w:pPr>
            <w:r>
              <w:rPr>
                <w:rFonts w:ascii="Courier New" w:cs="Courier New" w:eastAsia="Courier New" w:hAnsi="Courier New"/>
                <w:sz w:val="14"/>
                <w:szCs w:val="14"/>
                <w:color w:val="auto"/>
              </w:rPr>
              <w:t>Estimated</w:t>
            </w:r>
          </w:p>
        </w:tc>
        <w:tc>
          <w:tcPr>
            <w:tcW w:w="17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19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Percentage</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Tenant</w:t>
            </w:r>
          </w:p>
        </w:tc>
        <w:tc>
          <w:tcPr>
            <w:tcW w:w="17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1980" w:type="dxa"/>
            <w:vAlign w:val="bottom"/>
          </w:tcPr>
          <w:p>
            <w:pPr>
              <w:spacing w:after="0"/>
              <w:rPr>
                <w:sz w:val="14"/>
                <w:szCs w:val="14"/>
                <w:color w:val="auto"/>
              </w:rPr>
            </w:pPr>
          </w:p>
        </w:tc>
        <w:tc>
          <w:tcPr>
            <w:tcW w:w="2500" w:type="dxa"/>
            <w:vAlign w:val="bottom"/>
            <w:gridSpan w:val="2"/>
          </w:tcPr>
          <w:p>
            <w:pPr>
              <w:jc w:val="right"/>
              <w:ind w:right="688"/>
              <w:spacing w:after="0"/>
              <w:rPr>
                <w:sz w:val="20"/>
                <w:szCs w:val="20"/>
                <w:color w:val="auto"/>
              </w:rPr>
            </w:pPr>
            <w:r>
              <w:rPr>
                <w:rFonts w:ascii="Courier New" w:cs="Courier New" w:eastAsia="Courier New" w:hAnsi="Courier New"/>
                <w:sz w:val="14"/>
                <w:szCs w:val="14"/>
                <w:color w:val="auto"/>
              </w:rPr>
              <w:t>Annualized</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Increase</w:t>
            </w:r>
          </w:p>
        </w:tc>
        <w:tc>
          <w:tcPr>
            <w:tcW w:w="1640" w:type="dxa"/>
            <w:vAlign w:val="bottom"/>
          </w:tcPr>
          <w:p>
            <w:pPr>
              <w:ind w:left="380"/>
              <w:spacing w:after="0"/>
              <w:rPr>
                <w:sz w:val="20"/>
                <w:szCs w:val="20"/>
                <w:color w:val="auto"/>
              </w:rPr>
            </w:pPr>
            <w:r>
              <w:rPr>
                <w:rFonts w:ascii="Courier New" w:cs="Courier New" w:eastAsia="Courier New" w:hAnsi="Courier New"/>
                <w:sz w:val="14"/>
                <w:szCs w:val="14"/>
                <w:color w:val="auto"/>
              </w:rPr>
              <w:t>Improvement</w:t>
            </w:r>
          </w:p>
        </w:tc>
        <w:tc>
          <w:tcPr>
            <w:tcW w:w="17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1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Rolling 12 Months</w:t>
            </w:r>
          </w:p>
        </w:tc>
        <w:tc>
          <w:tcPr>
            <w:tcW w:w="250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Increase in Rent</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over Prior Rent</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Costs</w:t>
            </w:r>
          </w:p>
        </w:tc>
        <w:tc>
          <w:tcPr>
            <w:tcW w:w="17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5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31"/>
        </w:trPr>
        <w:tc>
          <w:tcPr>
            <w:tcW w:w="1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3rd Quarter 1998</w:t>
            </w:r>
          </w:p>
        </w:tc>
        <w:tc>
          <w:tcPr>
            <w:tcW w:w="2500" w:type="dxa"/>
            <w:vAlign w:val="bottom"/>
            <w:gridSpan w:val="2"/>
          </w:tcPr>
          <w:p>
            <w:pPr>
              <w:jc w:val="right"/>
              <w:ind w:right="688"/>
              <w:spacing w:after="0"/>
              <w:rPr>
                <w:sz w:val="20"/>
                <w:szCs w:val="20"/>
                <w:color w:val="auto"/>
              </w:rPr>
            </w:pPr>
            <w:r>
              <w:rPr>
                <w:rFonts w:ascii="Courier New" w:cs="Courier New" w:eastAsia="Courier New" w:hAnsi="Courier New"/>
                <w:sz w:val="14"/>
                <w:szCs w:val="14"/>
                <w:color w:val="auto"/>
              </w:rPr>
              <w:t>$330,680</w:t>
            </w: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10%</w:t>
            </w:r>
          </w:p>
        </w:tc>
        <w:tc>
          <w:tcPr>
            <w:tcW w:w="1640" w:type="dxa"/>
            <w:vAlign w:val="bottom"/>
          </w:tcPr>
          <w:p>
            <w:pPr>
              <w:ind w:left="560"/>
              <w:spacing w:after="0"/>
              <w:rPr>
                <w:sz w:val="20"/>
                <w:szCs w:val="20"/>
                <w:color w:val="auto"/>
              </w:rPr>
            </w:pPr>
            <w:r>
              <w:rPr>
                <w:rFonts w:ascii="Courier New" w:cs="Courier New" w:eastAsia="Courier New" w:hAnsi="Courier New"/>
                <w:sz w:val="14"/>
                <w:szCs w:val="14"/>
                <w:color w:val="auto"/>
              </w:rPr>
              <w:t>$333,000</w:t>
            </w:r>
          </w:p>
        </w:tc>
        <w:tc>
          <w:tcPr>
            <w:tcW w:w="17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1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2nd Quarter 1998</w:t>
            </w:r>
          </w:p>
        </w:tc>
        <w:tc>
          <w:tcPr>
            <w:tcW w:w="2500" w:type="dxa"/>
            <w:vAlign w:val="bottom"/>
            <w:gridSpan w:val="2"/>
          </w:tcPr>
          <w:p>
            <w:pPr>
              <w:jc w:val="right"/>
              <w:ind w:right="688"/>
              <w:spacing w:after="0"/>
              <w:rPr>
                <w:sz w:val="20"/>
                <w:szCs w:val="20"/>
                <w:color w:val="auto"/>
              </w:rPr>
            </w:pPr>
            <w:r>
              <w:rPr>
                <w:rFonts w:ascii="Courier New" w:cs="Courier New" w:eastAsia="Courier New" w:hAnsi="Courier New"/>
                <w:sz w:val="14"/>
                <w:szCs w:val="14"/>
                <w:color w:val="auto"/>
              </w:rPr>
              <w:t>$1,160,247</w:t>
            </w: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31%</w:t>
            </w:r>
          </w:p>
        </w:tc>
        <w:tc>
          <w:tcPr>
            <w:tcW w:w="1640" w:type="dxa"/>
            <w:vAlign w:val="bottom"/>
          </w:tcPr>
          <w:p>
            <w:pPr>
              <w:ind w:left="560"/>
              <w:spacing w:after="0"/>
              <w:rPr>
                <w:sz w:val="20"/>
                <w:szCs w:val="20"/>
                <w:color w:val="auto"/>
              </w:rPr>
            </w:pPr>
            <w:r>
              <w:rPr>
                <w:rFonts w:ascii="Courier New" w:cs="Courier New" w:eastAsia="Courier New" w:hAnsi="Courier New"/>
                <w:sz w:val="14"/>
                <w:szCs w:val="14"/>
                <w:color w:val="auto"/>
              </w:rPr>
              <w:t>$933,000</w:t>
            </w:r>
          </w:p>
        </w:tc>
        <w:tc>
          <w:tcPr>
            <w:tcW w:w="17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1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1st Quarter 1998</w:t>
            </w:r>
          </w:p>
        </w:tc>
        <w:tc>
          <w:tcPr>
            <w:tcW w:w="2500" w:type="dxa"/>
            <w:vAlign w:val="bottom"/>
            <w:gridSpan w:val="2"/>
          </w:tcPr>
          <w:p>
            <w:pPr>
              <w:jc w:val="right"/>
              <w:ind w:right="688"/>
              <w:spacing w:after="0"/>
              <w:rPr>
                <w:sz w:val="20"/>
                <w:szCs w:val="20"/>
                <w:color w:val="auto"/>
              </w:rPr>
            </w:pPr>
            <w:r>
              <w:rPr>
                <w:rFonts w:ascii="Courier New" w:cs="Courier New" w:eastAsia="Courier New" w:hAnsi="Courier New"/>
                <w:sz w:val="14"/>
                <w:szCs w:val="14"/>
                <w:color w:val="auto"/>
              </w:rPr>
              <w:t>$623,425</w:t>
            </w: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13%</w:t>
            </w:r>
          </w:p>
        </w:tc>
        <w:tc>
          <w:tcPr>
            <w:tcW w:w="1640" w:type="dxa"/>
            <w:vAlign w:val="bottom"/>
          </w:tcPr>
          <w:p>
            <w:pPr>
              <w:ind w:left="560"/>
              <w:spacing w:after="0"/>
              <w:rPr>
                <w:sz w:val="20"/>
                <w:szCs w:val="20"/>
                <w:color w:val="auto"/>
              </w:rPr>
            </w:pPr>
            <w:r>
              <w:rPr>
                <w:rFonts w:ascii="Courier New" w:cs="Courier New" w:eastAsia="Courier New" w:hAnsi="Courier New"/>
                <w:sz w:val="14"/>
                <w:szCs w:val="14"/>
                <w:color w:val="auto"/>
              </w:rPr>
              <w:t>$990,000</w:t>
            </w:r>
          </w:p>
        </w:tc>
        <w:tc>
          <w:tcPr>
            <w:tcW w:w="17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1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4th Quarter 1997</w:t>
            </w:r>
          </w:p>
        </w:tc>
        <w:tc>
          <w:tcPr>
            <w:tcW w:w="2500" w:type="dxa"/>
            <w:vAlign w:val="bottom"/>
            <w:gridSpan w:val="2"/>
          </w:tcPr>
          <w:p>
            <w:pPr>
              <w:jc w:val="right"/>
              <w:ind w:right="688"/>
              <w:spacing w:after="0"/>
              <w:rPr>
                <w:sz w:val="20"/>
                <w:szCs w:val="20"/>
                <w:color w:val="auto"/>
              </w:rPr>
            </w:pPr>
            <w:r>
              <w:rPr>
                <w:rFonts w:ascii="Courier New" w:cs="Courier New" w:eastAsia="Courier New" w:hAnsi="Courier New"/>
                <w:sz w:val="14"/>
                <w:szCs w:val="14"/>
                <w:color w:val="auto"/>
              </w:rPr>
              <w:t>$690,291</w:t>
            </w: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15%</w:t>
            </w:r>
          </w:p>
        </w:tc>
        <w:tc>
          <w:tcPr>
            <w:tcW w:w="1640" w:type="dxa"/>
            <w:vAlign w:val="bottom"/>
          </w:tcPr>
          <w:p>
            <w:pPr>
              <w:ind w:left="560"/>
              <w:spacing w:after="0"/>
              <w:rPr>
                <w:sz w:val="20"/>
                <w:szCs w:val="20"/>
                <w:color w:val="auto"/>
              </w:rPr>
            </w:pPr>
            <w:r>
              <w:rPr>
                <w:rFonts w:ascii="Courier New" w:cs="Courier New" w:eastAsia="Courier New" w:hAnsi="Courier New"/>
                <w:sz w:val="14"/>
                <w:szCs w:val="14"/>
                <w:color w:val="auto"/>
              </w:rPr>
              <w:t>$923,000</w:t>
            </w:r>
          </w:p>
        </w:tc>
        <w:tc>
          <w:tcPr>
            <w:tcW w:w="17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19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Total</w:t>
            </w:r>
          </w:p>
        </w:tc>
        <w:tc>
          <w:tcPr>
            <w:tcW w:w="2500" w:type="dxa"/>
            <w:vAlign w:val="bottom"/>
            <w:gridSpan w:val="2"/>
          </w:tcPr>
          <w:p>
            <w:pPr>
              <w:jc w:val="right"/>
              <w:ind w:right="688"/>
              <w:spacing w:after="0"/>
              <w:rPr>
                <w:sz w:val="20"/>
                <w:szCs w:val="20"/>
                <w:color w:val="auto"/>
              </w:rPr>
            </w:pPr>
            <w:r>
              <w:rPr>
                <w:rFonts w:ascii="Courier New" w:cs="Courier New" w:eastAsia="Courier New" w:hAnsi="Courier New"/>
                <w:sz w:val="14"/>
                <w:szCs w:val="14"/>
                <w:color w:val="auto"/>
              </w:rPr>
              <w:t>$2,804,643</w:t>
            </w: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17%</w:t>
            </w:r>
          </w:p>
        </w:tc>
        <w:tc>
          <w:tcPr>
            <w:tcW w:w="1640" w:type="dxa"/>
            <w:vAlign w:val="bottom"/>
          </w:tcPr>
          <w:p>
            <w:pPr>
              <w:ind w:left="380"/>
              <w:spacing w:after="0"/>
              <w:rPr>
                <w:sz w:val="20"/>
                <w:szCs w:val="20"/>
                <w:color w:val="auto"/>
              </w:rPr>
            </w:pPr>
            <w:r>
              <w:rPr>
                <w:rFonts w:ascii="Courier New" w:cs="Courier New" w:eastAsia="Courier New" w:hAnsi="Courier New"/>
                <w:sz w:val="14"/>
                <w:szCs w:val="14"/>
                <w:color w:val="auto"/>
              </w:rPr>
              <w:t>$3,179,000</w:t>
            </w:r>
          </w:p>
        </w:tc>
        <w:tc>
          <w:tcPr>
            <w:tcW w:w="17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663"/>
        </w:trPr>
        <w:tc>
          <w:tcPr>
            <w:tcW w:w="1980" w:type="dxa"/>
            <w:vAlign w:val="bottom"/>
          </w:tcPr>
          <w:p>
            <w:pPr>
              <w:spacing w:after="0"/>
              <w:rPr>
                <w:sz w:val="20"/>
                <w:szCs w:val="20"/>
                <w:color w:val="auto"/>
              </w:rPr>
            </w:pPr>
            <w:r>
              <w:rPr>
                <w:rFonts w:ascii="Courier New" w:cs="Courier New" w:eastAsia="Courier New" w:hAnsi="Courier New"/>
                <w:sz w:val="14"/>
                <w:szCs w:val="14"/>
                <w:color w:val="auto"/>
              </w:rPr>
              <w:t>Non-Comparable</w:t>
            </w: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19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Weighted</w:t>
            </w:r>
          </w:p>
        </w:tc>
        <w:tc>
          <w:tcPr>
            <w:tcW w:w="16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Estimated</w:t>
            </w:r>
          </w:p>
        </w:tc>
      </w:tr>
      <w:tr>
        <w:trPr>
          <w:trHeight w:val="166"/>
        </w:trPr>
        <w:tc>
          <w:tcPr>
            <w:tcW w:w="19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Average</w:t>
            </w:r>
          </w:p>
        </w:tc>
        <w:tc>
          <w:tcPr>
            <w:tcW w:w="1640" w:type="dxa"/>
            <w:vAlign w:val="bottom"/>
          </w:tcPr>
          <w:p>
            <w:pPr>
              <w:spacing w:after="0"/>
              <w:rPr>
                <w:sz w:val="14"/>
                <w:szCs w:val="14"/>
                <w:color w:val="auto"/>
              </w:rPr>
            </w:pPr>
          </w:p>
        </w:tc>
        <w:tc>
          <w:tcPr>
            <w:tcW w:w="1760" w:type="dxa"/>
            <w:vAlign w:val="bottom"/>
          </w:tcPr>
          <w:p>
            <w:pPr>
              <w:ind w:left="380"/>
              <w:spacing w:after="0"/>
              <w:rPr>
                <w:sz w:val="20"/>
                <w:szCs w:val="20"/>
                <w:color w:val="auto"/>
              </w:rPr>
            </w:pPr>
            <w:r>
              <w:rPr>
                <w:rFonts w:ascii="Courier New" w:cs="Courier New" w:eastAsia="Courier New" w:hAnsi="Courier New"/>
                <w:sz w:val="14"/>
                <w:szCs w:val="14"/>
                <w:color w:val="auto"/>
              </w:rPr>
              <w:t>Annualized</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Tenant</w:t>
            </w:r>
          </w:p>
        </w:tc>
      </w:tr>
      <w:tr>
        <w:trPr>
          <w:trHeight w:val="166"/>
        </w:trPr>
        <w:tc>
          <w:tcPr>
            <w:tcW w:w="1980" w:type="dxa"/>
            <w:vAlign w:val="bottom"/>
          </w:tcPr>
          <w:p>
            <w:pPr>
              <w:spacing w:after="0"/>
              <w:rPr>
                <w:sz w:val="14"/>
                <w:szCs w:val="14"/>
                <w:color w:val="auto"/>
              </w:rPr>
            </w:pP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Number of</w:t>
            </w: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Square</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Lease</w:t>
            </w:r>
          </w:p>
        </w:tc>
        <w:tc>
          <w:tcPr>
            <w:tcW w:w="1640" w:type="dxa"/>
            <w:vAlign w:val="bottom"/>
          </w:tcPr>
          <w:p>
            <w:pPr>
              <w:ind w:left="300"/>
              <w:spacing w:after="0"/>
              <w:rPr>
                <w:sz w:val="20"/>
                <w:szCs w:val="20"/>
                <w:color w:val="auto"/>
              </w:rPr>
            </w:pPr>
            <w:r>
              <w:rPr>
                <w:rFonts w:ascii="Courier New" w:cs="Courier New" w:eastAsia="Courier New" w:hAnsi="Courier New"/>
                <w:sz w:val="14"/>
                <w:szCs w:val="14"/>
                <w:color w:val="auto"/>
              </w:rPr>
              <w:t>Average Rent</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Current</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Improvement</w:t>
            </w:r>
          </w:p>
        </w:tc>
      </w:tr>
      <w:tr>
        <w:trPr>
          <w:trHeight w:val="166"/>
        </w:trPr>
        <w:tc>
          <w:tcPr>
            <w:tcW w:w="1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Rolling 12 Months</w:t>
            </w:r>
          </w:p>
        </w:tc>
        <w:tc>
          <w:tcPr>
            <w:tcW w:w="1480" w:type="dxa"/>
            <w:vAlign w:val="bottom"/>
          </w:tcPr>
          <w:p>
            <w:pPr>
              <w:ind w:left="100"/>
              <w:spacing w:after="0"/>
              <w:rPr>
                <w:sz w:val="20"/>
                <w:szCs w:val="20"/>
                <w:color w:val="auto"/>
              </w:rPr>
            </w:pPr>
            <w:r>
              <w:rPr>
                <w:rFonts w:ascii="Courier New" w:cs="Courier New" w:eastAsia="Courier New" w:hAnsi="Courier New"/>
                <w:sz w:val="14"/>
                <w:szCs w:val="14"/>
                <w:color w:val="auto"/>
              </w:rPr>
              <w:t>Leases Signed</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Feet</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Term (Years)</w:t>
            </w:r>
          </w:p>
        </w:tc>
        <w:tc>
          <w:tcPr>
            <w:tcW w:w="1640" w:type="dxa"/>
            <w:vAlign w:val="bottom"/>
          </w:tcPr>
          <w:p>
            <w:pPr>
              <w:ind w:left="140"/>
              <w:spacing w:after="0"/>
              <w:rPr>
                <w:sz w:val="20"/>
                <w:szCs w:val="20"/>
                <w:color w:val="auto"/>
              </w:rPr>
            </w:pPr>
            <w:r>
              <w:rPr>
                <w:rFonts w:ascii="Courier New" w:cs="Courier New" w:eastAsia="Courier New" w:hAnsi="Courier New"/>
                <w:sz w:val="14"/>
                <w:szCs w:val="14"/>
                <w:color w:val="auto"/>
              </w:rPr>
              <w:t>Per Square Foot</w:t>
            </w:r>
          </w:p>
        </w:tc>
        <w:tc>
          <w:tcPr>
            <w:tcW w:w="1760" w:type="dxa"/>
            <w:vAlign w:val="bottom"/>
          </w:tcPr>
          <w:p>
            <w:pPr>
              <w:ind w:left="720"/>
              <w:spacing w:after="0"/>
              <w:rPr>
                <w:sz w:val="20"/>
                <w:szCs w:val="20"/>
                <w:color w:val="auto"/>
              </w:rPr>
            </w:pPr>
            <w:r>
              <w:rPr>
                <w:rFonts w:ascii="Courier New" w:cs="Courier New" w:eastAsia="Courier New" w:hAnsi="Courier New"/>
                <w:sz w:val="14"/>
                <w:szCs w:val="14"/>
                <w:color w:val="auto"/>
              </w:rPr>
              <w:t>Rent</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Costs</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3rd Quarter 1998</w:t>
            </w:r>
          </w:p>
        </w:tc>
        <w:tc>
          <w:tcPr>
            <w:tcW w:w="1480" w:type="dxa"/>
            <w:vAlign w:val="bottom"/>
          </w:tcPr>
          <w:p>
            <w:pPr>
              <w:ind w:left="620"/>
              <w:spacing w:after="0"/>
              <w:rPr>
                <w:sz w:val="20"/>
                <w:szCs w:val="20"/>
                <w:color w:val="auto"/>
              </w:rPr>
            </w:pPr>
            <w:r>
              <w:rPr>
                <w:rFonts w:ascii="Courier New" w:cs="Courier New" w:eastAsia="Courier New" w:hAnsi="Courier New"/>
                <w:sz w:val="14"/>
                <w:szCs w:val="14"/>
                <w:color w:val="auto"/>
              </w:rPr>
              <w:t>7</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57,613</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16.9</w:t>
            </w:r>
          </w:p>
        </w:tc>
        <w:tc>
          <w:tcPr>
            <w:tcW w:w="1640" w:type="dxa"/>
            <w:vAlign w:val="bottom"/>
          </w:tcPr>
          <w:p>
            <w:pPr>
              <w:ind w:left="560"/>
              <w:spacing w:after="0"/>
              <w:rPr>
                <w:sz w:val="20"/>
                <w:szCs w:val="20"/>
                <w:color w:val="auto"/>
              </w:rPr>
            </w:pPr>
            <w:r>
              <w:rPr>
                <w:rFonts w:ascii="Courier New" w:cs="Courier New" w:eastAsia="Courier New" w:hAnsi="Courier New"/>
                <w:sz w:val="14"/>
                <w:szCs w:val="14"/>
                <w:color w:val="auto"/>
              </w:rPr>
              <w:t>$22.15</w:t>
            </w:r>
          </w:p>
        </w:tc>
        <w:tc>
          <w:tcPr>
            <w:tcW w:w="1760" w:type="dxa"/>
            <w:vAlign w:val="bottom"/>
          </w:tcPr>
          <w:p>
            <w:pPr>
              <w:ind w:left="480"/>
              <w:spacing w:after="0"/>
              <w:rPr>
                <w:sz w:val="20"/>
                <w:szCs w:val="20"/>
                <w:color w:val="auto"/>
              </w:rPr>
            </w:pPr>
            <w:r>
              <w:rPr>
                <w:rFonts w:ascii="Courier New" w:cs="Courier New" w:eastAsia="Courier New" w:hAnsi="Courier New"/>
                <w:sz w:val="14"/>
                <w:szCs w:val="14"/>
                <w:color w:val="auto"/>
              </w:rPr>
              <w:t>$1,276,091</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$121,000</w:t>
            </w:r>
          </w:p>
        </w:tc>
      </w:tr>
      <w:tr>
        <w:trPr>
          <w:trHeight w:val="166"/>
        </w:trPr>
        <w:tc>
          <w:tcPr>
            <w:tcW w:w="1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2nd Quarter 1998</w:t>
            </w:r>
          </w:p>
        </w:tc>
        <w:tc>
          <w:tcPr>
            <w:tcW w:w="1480" w:type="dxa"/>
            <w:vAlign w:val="bottom"/>
          </w:tcPr>
          <w:p>
            <w:pPr>
              <w:ind w:left="520"/>
              <w:spacing w:after="0"/>
              <w:rPr>
                <w:sz w:val="20"/>
                <w:szCs w:val="20"/>
                <w:color w:val="auto"/>
              </w:rPr>
            </w:pPr>
            <w:r>
              <w:rPr>
                <w:rFonts w:ascii="Courier New" w:cs="Courier New" w:eastAsia="Courier New" w:hAnsi="Courier New"/>
                <w:sz w:val="14"/>
                <w:szCs w:val="14"/>
                <w:color w:val="auto"/>
              </w:rPr>
              <w:t>15</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63,474</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9.3</w:t>
            </w:r>
          </w:p>
        </w:tc>
        <w:tc>
          <w:tcPr>
            <w:tcW w:w="1640" w:type="dxa"/>
            <w:vAlign w:val="bottom"/>
          </w:tcPr>
          <w:p>
            <w:pPr>
              <w:ind w:left="560"/>
              <w:spacing w:after="0"/>
              <w:rPr>
                <w:sz w:val="20"/>
                <w:szCs w:val="20"/>
                <w:color w:val="auto"/>
              </w:rPr>
            </w:pPr>
            <w:r>
              <w:rPr>
                <w:rFonts w:ascii="Courier New" w:cs="Courier New" w:eastAsia="Courier New" w:hAnsi="Courier New"/>
                <w:sz w:val="14"/>
                <w:szCs w:val="14"/>
                <w:color w:val="auto"/>
              </w:rPr>
              <w:t>$14.30</w:t>
            </w:r>
          </w:p>
        </w:tc>
        <w:tc>
          <w:tcPr>
            <w:tcW w:w="17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$907,455</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$78,000</w:t>
            </w:r>
          </w:p>
        </w:tc>
      </w:tr>
      <w:tr>
        <w:trPr>
          <w:trHeight w:val="166"/>
        </w:trPr>
        <w:tc>
          <w:tcPr>
            <w:tcW w:w="1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1st Quarter 1998</w:t>
            </w:r>
          </w:p>
        </w:tc>
        <w:tc>
          <w:tcPr>
            <w:tcW w:w="1480" w:type="dxa"/>
            <w:vAlign w:val="bottom"/>
          </w:tcPr>
          <w:p>
            <w:pPr>
              <w:ind w:left="520"/>
              <w:spacing w:after="0"/>
              <w:rPr>
                <w:sz w:val="20"/>
                <w:szCs w:val="20"/>
                <w:color w:val="auto"/>
              </w:rPr>
            </w:pPr>
            <w:r>
              <w:rPr>
                <w:rFonts w:ascii="Courier New" w:cs="Courier New" w:eastAsia="Courier New" w:hAnsi="Courier New"/>
                <w:sz w:val="14"/>
                <w:szCs w:val="14"/>
                <w:color w:val="auto"/>
              </w:rPr>
              <w:t>10</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55,877</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12.1</w:t>
            </w:r>
          </w:p>
        </w:tc>
        <w:tc>
          <w:tcPr>
            <w:tcW w:w="1640" w:type="dxa"/>
            <w:vAlign w:val="bottom"/>
          </w:tcPr>
          <w:p>
            <w:pPr>
              <w:ind w:left="560"/>
              <w:spacing w:after="0"/>
              <w:rPr>
                <w:sz w:val="20"/>
                <w:szCs w:val="20"/>
                <w:color w:val="auto"/>
              </w:rPr>
            </w:pPr>
            <w:r>
              <w:rPr>
                <w:rFonts w:ascii="Courier New" w:cs="Courier New" w:eastAsia="Courier New" w:hAnsi="Courier New"/>
                <w:sz w:val="14"/>
                <w:szCs w:val="14"/>
                <w:color w:val="auto"/>
              </w:rPr>
              <w:t>$22.49</w:t>
            </w:r>
          </w:p>
        </w:tc>
        <w:tc>
          <w:tcPr>
            <w:tcW w:w="1760" w:type="dxa"/>
            <w:vAlign w:val="bottom"/>
          </w:tcPr>
          <w:p>
            <w:pPr>
              <w:ind w:left="480"/>
              <w:spacing w:after="0"/>
              <w:rPr>
                <w:sz w:val="20"/>
                <w:szCs w:val="20"/>
                <w:color w:val="auto"/>
              </w:rPr>
            </w:pPr>
            <w:r>
              <w:rPr>
                <w:rFonts w:ascii="Courier New" w:cs="Courier New" w:eastAsia="Courier New" w:hAnsi="Courier New"/>
                <w:sz w:val="14"/>
                <w:szCs w:val="14"/>
                <w:color w:val="auto"/>
              </w:rPr>
              <w:t>$1,256,594</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$585,000</w:t>
            </w:r>
          </w:p>
        </w:tc>
      </w:tr>
      <w:tr>
        <w:trPr>
          <w:trHeight w:val="166"/>
        </w:trPr>
        <w:tc>
          <w:tcPr>
            <w:tcW w:w="1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4th Quarter 1997</w:t>
            </w:r>
          </w:p>
        </w:tc>
        <w:tc>
          <w:tcPr>
            <w:tcW w:w="1480" w:type="dxa"/>
            <w:vAlign w:val="bottom"/>
          </w:tcPr>
          <w:p>
            <w:pPr>
              <w:ind w:left="520"/>
              <w:spacing w:after="0"/>
              <w:rPr>
                <w:sz w:val="20"/>
                <w:szCs w:val="20"/>
                <w:color w:val="auto"/>
              </w:rPr>
            </w:pPr>
            <w:r>
              <w:rPr>
                <w:rFonts w:ascii="Courier New" w:cs="Courier New" w:eastAsia="Courier New" w:hAnsi="Courier New"/>
                <w:sz w:val="14"/>
                <w:szCs w:val="14"/>
                <w:color w:val="auto"/>
              </w:rPr>
              <w:t>10</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40,744</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11.9</w:t>
            </w:r>
          </w:p>
        </w:tc>
        <w:tc>
          <w:tcPr>
            <w:tcW w:w="1640" w:type="dxa"/>
            <w:vAlign w:val="bottom"/>
          </w:tcPr>
          <w:p>
            <w:pPr>
              <w:ind w:left="560"/>
              <w:spacing w:after="0"/>
              <w:rPr>
                <w:sz w:val="20"/>
                <w:szCs w:val="20"/>
                <w:color w:val="auto"/>
              </w:rPr>
            </w:pPr>
            <w:r>
              <w:rPr>
                <w:rFonts w:ascii="Courier New" w:cs="Courier New" w:eastAsia="Courier New" w:hAnsi="Courier New"/>
                <w:sz w:val="14"/>
                <w:szCs w:val="14"/>
                <w:color w:val="auto"/>
              </w:rPr>
              <w:t>$21.03</w:t>
            </w:r>
          </w:p>
        </w:tc>
        <w:tc>
          <w:tcPr>
            <w:tcW w:w="17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$857,046</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$90,000</w:t>
            </w:r>
          </w:p>
        </w:tc>
      </w:tr>
      <w:tr>
        <w:trPr>
          <w:trHeight w:val="166"/>
        </w:trPr>
        <w:tc>
          <w:tcPr>
            <w:tcW w:w="19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Total</w:t>
            </w:r>
          </w:p>
        </w:tc>
        <w:tc>
          <w:tcPr>
            <w:tcW w:w="1480" w:type="dxa"/>
            <w:vAlign w:val="bottom"/>
          </w:tcPr>
          <w:p>
            <w:pPr>
              <w:ind w:left="520"/>
              <w:spacing w:after="0"/>
              <w:rPr>
                <w:sz w:val="20"/>
                <w:szCs w:val="20"/>
                <w:color w:val="auto"/>
              </w:rPr>
            </w:pPr>
            <w:r>
              <w:rPr>
                <w:rFonts w:ascii="Courier New" w:cs="Courier New" w:eastAsia="Courier New" w:hAnsi="Courier New"/>
                <w:sz w:val="14"/>
                <w:szCs w:val="14"/>
                <w:color w:val="auto"/>
              </w:rPr>
              <w:t>42</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217,708</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12.9</w:t>
            </w:r>
          </w:p>
        </w:tc>
        <w:tc>
          <w:tcPr>
            <w:tcW w:w="1640" w:type="dxa"/>
            <w:vAlign w:val="bottom"/>
          </w:tcPr>
          <w:p>
            <w:pPr>
              <w:ind w:left="560"/>
              <w:spacing w:after="0"/>
              <w:rPr>
                <w:sz w:val="20"/>
                <w:szCs w:val="20"/>
                <w:color w:val="auto"/>
              </w:rPr>
            </w:pPr>
            <w:r>
              <w:rPr>
                <w:rFonts w:ascii="Courier New" w:cs="Courier New" w:eastAsia="Courier New" w:hAnsi="Courier New"/>
                <w:sz w:val="14"/>
                <w:szCs w:val="14"/>
                <w:color w:val="auto"/>
              </w:rPr>
              <w:t>$19.74</w:t>
            </w:r>
          </w:p>
        </w:tc>
        <w:tc>
          <w:tcPr>
            <w:tcW w:w="1760" w:type="dxa"/>
            <w:vAlign w:val="bottom"/>
          </w:tcPr>
          <w:p>
            <w:pPr>
              <w:ind w:left="480"/>
              <w:spacing w:after="0"/>
              <w:rPr>
                <w:sz w:val="20"/>
                <w:szCs w:val="20"/>
                <w:color w:val="auto"/>
              </w:rPr>
            </w:pPr>
            <w:r>
              <w:rPr>
                <w:rFonts w:ascii="Courier New" w:cs="Courier New" w:eastAsia="Courier New" w:hAnsi="Courier New"/>
                <w:sz w:val="14"/>
                <w:szCs w:val="14"/>
                <w:color w:val="auto"/>
              </w:rPr>
              <w:t>$4,297,186</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$874,000</w:t>
            </w:r>
          </w:p>
        </w:tc>
      </w:tr>
    </w:tbl>
    <w:p>
      <w:pPr>
        <w:sectPr>
          <w:pgSz w:w="11900" w:h="16838" w:orient="portrait"/>
          <w:cols w:equalWidth="0" w:num="1">
            <w:col w:w="11540"/>
          </w:cols>
          <w:pgMar w:left="220" w:top="451" w:right="139" w:bottom="1440" w:gutter="0" w:footer="0" w:header="0"/>
        </w:sectPr>
      </w:pPr>
    </w:p>
    <w:bookmarkStart w:id="9" w:name="page10"/>
    <w:bookmarkEnd w:id="9"/>
    <w:p>
      <w:pPr>
        <w:ind w:left="780"/>
        <w:spacing w:after="0"/>
        <w:rPr>
          <w:sz w:val="20"/>
          <w:szCs w:val="20"/>
          <w:color w:val="auto"/>
        </w:rPr>
      </w:pPr>
      <w:r>
        <w:rPr>
          <w:rFonts w:ascii="Courier New" w:cs="Courier New" w:eastAsia="Courier New" w:hAnsi="Courier New"/>
          <w:sz w:val="14"/>
          <w:szCs w:val="14"/>
          <w:color w:val="auto"/>
        </w:rPr>
        <w:t>[LETTERHEAD OF FEDERAL REALTY INVESTMENT TRUST APPEARS HERE]</w:t>
      </w:r>
    </w:p>
    <w:p>
      <w:pPr>
        <w:spacing w:after="0" w:line="338"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Kathy Klein</w:t>
      </w: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Vice President</w:t>
      </w: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Corporate Communications</w:t>
      </w: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301/998-8211</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FEDERAL REALTY INVESTMENT TRUST ANNOUNCES THIRD QUARTER 1998 OPERATING RESULTS</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AND ANNOUNCES A COMPREHENSIVE REENGINEERING INITIATIVE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28, 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Rockville, Maryland</w:t>
      </w:r>
    </w:p>
    <w:p>
      <w:pPr>
        <w:spacing w:after="0" w:line="17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Federal Realty Investment Trust (NYSE:FRT) reported today its third quarter 1998 operating results and announced a comprehensive reengineering initiative.</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Funds from operations for the third quarter of 1998 increased 7% to $21.4 million from $20.0 million in the third quarter of 1997. On a per share basis, funds from operations rose 6% to $.54 in the third quarter of 1998 from $.51 in the comparable quarter of 1997. This increase was achieved despite the changes in accounting policies effective earlier this year (EITF 97-11) that require the expensing of certain internal acquisition costs. If the 1997 results were adjusted for the accounting change, funds from operations per share would have increased 8% in the third quarter of 1998.</w:t>
      </w:r>
    </w:p>
    <w:p>
      <w:pPr>
        <w:spacing w:after="0" w:line="164"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A comparison of property operations for the third quarter of 1998 versus the third quarter of 1997 shows the following:</w:t>
      </w:r>
    </w:p>
    <w:p>
      <w:pPr>
        <w:spacing w:after="0" w:line="160" w:lineRule="exact"/>
        <w:rPr>
          <w:sz w:val="20"/>
          <w:szCs w:val="20"/>
          <w:color w:val="auto"/>
        </w:rPr>
      </w:pPr>
    </w:p>
    <w:p>
      <w:pPr>
        <w:jc w:val="both"/>
        <w:ind w:left="440" w:right="3339" w:hanging="346"/>
        <w:spacing w:after="0" w:line="252" w:lineRule="auto"/>
        <w:tabs>
          <w:tab w:leader="none" w:pos="526"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Rental income increased 20% to $55.4 million in 1998 from $46.1 million in 1997. When adjusted to exclude properties acquired and sold during 1997 and 1998, rental income increased 8% to $46.8 million in 1998 from $43.4 million in 1997.</w:t>
      </w:r>
    </w:p>
    <w:p>
      <w:pPr>
        <w:spacing w:after="0" w:line="162" w:lineRule="exact"/>
        <w:rPr>
          <w:sz w:val="20"/>
          <w:szCs w:val="20"/>
          <w:color w:val="auto"/>
        </w:rPr>
      </w:pPr>
    </w:p>
    <w:p>
      <w:pPr>
        <w:ind w:left="440" w:right="3339" w:hanging="346"/>
        <w:spacing w:after="0" w:line="252" w:lineRule="auto"/>
        <w:tabs>
          <w:tab w:leader="none" w:pos="526"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operating income increased 21% to $39.9 million in 1998 from $33.0 million in 1997. When adjusted to exclude properties acquired and sold during 1997 and 1998, net operating income increased 9% to $33.9 million in 1998 from $31.1 million in 1997.</w:t>
      </w:r>
    </w:p>
    <w:p>
      <w:pPr>
        <w:spacing w:after="0" w:line="162" w:lineRule="exact"/>
        <w:rPr>
          <w:sz w:val="20"/>
          <w:szCs w:val="20"/>
          <w:color w:val="auto"/>
        </w:rPr>
      </w:pPr>
    </w:p>
    <w:p>
      <w:pPr>
        <w:ind w:left="440" w:right="3419" w:hanging="346"/>
        <w:spacing w:after="0" w:line="251" w:lineRule="auto"/>
        <w:tabs>
          <w:tab w:leader="none" w:pos="526"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third quarter of 1998, the Trust signed leases for a total 288,000 square feet of retail space. On a same space basis, the Trust re-leased 230,000 square feet of retail space at an average increase in rent per square foot of 10%. The weighted average rent on these leases was $15.47 per square foot compared to the previous average rent of $14.04 per square foot.</w:t>
      </w:r>
    </w:p>
    <w:p>
      <w:pPr>
        <w:sectPr>
          <w:pgSz w:w="11900" w:h="16838" w:orient="portrait"/>
          <w:cols w:equalWidth="0" w:num="1">
            <w:col w:w="10239"/>
          </w:cols>
          <w:pgMar w:left="220" w:top="616" w:right="1440" w:bottom="1440" w:gutter="0" w:footer="0" w:header="0"/>
        </w:sectPr>
      </w:pPr>
    </w:p>
    <w:bookmarkStart w:id="10" w:name="page11"/>
    <w:bookmarkEnd w:id="10"/>
    <w:p>
      <w:pPr>
        <w:ind w:left="360" w:right="3339" w:hanging="266"/>
        <w:spacing w:after="0" w:line="252" w:lineRule="auto"/>
        <w:tabs>
          <w:tab w:leader="none" w:pos="446"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Same property occupancy stood at 95% at both September 30, 1998 and 1997. The Trust's overall portfolio was also 95% leased at both September 30, 1998 and 1997.</w:t>
      </w:r>
    </w:p>
    <w:p>
      <w:pPr>
        <w:spacing w:after="0" w:line="329"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Funds from operations also improved for the first nine months of 1998 increasing 8% to $63.6 million from $58.9 million in the first nine months of 1997. On a per share basis, funds from operations advanced 5% to $1.59 per share for the first nine months of 1998 compared to $1.52 for the comparable period of 1997. If 1997 results were adjusted to include the impact of accounting changes, funds from operations per share for the first nine months of 1998 would have increased 7%.</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Trust also announced today a comprehensive reengineering initiative aimed at streamlining the company's operating model and improving profitability. The reengineering efforts, including the downsizing of the acquisition team, resulted in a reduction in the Trust's workforce of approximately 15%. As a result of the restructuring, the Trust incurred a $4.7 million one-time charge in the third quarter of 1998. The charge includes a provision for employee severance and related costs, office closing and downsizing expenses, as well as legal and consulting fees related to the restructuring program.</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Commenting on the results, Steven Guttman, President and Chief Executive Officer stated, "We remain optimistic about our long-term growth prospects. Our ability to generate consistent core portfolio growth throughout the many economic cycles during our 36 year history underscores the quality of our properties and the strength of their unique locations. We are confident that our reengineering efforts will yield cost and revenue opportunities throughout 1999 and hope to experience additional funds from operations growth as our development projects come on stream in 2000 and 2001."</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Federal Realty is an equity real estate investment trust specializing in the ownership, management and redevelopment of prime retail properties. The Trust's real estate portfolio contains 120 retail properties, consisting of neighborhood and community shopping centers and main street retail properties, located in strategic metropolitan markets across the United States. These markets include Boston, New York, Philadelphia, Washington D.C., Chicago, San Antonio, Portland, San Francisco, Los Angeles, San Jose and San Diego.</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Federal Realty has paid quarterly dividends to its shareholders continuously since its founding in 1962 and has increased its dividend rate for 31 consecutive years. Shares of the Trust are traded on the New York Stock Exchange under the symbol:FRT.</w:t>
      </w:r>
    </w:p>
    <w:p>
      <w:pPr>
        <w:sectPr>
          <w:pgSz w:w="11900" w:h="16838" w:orient="portrait"/>
          <w:cols w:equalWidth="0" w:num="1">
            <w:col w:w="10239"/>
          </w:cols>
          <w:pgMar w:left="220" w:top="616"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3880" w:type="dxa"/>
            <w:vAlign w:val="bottom"/>
          </w:tcPr>
          <w:p>
            <w:pPr>
              <w:ind w:left="1640"/>
              <w:spacing w:after="0"/>
              <w:rPr>
                <w:sz w:val="20"/>
                <w:szCs w:val="20"/>
                <w:color w:val="auto"/>
              </w:rPr>
            </w:pPr>
            <w:r>
              <w:rPr>
                <w:rFonts w:ascii="Courier New" w:cs="Courier New" w:eastAsia="Courier New" w:hAnsi="Courier New"/>
                <w:sz w:val="14"/>
                <w:szCs w:val="14"/>
                <w:color w:val="auto"/>
              </w:rPr>
              <w:t>FINANCIAL HIGHLIGHTS</w:t>
            </w:r>
          </w:p>
        </w:tc>
        <w:tc>
          <w:tcPr>
            <w:tcW w:w="1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496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(in thousands, except per share data)</w:t>
            </w:r>
          </w:p>
        </w:tc>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5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Three Months Ended Ended</w:t>
            </w:r>
          </w:p>
        </w:tc>
        <w:tc>
          <w:tcPr>
            <w:tcW w:w="560" w:type="dxa"/>
            <w:vAlign w:val="bottom"/>
          </w:tcPr>
          <w:p>
            <w:pPr>
              <w:spacing w:after="0"/>
              <w:rPr>
                <w:sz w:val="14"/>
                <w:szCs w:val="14"/>
                <w:color w:val="auto"/>
              </w:rPr>
            </w:pPr>
          </w:p>
        </w:tc>
        <w:tc>
          <w:tcPr>
            <w:tcW w:w="22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Nine Months Ended</w:t>
            </w:r>
          </w:p>
        </w:tc>
      </w:tr>
      <w:tr>
        <w:trPr>
          <w:trHeight w:val="166"/>
        </w:trPr>
        <w:tc>
          <w:tcPr>
            <w:tcW w:w="8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54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September 30,</w:t>
            </w:r>
          </w:p>
        </w:tc>
        <w:tc>
          <w:tcPr>
            <w:tcW w:w="560" w:type="dxa"/>
            <w:vAlign w:val="bottom"/>
          </w:tcPr>
          <w:p>
            <w:pPr>
              <w:spacing w:after="0"/>
              <w:rPr>
                <w:sz w:val="14"/>
                <w:szCs w:val="14"/>
                <w:color w:val="auto"/>
              </w:rPr>
            </w:pPr>
          </w:p>
        </w:tc>
        <w:tc>
          <w:tcPr>
            <w:tcW w:w="2240" w:type="dxa"/>
            <w:vAlign w:val="bottom"/>
            <w:gridSpan w:val="3"/>
          </w:tcPr>
          <w:p>
            <w:pPr>
              <w:jc w:val="right"/>
              <w:ind w:right="688"/>
              <w:spacing w:after="0"/>
              <w:rPr>
                <w:sz w:val="20"/>
                <w:szCs w:val="20"/>
                <w:color w:val="auto"/>
              </w:rPr>
            </w:pPr>
            <w:r>
              <w:rPr>
                <w:rFonts w:ascii="Courier New" w:cs="Courier New" w:eastAsia="Courier New" w:hAnsi="Courier New"/>
                <w:sz w:val="14"/>
                <w:szCs w:val="14"/>
                <w:color w:val="auto"/>
              </w:rPr>
              <w:t>September 30,</w:t>
            </w:r>
          </w:p>
        </w:tc>
      </w:tr>
      <w:tr>
        <w:trPr>
          <w:trHeight w:val="166"/>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OPERATING RESULTS</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1998</w:t>
            </w:r>
          </w:p>
        </w:tc>
        <w:tc>
          <w:tcPr>
            <w:tcW w:w="1460" w:type="dxa"/>
            <w:vAlign w:val="bottom"/>
          </w:tcPr>
          <w:p>
            <w:pPr>
              <w:ind w:left="400"/>
              <w:spacing w:after="0"/>
              <w:rPr>
                <w:sz w:val="20"/>
                <w:szCs w:val="20"/>
                <w:color w:val="auto"/>
              </w:rPr>
            </w:pPr>
            <w:r>
              <w:rPr>
                <w:rFonts w:ascii="Courier New" w:cs="Courier New" w:eastAsia="Courier New" w:hAnsi="Courier New"/>
                <w:sz w:val="14"/>
                <w:szCs w:val="14"/>
                <w:color w:val="auto"/>
              </w:rPr>
              <w:t>1997</w:t>
            </w:r>
          </w:p>
        </w:tc>
        <w:tc>
          <w:tcPr>
            <w:tcW w:w="560" w:type="dxa"/>
            <w:vAlign w:val="bottom"/>
          </w:tcPr>
          <w:p>
            <w:pPr>
              <w:spacing w:after="0"/>
              <w:rPr>
                <w:sz w:val="14"/>
                <w:szCs w:val="14"/>
                <w:color w:val="auto"/>
              </w:rPr>
            </w:pPr>
          </w:p>
        </w:tc>
        <w:tc>
          <w:tcPr>
            <w:tcW w:w="1080" w:type="dxa"/>
            <w:vAlign w:val="bottom"/>
          </w:tcPr>
          <w:p>
            <w:pPr>
              <w:ind w:left="180"/>
              <w:spacing w:after="0"/>
              <w:rPr>
                <w:sz w:val="20"/>
                <w:szCs w:val="20"/>
                <w:color w:val="auto"/>
              </w:rPr>
            </w:pPr>
            <w:r>
              <w:rPr>
                <w:rFonts w:ascii="Courier New" w:cs="Courier New" w:eastAsia="Courier New" w:hAnsi="Courier New"/>
                <w:sz w:val="14"/>
                <w:szCs w:val="14"/>
                <w:color w:val="auto"/>
              </w:rPr>
              <w:t>1998</w:t>
            </w:r>
          </w:p>
        </w:tc>
        <w:tc>
          <w:tcPr>
            <w:tcW w:w="22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3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4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Rental income</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$55,433</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$46,109</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162,041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137,090</w:t>
            </w:r>
          </w:p>
        </w:tc>
      </w:tr>
      <w:tr>
        <w:trPr>
          <w:trHeight w:val="166"/>
        </w:trPr>
        <w:tc>
          <w:tcPr>
            <w:tcW w:w="4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Other property income</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2,577</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1,992</w:t>
            </w:r>
          </w:p>
        </w:tc>
        <w:tc>
          <w:tcPr>
            <w:tcW w:w="5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7,613</w:t>
            </w:r>
          </w:p>
        </w:tc>
        <w:tc>
          <w:tcPr>
            <w:tcW w:w="2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7,512</w:t>
            </w:r>
          </w:p>
        </w:tc>
      </w:tr>
      <w:tr>
        <w:trPr>
          <w:trHeight w:val="166"/>
        </w:trPr>
        <w:tc>
          <w:tcPr>
            <w:tcW w:w="4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Interest and other income</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993</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1,712</w:t>
            </w:r>
          </w:p>
        </w:tc>
        <w:tc>
          <w:tcPr>
            <w:tcW w:w="5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3,928</w:t>
            </w:r>
          </w:p>
        </w:tc>
        <w:tc>
          <w:tcPr>
            <w:tcW w:w="2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4,660</w:t>
            </w:r>
          </w:p>
        </w:tc>
      </w:tr>
      <w:tr>
        <w:trPr>
          <w:trHeight w:val="166"/>
        </w:trPr>
        <w:tc>
          <w:tcPr>
            <w:tcW w:w="8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59,003</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49,813</w:t>
            </w:r>
          </w:p>
        </w:tc>
        <w:tc>
          <w:tcPr>
            <w:tcW w:w="5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173,582</w:t>
            </w:r>
          </w:p>
        </w:tc>
        <w:tc>
          <w:tcPr>
            <w:tcW w:w="2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149,262</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3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Rental</w:t>
            </w:r>
          </w:p>
        </w:tc>
        <w:tc>
          <w:tcPr>
            <w:tcW w:w="38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12,005</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10,191</w:t>
            </w:r>
          </w:p>
        </w:tc>
        <w:tc>
          <w:tcPr>
            <w:tcW w:w="5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35,274</w:t>
            </w:r>
          </w:p>
        </w:tc>
        <w:tc>
          <w:tcPr>
            <w:tcW w:w="2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31,196</w:t>
            </w:r>
          </w:p>
        </w:tc>
      </w:tr>
      <w:tr>
        <w:trPr>
          <w:trHeight w:val="166"/>
        </w:trPr>
        <w:tc>
          <w:tcPr>
            <w:tcW w:w="4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Real estate taxes</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6,058</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4,936</w:t>
            </w:r>
          </w:p>
        </w:tc>
        <w:tc>
          <w:tcPr>
            <w:tcW w:w="5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17,275</w:t>
            </w:r>
          </w:p>
        </w:tc>
        <w:tc>
          <w:tcPr>
            <w:tcW w:w="2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14,402</w:t>
            </w: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Interest</w:t>
            </w:r>
          </w:p>
        </w:tc>
        <w:tc>
          <w:tcPr>
            <w:tcW w:w="38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13,639</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11,964</w:t>
            </w:r>
          </w:p>
        </w:tc>
        <w:tc>
          <w:tcPr>
            <w:tcW w:w="5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39,736</w:t>
            </w:r>
          </w:p>
        </w:tc>
        <w:tc>
          <w:tcPr>
            <w:tcW w:w="2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35,952</w:t>
            </w:r>
          </w:p>
        </w:tc>
      </w:tr>
      <w:tr>
        <w:trPr>
          <w:trHeight w:val="166"/>
        </w:trPr>
        <w:tc>
          <w:tcPr>
            <w:tcW w:w="4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Administrative</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2,900</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1,968</w:t>
            </w:r>
          </w:p>
        </w:tc>
        <w:tc>
          <w:tcPr>
            <w:tcW w:w="5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8,736</w:t>
            </w:r>
          </w:p>
        </w:tc>
        <w:tc>
          <w:tcPr>
            <w:tcW w:w="2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6,562</w:t>
            </w:r>
          </w:p>
        </w:tc>
      </w:tr>
      <w:tr>
        <w:trPr>
          <w:trHeight w:val="166"/>
        </w:trPr>
        <w:tc>
          <w:tcPr>
            <w:tcW w:w="4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Depreciation and amortization</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11,412</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10,325</w:t>
            </w:r>
          </w:p>
        </w:tc>
        <w:tc>
          <w:tcPr>
            <w:tcW w:w="5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33,384</w:t>
            </w:r>
          </w:p>
        </w:tc>
        <w:tc>
          <w:tcPr>
            <w:tcW w:w="2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30,853</w:t>
            </w:r>
          </w:p>
        </w:tc>
      </w:tr>
      <w:tr>
        <w:trPr>
          <w:trHeight w:val="166"/>
        </w:trPr>
        <w:tc>
          <w:tcPr>
            <w:tcW w:w="8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46,014</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39,384</w:t>
            </w:r>
          </w:p>
        </w:tc>
        <w:tc>
          <w:tcPr>
            <w:tcW w:w="5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134,405</w:t>
            </w:r>
          </w:p>
        </w:tc>
        <w:tc>
          <w:tcPr>
            <w:tcW w:w="2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118,965</w:t>
            </w:r>
          </w:p>
        </w:tc>
      </w:tr>
      <w:tr>
        <w:trPr>
          <w:trHeight w:val="166"/>
        </w:trPr>
        <w:tc>
          <w:tcPr>
            <w:tcW w:w="8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12,989</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10,429</w:t>
            </w:r>
          </w:p>
        </w:tc>
        <w:tc>
          <w:tcPr>
            <w:tcW w:w="5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39,177</w:t>
            </w:r>
          </w:p>
        </w:tc>
        <w:tc>
          <w:tcPr>
            <w:tcW w:w="2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30,297</w:t>
            </w:r>
          </w:p>
        </w:tc>
      </w:tr>
      <w:tr>
        <w:trPr>
          <w:trHeight w:val="166"/>
        </w:trPr>
        <w:tc>
          <w:tcPr>
            <w:tcW w:w="47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Provision for restructuring</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(4,665)</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(4,665)</w:t>
            </w:r>
          </w:p>
        </w:tc>
        <w:tc>
          <w:tcPr>
            <w:tcW w:w="2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OPERATING INCOME BEFORE INVESTORS' SHARE OF</w:t>
            </w:r>
          </w:p>
        </w:tc>
        <w:tc>
          <w:tcPr>
            <w:tcW w:w="1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7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OPERATIONS AND LOSS ON SALE OF REAL ESTATE</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8,324</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10,429</w:t>
            </w:r>
          </w:p>
        </w:tc>
        <w:tc>
          <w:tcPr>
            <w:tcW w:w="5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34,512</w:t>
            </w:r>
          </w:p>
        </w:tc>
        <w:tc>
          <w:tcPr>
            <w:tcW w:w="2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30,297</w:t>
            </w:r>
          </w:p>
        </w:tc>
      </w:tr>
      <w:tr>
        <w:trPr>
          <w:trHeight w:val="166"/>
        </w:trPr>
        <w:tc>
          <w:tcPr>
            <w:tcW w:w="4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Investor's share of operations</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(804)</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(281)</w:t>
            </w:r>
          </w:p>
        </w:tc>
        <w:tc>
          <w:tcPr>
            <w:tcW w:w="5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(2,335)</w:t>
            </w: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(862)</w:t>
            </w:r>
          </w:p>
        </w:tc>
      </w:tr>
      <w:tr>
        <w:trPr>
          <w:trHeight w:val="166"/>
        </w:trPr>
        <w:tc>
          <w:tcPr>
            <w:tcW w:w="8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Income before loss on sale of real estate</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7,520</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10,148</w:t>
            </w:r>
          </w:p>
        </w:tc>
        <w:tc>
          <w:tcPr>
            <w:tcW w:w="5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32,177</w:t>
            </w:r>
          </w:p>
        </w:tc>
        <w:tc>
          <w:tcPr>
            <w:tcW w:w="2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29,435</w:t>
            </w:r>
          </w:p>
        </w:tc>
      </w:tr>
      <w:tr>
        <w:trPr>
          <w:trHeight w:val="166"/>
        </w:trPr>
        <w:tc>
          <w:tcPr>
            <w:tcW w:w="47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 Loss)/gain on sale of real estate</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(659)</w:t>
            </w:r>
          </w:p>
        </w:tc>
        <w:tc>
          <w:tcPr>
            <w:tcW w:w="5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6,375</w:t>
            </w:r>
          </w:p>
        </w:tc>
      </w:tr>
      <w:tr>
        <w:trPr>
          <w:trHeight w:val="166"/>
        </w:trPr>
        <w:tc>
          <w:tcPr>
            <w:tcW w:w="8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Net income</w:t>
            </w:r>
          </w:p>
        </w:tc>
        <w:tc>
          <w:tcPr>
            <w:tcW w:w="38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$ 7,520</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$ 9,489</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32,177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35,810</w:t>
            </w:r>
          </w:p>
        </w:tc>
      </w:tr>
      <w:tr>
        <w:trPr>
          <w:trHeight w:val="166"/>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Dividends on preferred stock</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(1,988)</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(5,963)</w:t>
            </w:r>
          </w:p>
        </w:tc>
        <w:tc>
          <w:tcPr>
            <w:tcW w:w="2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NET INCOME AVAILABLE FOR COMMON SHAREHOLDERS</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$ 5,532</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$ 9,489</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26,214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35,810</w:t>
            </w:r>
          </w:p>
        </w:tc>
      </w:tr>
      <w:tr>
        <w:trPr>
          <w:trHeight w:val="166"/>
        </w:trPr>
        <w:tc>
          <w:tcPr>
            <w:tcW w:w="8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Earnings per common share, basic</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$0.14</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$0.24</w:t>
            </w:r>
          </w:p>
        </w:tc>
        <w:tc>
          <w:tcPr>
            <w:tcW w:w="5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$0.67</w:t>
            </w:r>
          </w:p>
        </w:tc>
        <w:tc>
          <w:tcPr>
            <w:tcW w:w="2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$0.93</w:t>
            </w:r>
          </w:p>
        </w:tc>
      </w:tr>
      <w:tr>
        <w:trPr>
          <w:trHeight w:val="166"/>
        </w:trPr>
        <w:tc>
          <w:tcPr>
            <w:tcW w:w="8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Earnings per common share, diluted</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$0.14</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$0.24</w:t>
            </w:r>
          </w:p>
        </w:tc>
        <w:tc>
          <w:tcPr>
            <w:tcW w:w="5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$0.67</w:t>
            </w:r>
          </w:p>
        </w:tc>
        <w:tc>
          <w:tcPr>
            <w:tcW w:w="2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$0.92</w:t>
            </w:r>
          </w:p>
        </w:tc>
      </w:tr>
      <w:tr>
        <w:trPr>
          <w:trHeight w:val="166"/>
        </w:trPr>
        <w:tc>
          <w:tcPr>
            <w:tcW w:w="8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Weighted average shares outstanding, basic</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39,233</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38,801</w:t>
            </w:r>
          </w:p>
        </w:tc>
        <w:tc>
          <w:tcPr>
            <w:tcW w:w="5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39,115</w:t>
            </w:r>
          </w:p>
        </w:tc>
        <w:tc>
          <w:tcPr>
            <w:tcW w:w="2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38,352</w:t>
            </w:r>
          </w:p>
        </w:tc>
      </w:tr>
      <w:tr>
        <w:trPr>
          <w:trHeight w:val="166"/>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Weighted average shares outstanding, diluted</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40,067</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39,225</w:t>
            </w:r>
          </w:p>
        </w:tc>
        <w:tc>
          <w:tcPr>
            <w:tcW w:w="5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39,953</w:t>
            </w:r>
          </w:p>
        </w:tc>
        <w:tc>
          <w:tcPr>
            <w:tcW w:w="2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38,821</w:t>
            </w:r>
          </w:p>
        </w:tc>
      </w:tr>
      <w:tr>
        <w:trPr>
          <w:trHeight w:val="166"/>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FUNDS FROM OPERATIONS</w:t>
            </w:r>
          </w:p>
        </w:tc>
        <w:tc>
          <w:tcPr>
            <w:tcW w:w="1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Net income available for common shareholders</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$ 5,532</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$ 9,489</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26,214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35,810</w:t>
            </w: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Less:</w:t>
            </w:r>
          </w:p>
        </w:tc>
        <w:tc>
          <w:tcPr>
            <w:tcW w:w="3880" w:type="dxa"/>
            <w:vAlign w:val="bottom"/>
          </w:tcPr>
          <w:p>
            <w:pPr>
              <w:spacing w:after="0"/>
              <w:rPr>
                <w:sz w:val="20"/>
                <w:szCs w:val="20"/>
                <w:color w:val="auto"/>
              </w:rPr>
            </w:pPr>
            <w:r>
              <w:rPr>
                <w:rFonts w:ascii="Courier New" w:cs="Courier New" w:eastAsia="Courier New" w:hAnsi="Courier New"/>
                <w:sz w:val="14"/>
                <w:szCs w:val="14"/>
                <w:color w:val="auto"/>
              </w:rPr>
              <w:t>loss/(gain) on sale of real estate</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659</w:t>
            </w:r>
          </w:p>
        </w:tc>
        <w:tc>
          <w:tcPr>
            <w:tcW w:w="5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(6,375)</w:t>
            </w: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Add:</w:t>
            </w:r>
          </w:p>
        </w:tc>
        <w:tc>
          <w:tcPr>
            <w:tcW w:w="3880" w:type="dxa"/>
            <w:vAlign w:val="bottom"/>
          </w:tcPr>
          <w:p>
            <w:pPr>
              <w:spacing w:after="0"/>
              <w:rPr>
                <w:sz w:val="20"/>
                <w:szCs w:val="20"/>
                <w:color w:val="auto"/>
              </w:rPr>
            </w:pPr>
            <w:r>
              <w:rPr>
                <w:rFonts w:ascii="Courier New" w:cs="Courier New" w:eastAsia="Courier New" w:hAnsi="Courier New"/>
                <w:sz w:val="14"/>
                <w:szCs w:val="14"/>
                <w:color w:val="auto"/>
              </w:rPr>
              <w:t>nonrecurring charge</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4,665</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4,665</w:t>
            </w:r>
          </w:p>
        </w:tc>
        <w:tc>
          <w:tcPr>
            <w:tcW w:w="2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Add:</w:t>
            </w:r>
          </w:p>
        </w:tc>
        <w:tc>
          <w:tcPr>
            <w:tcW w:w="388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3880" w:type="dxa"/>
            <w:vAlign w:val="bottom"/>
          </w:tcPr>
          <w:p>
            <w:pPr>
              <w:spacing w:after="0"/>
              <w:rPr>
                <w:sz w:val="20"/>
                <w:szCs w:val="20"/>
                <w:color w:val="auto"/>
              </w:rPr>
            </w:pPr>
            <w:r>
              <w:rPr>
                <w:rFonts w:ascii="Courier New" w:cs="Courier New" w:eastAsia="Courier New" w:hAnsi="Courier New"/>
                <w:sz w:val="14"/>
                <w:szCs w:val="14"/>
                <w:color w:val="auto"/>
              </w:rPr>
              <w:t>of real estate assets</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10,323</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9,316</w:t>
            </w:r>
          </w:p>
        </w:tc>
        <w:tc>
          <w:tcPr>
            <w:tcW w:w="5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30,229</w:t>
            </w:r>
          </w:p>
        </w:tc>
        <w:tc>
          <w:tcPr>
            <w:tcW w:w="2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27,734</w:t>
            </w: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Add:</w:t>
            </w:r>
          </w:p>
        </w:tc>
        <w:tc>
          <w:tcPr>
            <w:tcW w:w="3880" w:type="dxa"/>
            <w:vAlign w:val="bottom"/>
          </w:tcPr>
          <w:p>
            <w:pPr>
              <w:spacing w:after="0"/>
              <w:rPr>
                <w:sz w:val="20"/>
                <w:szCs w:val="20"/>
                <w:color w:val="auto"/>
              </w:rPr>
            </w:pPr>
            <w:r>
              <w:rPr>
                <w:rFonts w:ascii="Courier New" w:cs="Courier New" w:eastAsia="Courier New" w:hAnsi="Courier New"/>
                <w:sz w:val="14"/>
                <w:szCs w:val="14"/>
                <w:color w:val="auto"/>
              </w:rPr>
              <w:t>amortization of initial direct</w:t>
            </w:r>
          </w:p>
        </w:tc>
        <w:tc>
          <w:tcPr>
            <w:tcW w:w="1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3880" w:type="dxa"/>
            <w:vAlign w:val="bottom"/>
          </w:tcPr>
          <w:p>
            <w:pPr>
              <w:spacing w:after="0"/>
              <w:rPr>
                <w:sz w:val="20"/>
                <w:szCs w:val="20"/>
                <w:color w:val="auto"/>
              </w:rPr>
            </w:pPr>
            <w:r>
              <w:rPr>
                <w:rFonts w:ascii="Courier New" w:cs="Courier New" w:eastAsia="Courier New" w:hAnsi="Courier New"/>
                <w:sz w:val="14"/>
                <w:szCs w:val="14"/>
                <w:color w:val="auto"/>
              </w:rPr>
              <w:t>costs of leases</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646</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545</w:t>
            </w:r>
          </w:p>
        </w:tc>
        <w:tc>
          <w:tcPr>
            <w:tcW w:w="5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1,827</w:t>
            </w:r>
          </w:p>
        </w:tc>
        <w:tc>
          <w:tcPr>
            <w:tcW w:w="2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1,693</w:t>
            </w: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Add:</w:t>
            </w:r>
          </w:p>
        </w:tc>
        <w:tc>
          <w:tcPr>
            <w:tcW w:w="3880" w:type="dxa"/>
            <w:vAlign w:val="bottom"/>
          </w:tcPr>
          <w:p>
            <w:pPr>
              <w:spacing w:after="0"/>
              <w:rPr>
                <w:sz w:val="20"/>
                <w:szCs w:val="20"/>
                <w:color w:val="auto"/>
              </w:rPr>
            </w:pPr>
            <w:r>
              <w:rPr>
                <w:rFonts w:ascii="Courier New" w:cs="Courier New" w:eastAsia="Courier New" w:hAnsi="Courier New"/>
                <w:sz w:val="14"/>
                <w:szCs w:val="14"/>
                <w:color w:val="auto"/>
              </w:rPr>
              <w:t>income attributable to operating</w:t>
            </w:r>
          </w:p>
        </w:tc>
        <w:tc>
          <w:tcPr>
            <w:tcW w:w="1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3880" w:type="dxa"/>
            <w:vAlign w:val="bottom"/>
          </w:tcPr>
          <w:p>
            <w:pPr>
              <w:spacing w:after="0"/>
              <w:rPr>
                <w:sz w:val="20"/>
                <w:szCs w:val="20"/>
                <w:color w:val="auto"/>
              </w:rPr>
            </w:pPr>
            <w:r>
              <w:rPr>
                <w:rFonts w:ascii="Courier New" w:cs="Courier New" w:eastAsia="Courier New" w:hAnsi="Courier New"/>
                <w:sz w:val="14"/>
                <w:szCs w:val="14"/>
                <w:color w:val="auto"/>
              </w:rPr>
              <w:t>partnership units</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268</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682</w:t>
            </w:r>
          </w:p>
        </w:tc>
        <w:tc>
          <w:tcPr>
            <w:tcW w:w="2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FUNDS FROM OPERATIONS, DILUTED</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$21,434</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$20,009</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63,617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58,862</w:t>
            </w:r>
          </w:p>
        </w:tc>
      </w:tr>
      <w:tr>
        <w:trPr>
          <w:trHeight w:val="166"/>
        </w:trPr>
        <w:tc>
          <w:tcPr>
            <w:tcW w:w="8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FUNDS FROM OPERATIONS PER SHARE, DILUTED</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$0.54</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$0.51</w:t>
            </w:r>
          </w:p>
        </w:tc>
        <w:tc>
          <w:tcPr>
            <w:tcW w:w="5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$1.59</w:t>
            </w:r>
          </w:p>
        </w:tc>
        <w:tc>
          <w:tcPr>
            <w:tcW w:w="2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$1.52</w:t>
            </w:r>
          </w:p>
        </w:tc>
      </w:tr>
      <w:tr>
        <w:trPr>
          <w:trHeight w:val="166"/>
        </w:trPr>
        <w:tc>
          <w:tcPr>
            <w:tcW w:w="8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8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September 30,</w:t>
            </w:r>
          </w:p>
        </w:tc>
        <w:tc>
          <w:tcPr>
            <w:tcW w:w="1160" w:type="dxa"/>
            <w:vAlign w:val="bottom"/>
            <w:gridSpan w:val="2"/>
          </w:tcPr>
          <w:p>
            <w:pPr>
              <w:ind w:left="140"/>
              <w:spacing w:after="0"/>
              <w:rPr>
                <w:sz w:val="20"/>
                <w:szCs w:val="20"/>
                <w:color w:val="auto"/>
              </w:rPr>
            </w:pPr>
            <w:r>
              <w:rPr>
                <w:rFonts w:ascii="Courier New" w:cs="Courier New" w:eastAsia="Courier New" w:hAnsi="Courier New"/>
                <w:sz w:val="14"/>
                <w:szCs w:val="14"/>
                <w:color w:val="auto"/>
                <w:w w:val="99"/>
              </w:rPr>
              <w:t>December 31,</w:t>
            </w:r>
          </w:p>
        </w:tc>
      </w:tr>
      <w:tr>
        <w:trPr>
          <w:trHeight w:val="166"/>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BALANCE SHEET DATA</w:t>
            </w:r>
          </w:p>
        </w:tc>
        <w:tc>
          <w:tcPr>
            <w:tcW w:w="1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ind w:left="180"/>
              <w:spacing w:after="0"/>
              <w:rPr>
                <w:sz w:val="20"/>
                <w:szCs w:val="20"/>
                <w:color w:val="auto"/>
              </w:rPr>
            </w:pPr>
            <w:r>
              <w:rPr>
                <w:rFonts w:ascii="Courier New" w:cs="Courier New" w:eastAsia="Courier New" w:hAnsi="Courier New"/>
                <w:sz w:val="14"/>
                <w:szCs w:val="14"/>
                <w:color w:val="auto"/>
              </w:rPr>
              <w:t>1998</w:t>
            </w:r>
          </w:p>
        </w:tc>
        <w:tc>
          <w:tcPr>
            <w:tcW w:w="22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3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Real estate, at cost</w:t>
            </w:r>
          </w:p>
        </w:tc>
        <w:tc>
          <w:tcPr>
            <w:tcW w:w="1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$1,616,271</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$1,453,639</w:t>
            </w:r>
          </w:p>
        </w:tc>
      </w:tr>
      <w:tr>
        <w:trPr>
          <w:trHeight w:val="166"/>
        </w:trPr>
        <w:tc>
          <w:tcPr>
            <w:tcW w:w="4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Accumulated depreciation and amortization</w:t>
            </w:r>
          </w:p>
        </w:tc>
        <w:tc>
          <w:tcPr>
            <w:tcW w:w="1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(275,054)</w:t>
            </w: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(247,497)</w:t>
            </w:r>
          </w:p>
        </w:tc>
      </w:tr>
      <w:tr>
        <w:trPr>
          <w:trHeight w:val="166"/>
        </w:trPr>
        <w:tc>
          <w:tcPr>
            <w:tcW w:w="8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1,341,217</w:t>
            </w:r>
          </w:p>
        </w:tc>
        <w:tc>
          <w:tcPr>
            <w:tcW w:w="2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1,206,142</w:t>
            </w:r>
          </w:p>
        </w:tc>
      </w:tr>
      <w:tr>
        <w:trPr>
          <w:trHeight w:val="166"/>
        </w:trPr>
        <w:tc>
          <w:tcPr>
            <w:tcW w:w="4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Mortgage notes receivable</w:t>
            </w:r>
          </w:p>
        </w:tc>
        <w:tc>
          <w:tcPr>
            <w:tcW w:w="1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47,059</w:t>
            </w:r>
          </w:p>
        </w:tc>
        <w:tc>
          <w:tcPr>
            <w:tcW w:w="2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38,360</w:t>
            </w:r>
          </w:p>
        </w:tc>
      </w:tr>
      <w:tr>
        <w:trPr>
          <w:trHeight w:val="166"/>
        </w:trPr>
        <w:tc>
          <w:tcPr>
            <w:tcW w:w="4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Cash and investments</w:t>
            </w:r>
          </w:p>
        </w:tc>
        <w:tc>
          <w:tcPr>
            <w:tcW w:w="1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9,952</w:t>
            </w:r>
          </w:p>
        </w:tc>
        <w:tc>
          <w:tcPr>
            <w:tcW w:w="2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17,043</w:t>
            </w:r>
          </w:p>
        </w:tc>
      </w:tr>
      <w:tr>
        <w:trPr>
          <w:trHeight w:val="166"/>
        </w:trPr>
        <w:tc>
          <w:tcPr>
            <w:tcW w:w="4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Receivables</w:t>
            </w:r>
          </w:p>
        </w:tc>
        <w:tc>
          <w:tcPr>
            <w:tcW w:w="1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19,428</w:t>
            </w:r>
          </w:p>
        </w:tc>
        <w:tc>
          <w:tcPr>
            <w:tcW w:w="2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18,794</w:t>
            </w:r>
          </w:p>
        </w:tc>
      </w:tr>
      <w:tr>
        <w:trPr>
          <w:trHeight w:val="166"/>
        </w:trPr>
        <w:tc>
          <w:tcPr>
            <w:tcW w:w="4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Other assets</w:t>
            </w:r>
          </w:p>
        </w:tc>
        <w:tc>
          <w:tcPr>
            <w:tcW w:w="1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39,651</w:t>
            </w:r>
          </w:p>
        </w:tc>
        <w:tc>
          <w:tcPr>
            <w:tcW w:w="2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36,234</w:t>
            </w:r>
          </w:p>
        </w:tc>
      </w:tr>
      <w:tr>
        <w:trPr>
          <w:trHeight w:val="166"/>
        </w:trPr>
        <w:tc>
          <w:tcPr>
            <w:tcW w:w="8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TOTAL ASSETS</w:t>
            </w:r>
          </w:p>
        </w:tc>
        <w:tc>
          <w:tcPr>
            <w:tcW w:w="1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$1,457,307</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$1,316,573</w:t>
            </w:r>
          </w:p>
        </w:tc>
      </w:tr>
      <w:tr>
        <w:trPr>
          <w:trHeight w:val="166"/>
        </w:trPr>
        <w:tc>
          <w:tcPr>
            <w:tcW w:w="8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1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Obligations under capital leases &amp; mortgages payable</w:t>
            </w:r>
          </w:p>
        </w:tc>
        <w:tc>
          <w:tcPr>
            <w:tcW w:w="1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173,693</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221,573</w:t>
            </w:r>
          </w:p>
        </w:tc>
      </w:tr>
      <w:tr>
        <w:trPr>
          <w:trHeight w:val="166"/>
        </w:trPr>
        <w:tc>
          <w:tcPr>
            <w:tcW w:w="4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Notes payable</w:t>
            </w:r>
          </w:p>
        </w:tc>
        <w:tc>
          <w:tcPr>
            <w:tcW w:w="1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234,846</w:t>
            </w:r>
          </w:p>
        </w:tc>
        <w:tc>
          <w:tcPr>
            <w:tcW w:w="2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119,028</w:t>
            </w:r>
          </w:p>
        </w:tc>
      </w:tr>
      <w:tr>
        <w:trPr>
          <w:trHeight w:val="166"/>
        </w:trPr>
        <w:tc>
          <w:tcPr>
            <w:tcW w:w="4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Senior Notes</w:t>
            </w:r>
          </w:p>
        </w:tc>
        <w:tc>
          <w:tcPr>
            <w:tcW w:w="1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335,000</w:t>
            </w:r>
          </w:p>
        </w:tc>
        <w:tc>
          <w:tcPr>
            <w:tcW w:w="2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255,000</w:t>
            </w:r>
          </w:p>
        </w:tc>
      </w:tr>
      <w:tr>
        <w:trPr>
          <w:trHeight w:val="166"/>
        </w:trPr>
        <w:tc>
          <w:tcPr>
            <w:tcW w:w="4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5 1/4% Convertible subordinated debentures</w:t>
            </w:r>
          </w:p>
        </w:tc>
        <w:tc>
          <w:tcPr>
            <w:tcW w:w="1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75,289</w:t>
            </w:r>
          </w:p>
        </w:tc>
        <w:tc>
          <w:tcPr>
            <w:tcW w:w="2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75,289</w:t>
            </w:r>
          </w:p>
        </w:tc>
      </w:tr>
      <w:tr>
        <w:trPr>
          <w:trHeight w:val="166"/>
        </w:trPr>
        <w:tc>
          <w:tcPr>
            <w:tcW w:w="4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Other liabilities</w:t>
            </w:r>
          </w:p>
        </w:tc>
        <w:tc>
          <w:tcPr>
            <w:tcW w:w="1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103,451</w:t>
            </w:r>
          </w:p>
        </w:tc>
        <w:tc>
          <w:tcPr>
            <w:tcW w:w="2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91,873</w:t>
            </w:r>
          </w:p>
        </w:tc>
      </w:tr>
      <w:tr>
        <w:trPr>
          <w:trHeight w:val="331"/>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SHAREHOLDERS' EQUITY</w:t>
            </w:r>
          </w:p>
        </w:tc>
        <w:tc>
          <w:tcPr>
            <w:tcW w:w="1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535,028</w:t>
            </w:r>
          </w:p>
        </w:tc>
        <w:tc>
          <w:tcPr>
            <w:tcW w:w="22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553,810</w:t>
            </w:r>
          </w:p>
        </w:tc>
      </w:tr>
      <w:tr>
        <w:trPr>
          <w:trHeight w:val="166"/>
        </w:trPr>
        <w:tc>
          <w:tcPr>
            <w:tcW w:w="8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$1,457,307</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$1,316,573</w:t>
            </w:r>
          </w:p>
        </w:tc>
      </w:tr>
      <w:tr>
        <w:trPr>
          <w:trHeight w:val="166"/>
        </w:trPr>
        <w:tc>
          <w:tcPr>
            <w:tcW w:w="8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947" w:right="1440" w:bottom="1440" w:gutter="0" w:footer="0" w:header="0"/>
        </w:sectPr>
      </w:pPr>
    </w:p>
    <w:bookmarkStart w:id="12" w:name="page13"/>
    <w:bookmarkEnd w:id="12"/>
    <w:p>
      <w:pPr>
        <w:jc w:val="center"/>
        <w:ind w:right="3419"/>
        <w:spacing w:after="0"/>
        <w:rPr>
          <w:sz w:val="20"/>
          <w:szCs w:val="20"/>
          <w:color w:val="auto"/>
        </w:rPr>
      </w:pPr>
      <w:r>
        <w:rPr>
          <w:rFonts w:ascii="Courier New" w:cs="Courier New" w:eastAsia="Courier New" w:hAnsi="Courier New"/>
          <w:sz w:val="14"/>
          <w:szCs w:val="14"/>
          <w:color w:val="auto"/>
        </w:rPr>
        <w:t>GLOSSARY OF TERMS</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AVERAGE OCCUPANCY COSTS: Includes rent, common area maintenance expense, real estate taxes, merchant association dues and other charges</w:t>
      </w:r>
    </w:p>
    <w:p>
      <w:pPr>
        <w:spacing w:after="0" w:line="160"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Economic occupancy: The square footage generating rental income expressed as a percentage of its total rentable square feet.</w:t>
      </w:r>
    </w:p>
    <w:p>
      <w:pPr>
        <w:spacing w:after="0" w:line="16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LEASES SIGNED - COMPARABLE: Represents leases signed on spaces for which there was a former tenant.</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LEASES SIGNED - NONCOMPARABLE: Represents leases signed on spaces for which there was no previous tenant, i.e. expansion space or space that was previously non-leasable.</w:t>
      </w:r>
    </w:p>
    <w:p>
      <w:pPr>
        <w:spacing w:after="0" w:line="16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LEASES SIGNED - PRIOR RENT: Total rent paid by the previous tenant; includes minimum and percentage rent.</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OCCUPANCY: The currently leased portion of a property expressed as a percentage of its total rentable square feet; includes square feet covered by leases for stores not yet opened.</w:t>
      </w:r>
    </w:p>
    <w:p>
      <w:pPr>
        <w:spacing w:after="0" w:line="16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OVERALL OCCUPANCY: Occupancy for the entire portfolio -- includes all centers owned in reporting period.</w:t>
      </w:r>
    </w:p>
    <w:p>
      <w:pPr>
        <w:spacing w:after="0" w:line="16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SAME CENTER OCCUPANCY: Occupancy for only those centers owned and operating in the periods being compared. Excludes centers purchased or sold as well as properties under redevelopment.</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TENANT IMPROVEMENT COSTS: Represents the total dollars committed for the improvement (fit-out) of a space as relates to a specific lease. The amounts shown represent not only the estimated cost to fit-out the tenant space, but may also include base building costs (i.e. expansion, escalators or new entrances) which are required to make the space leasable.</w:t>
      </w:r>
    </w:p>
    <w:sectPr>
      <w:pgSz w:w="11900" w:h="16838" w:orient="portrait"/>
      <w:cols w:equalWidth="0" w:num="1">
        <w:col w:w="10239"/>
      </w:cols>
      <w:pgMar w:left="220" w:top="61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Letter"/>
      <w:start w:val="3"/>
    </w:lvl>
  </w:abstractNum>
  <w:abstractNum w:abstractNumId="1">
    <w:nsid w:val="507ED7AB"/>
    <w:multiLevelType w:val="hybridMultilevel"/>
    <w:lvl w:ilvl="0">
      <w:lvlJc w:val="left"/>
      <w:lvlText w:val="%1."/>
      <w:numFmt w:val="decimal"/>
      <w:start w:val="3"/>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2019-12-13T01:01:22Z</dcterms:created>
  <dcterms:modified xsi:type="dcterms:W3CDTF">2019-12-13T01:01:22Z</dcterms:modified>
</cp:coreProperties>
</file>