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19"/>
        <w:spacing w:after="0"/>
        <w:rPr>
          <w:sz w:val="20"/>
          <w:szCs w:val="20"/>
          <w:color w:val="auto"/>
        </w:rPr>
      </w:pPr>
      <w:r>
        <w:rPr>
          <w:rFonts w:ascii="Courier New" w:cs="Courier New" w:eastAsia="Courier New" w:hAnsi="Courier New"/>
          <w:sz w:val="17"/>
          <w:szCs w:val="17"/>
          <w:color w:val="auto"/>
        </w:rPr>
        <w:t>SCHEDULE 14A INFORMATION</w:t>
      </w:r>
    </w:p>
    <w:p>
      <w:pPr>
        <w:spacing w:after="0" w:line="196"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32" w:lineRule="exact"/>
        <w:rPr>
          <w:sz w:val="24"/>
          <w:szCs w:val="24"/>
          <w:color w:val="auto"/>
        </w:rPr>
      </w:pPr>
    </w:p>
    <w:p>
      <w:pPr>
        <w:jc w:val="center"/>
        <w:ind w:right="2239"/>
        <w:spacing w:after="0"/>
        <w:tabs>
          <w:tab w:leader="none" w:pos="28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Check the appropriate</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box: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60" w:type="dxa"/>
            <w:vAlign w:val="bottom"/>
          </w:tcPr>
          <w:p>
            <w:pPr>
              <w:spacing w:after="0"/>
              <w:rPr>
                <w:sz w:val="20"/>
                <w:szCs w:val="20"/>
                <w:color w:val="auto"/>
              </w:rPr>
            </w:pPr>
            <w:r>
              <w:rPr>
                <w:rFonts w:ascii="Courier New" w:cs="Courier New" w:eastAsia="Courier New" w:hAnsi="Courier New"/>
                <w:sz w:val="17"/>
                <w:szCs w:val="17"/>
                <w:color w:val="auto"/>
              </w:rPr>
              <w:t>[_]</w:t>
            </w: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Preliminary Proxy</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Statement</w:t>
            </w:r>
          </w:p>
        </w:tc>
        <w:tc>
          <w:tcPr>
            <w:tcW w:w="3980" w:type="dxa"/>
            <w:vAlign w:val="bottom"/>
          </w:tcPr>
          <w:p>
            <w:pPr>
              <w:ind w:left="660"/>
              <w:spacing w:after="0"/>
              <w:rPr>
                <w:sz w:val="20"/>
                <w:szCs w:val="20"/>
                <w:color w:val="auto"/>
              </w:rPr>
            </w:pPr>
            <w:r>
              <w:rPr>
                <w:rFonts w:ascii="Courier New" w:cs="Courier New" w:eastAsia="Courier New" w:hAnsi="Courier New"/>
                <w:sz w:val="17"/>
                <w:szCs w:val="17"/>
                <w:color w:val="auto"/>
              </w:rPr>
              <w:t>[_] CONFIDENTIAL, FOR USE OF THE</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980" w:type="dxa"/>
            <w:vAlign w:val="bottom"/>
          </w:tcPr>
          <w:p>
            <w:pPr>
              <w:ind w:left="1060"/>
              <w:spacing w:after="0"/>
              <w:rPr>
                <w:sz w:val="20"/>
                <w:szCs w:val="20"/>
                <w:color w:val="auto"/>
              </w:rPr>
            </w:pPr>
            <w:r>
              <w:rPr>
                <w:rFonts w:ascii="Courier New" w:cs="Courier New" w:eastAsia="Courier New" w:hAnsi="Courier New"/>
                <w:sz w:val="17"/>
                <w:szCs w:val="17"/>
                <w:color w:val="auto"/>
                <w:w w:val="98"/>
              </w:rPr>
              <w:t>COMMISSION ONLY (AS PERMITTED</w:t>
            </w:r>
          </w:p>
        </w:tc>
        <w:tc>
          <w:tcPr>
            <w:tcW w:w="0" w:type="dxa"/>
            <w:vAlign w:val="bottom"/>
          </w:tcPr>
          <w:p>
            <w:pPr>
              <w:spacing w:after="0"/>
              <w:rPr>
                <w:sz w:val="1"/>
                <w:szCs w:val="1"/>
                <w:color w:val="auto"/>
              </w:rPr>
            </w:pPr>
          </w:p>
        </w:tc>
      </w:tr>
      <w:tr>
        <w:trPr>
          <w:trHeight w:val="284"/>
        </w:trPr>
        <w:tc>
          <w:tcPr>
            <w:tcW w:w="360" w:type="dxa"/>
            <w:vAlign w:val="bottom"/>
            <w:vMerge w:val="restart"/>
          </w:tcPr>
          <w:p>
            <w:pPr>
              <w:spacing w:after="0"/>
              <w:rPr>
                <w:sz w:val="20"/>
                <w:szCs w:val="20"/>
                <w:color w:val="auto"/>
              </w:rPr>
            </w:pPr>
            <w:r>
              <w:rPr>
                <w:rFonts w:ascii="Courier New" w:cs="Courier New" w:eastAsia="Courier New" w:hAnsi="Courier New"/>
                <w:sz w:val="17"/>
                <w:szCs w:val="17"/>
                <w:color w:val="auto"/>
              </w:rPr>
              <w:t>[X]</w:t>
            </w:r>
          </w:p>
        </w:tc>
        <w:tc>
          <w:tcPr>
            <w:tcW w:w="3440" w:type="dxa"/>
            <w:vAlign w:val="bottom"/>
            <w:gridSpan w:val="2"/>
            <w:vMerge w:val="restart"/>
          </w:tcPr>
          <w:p>
            <w:pPr>
              <w:ind w:left="40"/>
              <w:spacing w:after="0"/>
              <w:rPr>
                <w:sz w:val="20"/>
                <w:szCs w:val="20"/>
                <w:color w:val="auto"/>
              </w:rPr>
            </w:pPr>
            <w:r>
              <w:rPr>
                <w:rFonts w:ascii="Courier New" w:cs="Courier New" w:eastAsia="Courier New" w:hAnsi="Courier New"/>
                <w:sz w:val="17"/>
                <w:szCs w:val="17"/>
                <w:color w:val="auto"/>
              </w:rPr>
              <w:t>Definitive Proxy Statement</w:t>
            </w:r>
          </w:p>
        </w:tc>
        <w:tc>
          <w:tcPr>
            <w:tcW w:w="3980" w:type="dxa"/>
            <w:vAlign w:val="bottom"/>
          </w:tcPr>
          <w:p>
            <w:pPr>
              <w:ind w:left="1060"/>
              <w:spacing w:after="0"/>
              <w:rPr>
                <w:sz w:val="20"/>
                <w:szCs w:val="20"/>
                <w:color w:val="auto"/>
              </w:rPr>
            </w:pPr>
            <w:r>
              <w:rPr>
                <w:rFonts w:ascii="Courier New" w:cs="Courier New" w:eastAsia="Courier New" w:hAnsi="Courier New"/>
                <w:sz w:val="17"/>
                <w:szCs w:val="17"/>
                <w:color w:val="auto"/>
              </w:rPr>
              <w:t>BY RULE 14a-6(e)(2))</w:t>
            </w:r>
          </w:p>
        </w:tc>
        <w:tc>
          <w:tcPr>
            <w:tcW w:w="0" w:type="dxa"/>
            <w:vAlign w:val="bottom"/>
          </w:tcPr>
          <w:p>
            <w:pPr>
              <w:spacing w:after="0"/>
              <w:rPr>
                <w:sz w:val="1"/>
                <w:szCs w:val="1"/>
                <w:color w:val="auto"/>
              </w:rPr>
            </w:pPr>
          </w:p>
        </w:tc>
      </w:tr>
      <w:tr>
        <w:trPr>
          <w:trHeight w:val="135"/>
        </w:trPr>
        <w:tc>
          <w:tcPr>
            <w:tcW w:w="360" w:type="dxa"/>
            <w:vAlign w:val="bottom"/>
            <w:vMerge w:val="continue"/>
          </w:tcPr>
          <w:p>
            <w:pPr>
              <w:spacing w:after="0"/>
              <w:rPr>
                <w:sz w:val="11"/>
                <w:szCs w:val="11"/>
                <w:color w:val="auto"/>
              </w:rPr>
            </w:pPr>
          </w:p>
        </w:tc>
        <w:tc>
          <w:tcPr>
            <w:tcW w:w="3440" w:type="dxa"/>
            <w:vAlign w:val="bottom"/>
            <w:gridSpan w:val="2"/>
            <w:vMerge w:val="continue"/>
          </w:tcPr>
          <w:p>
            <w:pPr>
              <w:spacing w:after="0"/>
              <w:rPr>
                <w:sz w:val="11"/>
                <w:szCs w:val="11"/>
                <w:color w:val="auto"/>
              </w:rPr>
            </w:pPr>
          </w:p>
        </w:tc>
        <w:tc>
          <w:tcPr>
            <w:tcW w:w="3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[_] Definitive Additional Materials</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Soliciting Material Pursuant to (S)240.14a-11(c) or (S)240.14a-12</w:t>
      </w:r>
    </w:p>
    <w:p>
      <w:pPr>
        <w:spacing w:after="0" w:line="166"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32" w:lineRule="exact"/>
        <w:rPr>
          <w:sz w:val="24"/>
          <w:szCs w:val="24"/>
          <w:color w:val="auto"/>
        </w:rPr>
      </w:pPr>
    </w:p>
    <w:p>
      <w:pPr>
        <w:ind w:left="200" w:hanging="196"/>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16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166"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32" w:lineRule="exact"/>
        <w:rPr>
          <w:sz w:val="24"/>
          <w:szCs w:val="24"/>
          <w:color w:val="auto"/>
        </w:rPr>
      </w:pPr>
    </w:p>
    <w:p>
      <w:pPr>
        <w:ind w:left="200" w:hanging="196"/>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 if other than the Registrant)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No fee required.</w:t>
      </w:r>
    </w:p>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computed on table below per Exchange Act Rules 14a-6(i)(4) and 0-11.</w:t>
      </w:r>
    </w:p>
    <w:p>
      <w:pPr>
        <w:spacing w:after="0" w:line="166" w:lineRule="exact"/>
        <w:rPr>
          <w:sz w:val="24"/>
          <w:szCs w:val="24"/>
          <w:color w:val="auto"/>
        </w:rPr>
      </w:pPr>
    </w:p>
    <w:p>
      <w:pPr>
        <w:ind w:left="820" w:hanging="412"/>
        <w:spacing w:after="0"/>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6"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6"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820" w:right="2439" w:hanging="412"/>
        <w:spacing w:after="0" w:line="299" w:lineRule="auto"/>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58"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6"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6"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paid previously with preliminary materials.</w:t>
      </w:r>
    </w:p>
    <w:p>
      <w:pPr>
        <w:spacing w:after="0" w:line="196" w:lineRule="exact"/>
        <w:rPr>
          <w:sz w:val="24"/>
          <w:szCs w:val="24"/>
          <w:color w:val="auto"/>
        </w:rPr>
      </w:pPr>
    </w:p>
    <w:p>
      <w:pPr>
        <w:ind w:left="400" w:right="2539" w:hanging="403"/>
        <w:spacing w:after="0" w:line="280" w:lineRule="auto"/>
        <w:rPr>
          <w:sz w:val="20"/>
          <w:szCs w:val="20"/>
          <w:color w:val="auto"/>
        </w:rPr>
      </w:pPr>
      <w:r>
        <w:rPr>
          <w:rFonts w:ascii="Courier New" w:cs="Courier New" w:eastAsia="Courier New" w:hAnsi="Courier New"/>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4" w:lineRule="exact"/>
        <w:rPr>
          <w:sz w:val="24"/>
          <w:szCs w:val="24"/>
          <w:color w:val="auto"/>
        </w:rPr>
      </w:pPr>
    </w:p>
    <w:p>
      <w:pPr>
        <w:ind w:left="820" w:hanging="412"/>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6"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6"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6"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6"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410" w:right="1440" w:bottom="1057" w:gutter="0" w:footer="0" w:header="0"/>
        </w:sectPr>
      </w:pPr>
    </w:p>
    <w:bookmarkStart w:id="1" w:name="page2"/>
    <w:bookmarkEnd w:id="1"/>
    <w:p>
      <w:pPr>
        <w:ind w:left="1220"/>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391"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March 31, 1998</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6" w:lineRule="exact"/>
        <w:rPr>
          <w:sz w:val="20"/>
          <w:szCs w:val="20"/>
          <w:color w:val="auto"/>
        </w:rPr>
      </w:pPr>
    </w:p>
    <w:p>
      <w:pPr>
        <w:ind w:right="2439" w:firstLine="202"/>
        <w:spacing w:after="0" w:line="299" w:lineRule="auto"/>
        <w:rPr>
          <w:sz w:val="20"/>
          <w:szCs w:val="20"/>
          <w:color w:val="auto"/>
        </w:rPr>
      </w:pPr>
      <w:r>
        <w:rPr>
          <w:rFonts w:ascii="Courier New" w:cs="Courier New" w:eastAsia="Courier New" w:hAnsi="Courier New"/>
          <w:sz w:val="17"/>
          <w:szCs w:val="17"/>
          <w:color w:val="auto"/>
        </w:rPr>
        <w:t>Please accept my personal invitation to attend our Annual Meeting of Shareholders on Wednesday, May 6, 1998 at 10:00 a.m. This year's meeting will be held at Woodmont Country Club, Rockville, Maryland.</w:t>
      </w:r>
    </w:p>
    <w:p>
      <w:pPr>
        <w:spacing w:after="0" w:line="58" w:lineRule="exact"/>
        <w:rPr>
          <w:sz w:val="20"/>
          <w:szCs w:val="20"/>
          <w:color w:val="auto"/>
        </w:rPr>
      </w:pPr>
    </w:p>
    <w:p>
      <w:pPr>
        <w:ind w:right="2739" w:firstLine="202"/>
        <w:spacing w:after="0" w:line="270"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In addition, Management will provide a review of 1997 operating results and discuss the outlook for the future. After the formal presentation, the Trustees and Management will be available to answer any questions that you may have.</w:t>
      </w:r>
    </w:p>
    <w:p>
      <w:pPr>
        <w:spacing w:after="0" w:line="83" w:lineRule="exact"/>
        <w:rPr>
          <w:sz w:val="20"/>
          <w:szCs w:val="20"/>
          <w:color w:val="auto"/>
        </w:rPr>
      </w:pPr>
    </w:p>
    <w:p>
      <w:pPr>
        <w:ind w:right="2319" w:firstLine="202"/>
        <w:spacing w:after="0" w:line="356" w:lineRule="auto"/>
        <w:rPr>
          <w:sz w:val="20"/>
          <w:szCs w:val="20"/>
          <w:color w:val="auto"/>
        </w:rPr>
      </w:pPr>
      <w:r>
        <w:rPr>
          <w:rFonts w:ascii="Courier New" w:cs="Courier New" w:eastAsia="Courier New" w:hAnsi="Courier New"/>
          <w:sz w:val="17"/>
          <w:szCs w:val="17"/>
          <w:color w:val="auto"/>
        </w:rPr>
        <w:t>Your vote is important. I urge you to complete, sign and return the enclosed proxy card.</w:t>
      </w:r>
    </w:p>
    <w:p>
      <w:pPr>
        <w:spacing w:after="0" w:line="1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 look forward to seeing you on May 6.</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Sincerely,</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Steven J. Guttman</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Steven J. Guttman</w:t>
      </w:r>
    </w:p>
    <w:p>
      <w:pPr>
        <w:spacing w:after="0" w:line="3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President and Chief Executive</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219"/>
          </w:cols>
          <w:pgMar w:left="240" w:top="669" w:right="1440"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3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TO BE HELD MAY 6,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196" w:lineRule="exact"/>
        <w:rPr>
          <w:sz w:val="20"/>
          <w:szCs w:val="20"/>
          <w:color w:val="auto"/>
        </w:rPr>
      </w:pPr>
    </w:p>
    <w:p>
      <w:pPr>
        <w:ind w:right="2439" w:firstLine="202"/>
        <w:spacing w:after="0" w:line="280" w:lineRule="auto"/>
        <w:rPr>
          <w:sz w:val="20"/>
          <w:szCs w:val="20"/>
          <w:color w:val="auto"/>
        </w:rPr>
      </w:pPr>
      <w:r>
        <w:rPr>
          <w:rFonts w:ascii="Courier New" w:cs="Courier New" w:eastAsia="Courier New" w:hAnsi="Courier New"/>
          <w:sz w:val="17"/>
          <w:szCs w:val="17"/>
          <w:color w:val="auto"/>
        </w:rPr>
        <w:t>The 1998 Annual Meeting of Shareholders of Federal Realty Investment Trust ("Trust") will be held at Woodmont Country Club, 1201 Rockville Pike, Rockville, Maryland, on Wednesday, May 6, 1998, at 10:00 a.m. for the purpose of considering and acting upon the following:</w:t>
      </w:r>
    </w:p>
    <w:p>
      <w:pPr>
        <w:spacing w:after="0" w:line="74" w:lineRule="exact"/>
        <w:rPr>
          <w:sz w:val="20"/>
          <w:szCs w:val="20"/>
          <w:color w:val="auto"/>
        </w:rPr>
      </w:pPr>
    </w:p>
    <w:p>
      <w:pPr>
        <w:ind w:left="500" w:hanging="294"/>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two Trustees to serve for the ensuing three years.</w:t>
      </w:r>
    </w:p>
    <w:p>
      <w:pPr>
        <w:spacing w:after="0" w:line="196" w:lineRule="exact"/>
        <w:rPr>
          <w:rFonts w:ascii="Courier New" w:cs="Courier New" w:eastAsia="Courier New" w:hAnsi="Courier New"/>
          <w:sz w:val="17"/>
          <w:szCs w:val="17"/>
          <w:color w:val="auto"/>
        </w:rPr>
      </w:pPr>
    </w:p>
    <w:p>
      <w:pPr>
        <w:ind w:left="500" w:right="2439" w:hanging="294"/>
        <w:spacing w:after="0" w:line="356" w:lineRule="auto"/>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of the Amendment to the Amended and Restated 1993 Long-Term Incentive Plan ("Amended Plan").</w:t>
      </w:r>
    </w:p>
    <w:p>
      <w:pPr>
        <w:spacing w:after="0" w:line="12" w:lineRule="exact"/>
        <w:rPr>
          <w:rFonts w:ascii="Courier New" w:cs="Courier New" w:eastAsia="Courier New" w:hAnsi="Courier New"/>
          <w:sz w:val="17"/>
          <w:szCs w:val="17"/>
          <w:color w:val="auto"/>
        </w:rPr>
      </w:pPr>
    </w:p>
    <w:p>
      <w:pPr>
        <w:ind w:left="500" w:hanging="294"/>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of a stock option award to the Chief Executive Officer.</w:t>
      </w:r>
    </w:p>
    <w:p>
      <w:pPr>
        <w:spacing w:after="0" w:line="196" w:lineRule="exact"/>
        <w:rPr>
          <w:rFonts w:ascii="Courier New" w:cs="Courier New" w:eastAsia="Courier New" w:hAnsi="Courier New"/>
          <w:sz w:val="17"/>
          <w:szCs w:val="17"/>
          <w:color w:val="auto"/>
        </w:rPr>
      </w:pPr>
    </w:p>
    <w:p>
      <w:pPr>
        <w:ind w:left="500" w:right="2639" w:hanging="294"/>
        <w:spacing w:after="0" w:line="356" w:lineRule="auto"/>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w:t>
      </w:r>
    </w:p>
    <w:p>
      <w:pPr>
        <w:spacing w:after="0" w:line="12" w:lineRule="exact"/>
        <w:rPr>
          <w:sz w:val="20"/>
          <w:szCs w:val="20"/>
          <w:color w:val="auto"/>
        </w:rPr>
      </w:pPr>
    </w:p>
    <w:p>
      <w:pPr>
        <w:ind w:right="3039" w:firstLine="202"/>
        <w:spacing w:after="0" w:line="356" w:lineRule="auto"/>
        <w:rPr>
          <w:sz w:val="20"/>
          <w:szCs w:val="20"/>
          <w:color w:val="auto"/>
        </w:rPr>
      </w:pPr>
      <w:r>
        <w:rPr>
          <w:rFonts w:ascii="Courier New" w:cs="Courier New" w:eastAsia="Courier New" w:hAnsi="Courier New"/>
          <w:sz w:val="17"/>
          <w:szCs w:val="17"/>
          <w:color w:val="auto"/>
        </w:rPr>
        <w:t>Shareholders of record at the close of business on March 26, 1998 are entitled to notice of and to vote at the Annual Meeting.</w:t>
      </w:r>
    </w:p>
    <w:p>
      <w:pPr>
        <w:spacing w:after="0" w:line="1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For the Trustees:</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Catherine R. Mack</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Catherine R. Mack</w:t>
      </w:r>
    </w:p>
    <w:p>
      <w:pPr>
        <w:spacing w:after="0" w:line="3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Vice President--General</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Counsel and Secretary</w:t>
      </w:r>
    </w:p>
    <w:p>
      <w:pPr>
        <w:spacing w:after="0" w:line="166" w:lineRule="exact"/>
        <w:rPr>
          <w:sz w:val="20"/>
          <w:szCs w:val="20"/>
          <w:color w:val="auto"/>
        </w:rPr>
      </w:pPr>
    </w:p>
    <w:p>
      <w:pPr>
        <w:ind w:right="2319"/>
        <w:spacing w:after="0" w:line="280" w:lineRule="auto"/>
        <w:rPr>
          <w:sz w:val="20"/>
          <w:szCs w:val="20"/>
          <w:color w:val="auto"/>
        </w:rPr>
      </w:pPr>
      <w:r>
        <w:rPr>
          <w:rFonts w:ascii="Courier New" w:cs="Courier New" w:eastAsia="Courier New" w:hAnsi="Courier New"/>
          <w:sz w:val="17"/>
          <w:szCs w:val="17"/>
          <w:color w:val="auto"/>
        </w:rPr>
        <w:t>PLEASE FILL OUT, DATE AND SIGN THE ENCLOSED FORM OF PROXY AND RETURN IT IN THE ACCOMPANYING POSTAGE PAID ENVELOPE, EVEN IF YOU PLAN TO ATTEND THE MEETING. YOU MAY REVOKE YOUR PROXY IN WRITING, OR AT THE ANNUAL MEETING IF YOU WISH TO VOTE IN PERSON.</w:t>
      </w:r>
    </w:p>
    <w:p>
      <w:pPr>
        <w:sectPr>
          <w:pgSz w:w="11900" w:h="16838" w:orient="portrait"/>
          <w:cols w:equalWidth="0" w:num="1">
            <w:col w:w="10219"/>
          </w:cols>
          <w:pgMar w:left="240" w:top="669" w:right="1440" w:bottom="1440" w:gutter="0" w:footer="0" w:header="0"/>
        </w:sectPr>
      </w:pPr>
    </w:p>
    <w:bookmarkStart w:id="3" w:name="page4"/>
    <w:bookmarkEnd w:id="3"/>
    <w:p>
      <w:pPr>
        <w:spacing w:after="0" w:line="4"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FEDERAL REALTY INVESTMENT TRUST</w:t>
      </w:r>
    </w:p>
    <w:p>
      <w:pPr>
        <w:spacing w:after="0" w:line="3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1626 EAST JEFFERSON STREET, ROCKVILLE, MARYLAND 20852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PROXY STATEMENT</w:t>
      </w:r>
    </w:p>
    <w:p>
      <w:pPr>
        <w:spacing w:after="0" w:line="3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MARCH 27, 1998</w:t>
      </w:r>
    </w:p>
    <w:p>
      <w:pPr>
        <w:spacing w:after="0" w:line="166" w:lineRule="exact"/>
        <w:rPr>
          <w:sz w:val="20"/>
          <w:szCs w:val="20"/>
          <w:color w:val="auto"/>
        </w:rPr>
      </w:pPr>
    </w:p>
    <w:p>
      <w:pPr>
        <w:ind w:right="2439" w:firstLine="202"/>
        <w:spacing w:after="0" w:line="250" w:lineRule="auto"/>
        <w:rPr>
          <w:sz w:val="20"/>
          <w:szCs w:val="20"/>
          <w:color w:val="auto"/>
        </w:rPr>
      </w:pPr>
      <w:r>
        <w:rPr>
          <w:rFonts w:ascii="Courier New" w:cs="Courier New" w:eastAsia="Courier New" w:hAnsi="Courier New"/>
          <w:sz w:val="17"/>
          <w:szCs w:val="17"/>
          <w:color w:val="auto"/>
        </w:rPr>
        <w:t>Proxies in the form enclosed are solicited by the Board of Trustees of Federal Realty Investment Trust for use at the 1998 Annual Meeting of Shareholders ("Annual Meeting") to be held at 10:00 a.m., Wednesday, May 6, 1998, at Woodmont Country Club, 1201 Rockville Pike, Rockville, Maryland. The close of business on March 26, 1998 has been fixed as the record date for determining shareholders entitled to notice of and to vote at the meeting. On that date, the Trust had 39,821,538 common shares of beneficial interest ("Shares") outstanding. If the proxy in the enclosed form is signed and returned, it will be voted as specified in the proxy; if no specific voting instructions are indicated, the proxy will be voted in favor of the two Trustees nominated, to approve the Amendment to the Amended Plan, to approve the stock option award to the Chief Executive Officer and in the named proxies' discretion as to other matters at the Annual Meeting. Any proxy may be revoked by a shareholder at any time before it is voted by written notice or by attending the Annual Meeting and voting in person.</w:t>
      </w:r>
    </w:p>
    <w:p>
      <w:pPr>
        <w:spacing w:after="0" w:line="102" w:lineRule="exact"/>
        <w:rPr>
          <w:sz w:val="20"/>
          <w:szCs w:val="20"/>
          <w:color w:val="auto"/>
        </w:rPr>
      </w:pPr>
    </w:p>
    <w:p>
      <w:pPr>
        <w:ind w:right="2319" w:firstLine="202"/>
        <w:spacing w:after="0" w:line="291" w:lineRule="auto"/>
        <w:rPr>
          <w:sz w:val="20"/>
          <w:szCs w:val="20"/>
          <w:color w:val="auto"/>
        </w:rPr>
      </w:pPr>
      <w:r>
        <w:rPr>
          <w:rFonts w:ascii="Courier New" w:cs="Courier New" w:eastAsia="Courier New" w:hAnsi="Courier New"/>
          <w:sz w:val="16"/>
          <w:szCs w:val="16"/>
          <w:color w:val="auto"/>
        </w:rPr>
        <w:t>This proxy statement contains three proposals for shareholder consideration. For the purpose of each of the three proposals, the presence of a majority of the outstanding Shares entitled to vote, in person or by proxy, constitutes a quorum. As to each proposal, shareholders are entitled to cast one vote per Share. Abstentions count for the purposes of determining a quorum.</w:t>
      </w:r>
    </w:p>
    <w:p>
      <w:pPr>
        <w:spacing w:after="0" w:line="68" w:lineRule="exact"/>
        <w:rPr>
          <w:sz w:val="20"/>
          <w:szCs w:val="20"/>
          <w:color w:val="auto"/>
        </w:rPr>
      </w:pPr>
    </w:p>
    <w:p>
      <w:pPr>
        <w:ind w:right="2319" w:firstLine="202"/>
        <w:spacing w:after="0" w:line="253" w:lineRule="auto"/>
        <w:rPr>
          <w:sz w:val="20"/>
          <w:szCs w:val="20"/>
          <w:color w:val="auto"/>
        </w:rPr>
      </w:pPr>
      <w:r>
        <w:rPr>
          <w:rFonts w:ascii="Courier New" w:cs="Courier New" w:eastAsia="Courier New" w:hAnsi="Courier New"/>
          <w:sz w:val="17"/>
          <w:szCs w:val="17"/>
          <w:color w:val="auto"/>
        </w:rPr>
        <w:t>The affirmative vote of a majority of the Shares entitled to vote and present, in person or by proxy, is required for the election of Trustees. A withheld vote has the effect of a vote against this matter. The affirmative vote of a majority of the Shares entitled to vote and present, in person or by proxy, is required for approval of (i) the proposal to amend the Amended and Restated 1993 Long-Term Incentive Plan and (ii) the proposal concerning the stock option award to the Trust's Chief Executive Officer, provided that the total vote cast on the stock option proposal represents over 50% of the Shares entitled to vote thereon. An abstention will be deemed present and entitled to vote, and thus have the effect of a vote against, in respect of each of these two proposals.</w:t>
      </w:r>
    </w:p>
    <w:p>
      <w:pPr>
        <w:spacing w:after="0" w:line="100"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Rule 452 of the New York Stock Exchange permits its members to vote Shares held by them as nominees on certain discretionary or routine matters without instructions from the beneficial owner, provided that the broker has furnished the beneficial owner with proxy materials and received no voting instructions in advance of the Annual Meeting. The New York Stock Exchange has informed the Trust that the three proposals are considered discretionary or routine items upon which members may vote in their discretion on behalf of their clients. Where a matter is not discretionary or routine for Rule 452 purposes, a broker or bank is not permitted to vote stock held in street name on such matter in the absence of instructions from the beneficial owner of the stock. These "non-voted Shares" may or may not be considered present and entitled to vote depending on the nature of the matter upon which a vote is being taken. Non-voted Shares will not affect the determination of the outcome of the vote on any matter to be decided at the Annual Meeting.</w:t>
      </w:r>
    </w:p>
    <w:p>
      <w:pPr>
        <w:spacing w:after="0" w:line="97" w:lineRule="exact"/>
        <w:rPr>
          <w:sz w:val="20"/>
          <w:szCs w:val="20"/>
          <w:color w:val="auto"/>
        </w:rPr>
      </w:pPr>
    </w:p>
    <w:p>
      <w:pPr>
        <w:ind w:right="2319" w:firstLine="202"/>
        <w:spacing w:after="0" w:line="255"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31, 1998, together with the Trust's 1997 Annual Report, which includes certified financial statements for the year ended December 31, 1997. The Consolidated Balance Sheets as of December 31, 1997 and 1996 and the Consolidated Statements of Operations, the Consolidated Statements of Shareholders' Equity, the Consolidated Statements of Cash Flows, and the Notes to Consolidated Financial Statements (each of such Statements being for the years ended December 31, 1997, 1996 and 1995), certified and contained in the Trust's 1997 Annual Report, are incorporated herein by reference to that Report.</w:t>
      </w:r>
    </w:p>
    <w:p>
      <w:pPr>
        <w:spacing w:after="0" w:line="93"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OWNERSHIP OF SHARES BY CERTAIN BENEFICIAL OWNERS</w:t>
      </w:r>
    </w:p>
    <w:p>
      <w:pPr>
        <w:spacing w:after="0" w:line="196"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7"/>
          <w:szCs w:val="17"/>
          <w:color w:val="auto"/>
        </w:rPr>
        <w:t>To the Trust's knowledge, based upon a Schedule 13G filed as of January 14, 1998 with the Securities and Exchange Commission ("SEC") and other information available to the Trust, beneficial owners of more than 5% of the Trust's Shares are as follows:</w:t>
      </w:r>
    </w:p>
    <w:p>
      <w:pPr>
        <w:sectPr>
          <w:pgSz w:w="11900" w:h="16843" w:orient="portrait"/>
          <w:cols w:equalWidth="0" w:num="1">
            <w:col w:w="10219"/>
          </w:cols>
          <w:pgMar w:left="240" w:top="669" w:right="1440"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NAME AND ADDRESS</w:t>
      </w:r>
    </w:p>
    <w:p>
      <w:pPr>
        <w:spacing w:after="0" w:line="32"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OF BENEFICIAL OWNER</w:t>
      </w:r>
    </w:p>
    <w:p>
      <w:pPr>
        <w:spacing w:after="0" w:line="13"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7"/>
          <w:szCs w:val="17"/>
          <w:color w:val="auto"/>
        </w:rPr>
        <w:t>AMOUNT AND NATURE</w:t>
      </w:r>
    </w:p>
    <w:p>
      <w:pPr>
        <w:spacing w:after="0" w:line="32"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6"/>
          <w:szCs w:val="16"/>
          <w:color w:val="auto"/>
        </w:rPr>
        <w:t>OF BENEFICIAL OWNERSHIP</w:t>
      </w:r>
    </w:p>
    <w:p>
      <w:pPr>
        <w:spacing w:after="0" w:line="13"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CLASS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66" w:lineRule="exact"/>
        <w:rPr>
          <w:sz w:val="20"/>
          <w:szCs w:val="20"/>
          <w:color w:val="auto"/>
        </w:rPr>
      </w:pPr>
    </w:p>
    <w:p>
      <w:pPr>
        <w:sectPr>
          <w:pgSz w:w="11900" w:h="16843" w:orient="portrait"/>
          <w:cols w:equalWidth="0" w:num="3">
            <w:col w:w="3320" w:space="720"/>
            <w:col w:w="2920" w:space="720"/>
            <w:col w:w="2539"/>
          </w:cols>
          <w:pgMar w:left="240" w:top="669" w:right="1440" w:bottom="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Merrill Lynch &amp; Co., Inc.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4,051,950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10.3%</w:t>
      </w:r>
    </w:p>
    <w:p>
      <w:pPr>
        <w:spacing w:after="0" w:line="56" w:lineRule="exact"/>
        <w:rPr>
          <w:sz w:val="20"/>
          <w:szCs w:val="20"/>
          <w:color w:val="auto"/>
        </w:rPr>
      </w:pPr>
    </w:p>
    <w:p>
      <w:pPr>
        <w:sectPr>
          <w:pgSz w:w="11900" w:h="16843" w:orient="portrait"/>
          <w:cols w:equalWidth="0" w:num="3">
            <w:col w:w="4040" w:space="720"/>
            <w:col w:w="2420" w:space="720"/>
            <w:col w:w="2319"/>
          </w:cols>
          <w:pgMar w:left="240" w:top="669" w:right="1440" w:bottom="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800 Scudders Mill Road</w:t>
      </w:r>
    </w:p>
    <w:p>
      <w:pPr>
        <w:ind w:left="300"/>
        <w:spacing w:after="0"/>
        <w:rPr>
          <w:sz w:val="20"/>
          <w:szCs w:val="20"/>
          <w:color w:val="auto"/>
        </w:rPr>
      </w:pPr>
      <w:r>
        <w:rPr>
          <w:rFonts w:ascii="Courier New" w:cs="Courier New" w:eastAsia="Courier New" w:hAnsi="Courier New"/>
          <w:sz w:val="17"/>
          <w:szCs w:val="17"/>
          <w:color w:val="auto"/>
        </w:rPr>
        <w:t>Plainsboro, NJ 08536</w:t>
      </w:r>
    </w:p>
    <w:p>
      <w:pPr>
        <w:sectPr>
          <w:pgSz w:w="11900" w:h="16843" w:orient="portrait"/>
          <w:cols w:equalWidth="0" w:num="1">
            <w:col w:w="10219"/>
          </w:cols>
          <w:pgMar w:left="240" w:top="669"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 --------</w:t>
      </w:r>
    </w:p>
    <w:p>
      <w:pPr>
        <w:spacing w:after="0" w:line="32" w:lineRule="exact"/>
        <w:rPr>
          <w:sz w:val="20"/>
          <w:szCs w:val="20"/>
          <w:color w:val="auto"/>
        </w:rPr>
      </w:pPr>
    </w:p>
    <w:p>
      <w:pPr>
        <w:ind w:left="400" w:right="2539" w:hanging="396"/>
        <w:spacing w:after="0" w:line="319"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shares are not owned by one person, therefore such ownership is not in violation of the Declaration of Trust.</w:t>
      </w:r>
    </w:p>
    <w:p>
      <w:pPr>
        <w:sectPr>
          <w:pgSz w:w="11900" w:h="16838" w:orient="portrait"/>
          <w:cols w:equalWidth="0" w:num="1">
            <w:col w:w="10219"/>
          </w:cols>
          <w:pgMar w:left="240" w:top="306" w:right="1440" w:bottom="1440" w:gutter="0" w:footer="0" w:header="0"/>
        </w:sectPr>
      </w:pPr>
    </w:p>
    <w:bookmarkStart w:id="5" w:name="page6"/>
    <w:bookmarkEnd w:id="5"/>
    <w:p>
      <w:pPr>
        <w:jc w:val="center"/>
        <w:ind w:right="2319"/>
        <w:spacing w:after="0"/>
        <w:rPr>
          <w:sz w:val="20"/>
          <w:szCs w:val="20"/>
          <w:color w:val="auto"/>
        </w:rPr>
      </w:pPr>
      <w:r>
        <w:rPr>
          <w:rFonts w:ascii="Courier New" w:cs="Courier New" w:eastAsia="Courier New" w:hAnsi="Courier New"/>
          <w:sz w:val="17"/>
          <w:szCs w:val="17"/>
          <w:color w:val="auto"/>
        </w:rPr>
        <w:t>PROPOSAL 1</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ELECTION OF TRUSTEES</w:t>
      </w:r>
    </w:p>
    <w:p>
      <w:pPr>
        <w:spacing w:after="0" w:line="196"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7"/>
          <w:szCs w:val="17"/>
          <w:color w:val="auto"/>
        </w:rPr>
        <w:t>Pursuant to Section 2.2 of the Trust's Declaration of Trust, the Trustees are divided into three classes serving three year terms. Two Trustees, comprising one class of Trustees, are to be elected at the Annual Meeting. Mr. Dennis L. Berman and Ms. Kristin Gamble have been nominated for election as Trustees to hold office until the 2001 Annual Meeting and until their successors have been elected and shall qualify. Mr. Donald H. Misner is not seeking reelection to the Board of Trustees when his term expires as of the 1998 Annual Meeting. Proxies may not be voted for more than two Trustees.</w:t>
      </w:r>
    </w:p>
    <w:p>
      <w:pPr>
        <w:spacing w:after="0" w:line="200" w:lineRule="exact"/>
        <w:rPr>
          <w:sz w:val="20"/>
          <w:szCs w:val="20"/>
          <w:color w:val="auto"/>
        </w:rPr>
      </w:pPr>
    </w:p>
    <w:p>
      <w:pPr>
        <w:spacing w:after="0" w:line="283"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96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1360" w:type="dxa"/>
            <w:vAlign w:val="bottom"/>
            <w:vMerge w:val="restart"/>
          </w:tcPr>
          <w:p>
            <w:pPr>
              <w:ind w:left="560"/>
              <w:spacing w:after="0"/>
              <w:rPr>
                <w:sz w:val="20"/>
                <w:szCs w:val="20"/>
                <w:color w:val="auto"/>
              </w:rPr>
            </w:pPr>
            <w:r>
              <w:rPr>
                <w:rFonts w:ascii="Courier New" w:cs="Courier New" w:eastAsia="Courier New" w:hAnsi="Courier New"/>
                <w:sz w:val="17"/>
                <w:szCs w:val="17"/>
                <w:color w:val="auto"/>
              </w:rPr>
              <w:t>AGE</w:t>
            </w:r>
          </w:p>
        </w:tc>
        <w:tc>
          <w:tcPr>
            <w:tcW w:w="3480" w:type="dxa"/>
            <w:vAlign w:val="bottom"/>
          </w:tcPr>
          <w:p>
            <w:pPr>
              <w:ind w:left="700"/>
              <w:spacing w:after="0"/>
              <w:rPr>
                <w:sz w:val="20"/>
                <w:szCs w:val="20"/>
                <w:color w:val="auto"/>
              </w:rPr>
            </w:pPr>
            <w:r>
              <w:rPr>
                <w:rFonts w:ascii="Courier New" w:cs="Courier New" w:eastAsia="Courier New" w:hAnsi="Courier New"/>
                <w:sz w:val="17"/>
                <w:szCs w:val="17"/>
                <w:color w:val="auto"/>
              </w:rPr>
              <w:t>PRINCIPAL OCCUPATIONS</w:t>
            </w:r>
          </w:p>
        </w:tc>
        <w:tc>
          <w:tcPr>
            <w:tcW w:w="1320" w:type="dxa"/>
            <w:vAlign w:val="bottom"/>
          </w:tcPr>
          <w:p>
            <w:pPr>
              <w:jc w:val="center"/>
              <w:ind w:left="436"/>
              <w:spacing w:after="0"/>
              <w:rPr>
                <w:sz w:val="20"/>
                <w:szCs w:val="20"/>
                <w:color w:val="auto"/>
              </w:rPr>
            </w:pPr>
            <w:r>
              <w:rPr>
                <w:rFonts w:ascii="Courier New" w:cs="Courier New" w:eastAsia="Courier New" w:hAnsi="Courier New"/>
                <w:sz w:val="17"/>
                <w:szCs w:val="17"/>
                <w:color w:val="auto"/>
              </w:rPr>
              <w:t>TRUSTEE</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w w:val="95"/>
              </w:rPr>
              <w:t>TERM TO</w:t>
            </w:r>
          </w:p>
        </w:tc>
        <w:tc>
          <w:tcPr>
            <w:tcW w:w="0" w:type="dxa"/>
            <w:vAlign w:val="bottom"/>
          </w:tcPr>
          <w:p>
            <w:pPr>
              <w:spacing w:after="0"/>
              <w:rPr>
                <w:sz w:val="1"/>
                <w:szCs w:val="1"/>
                <w:color w:val="auto"/>
              </w:rPr>
            </w:pPr>
          </w:p>
        </w:tc>
      </w:tr>
      <w:tr>
        <w:trPr>
          <w:trHeight w:val="224"/>
        </w:trPr>
        <w:tc>
          <w:tcPr>
            <w:tcW w:w="96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3480" w:type="dxa"/>
            <w:vAlign w:val="bottom"/>
          </w:tcPr>
          <w:p>
            <w:pPr>
              <w:ind w:left="500"/>
              <w:spacing w:after="0"/>
              <w:rPr>
                <w:sz w:val="20"/>
                <w:szCs w:val="20"/>
                <w:color w:val="auto"/>
              </w:rPr>
            </w:pPr>
            <w:r>
              <w:rPr>
                <w:rFonts w:ascii="Courier New" w:cs="Courier New" w:eastAsia="Courier New" w:hAnsi="Courier New"/>
                <w:sz w:val="17"/>
                <w:szCs w:val="17"/>
                <w:color w:val="auto"/>
              </w:rPr>
              <w:t>AND OTHER DIRECTORSHIPS*</w:t>
            </w:r>
          </w:p>
        </w:tc>
        <w:tc>
          <w:tcPr>
            <w:tcW w:w="1320" w:type="dxa"/>
            <w:vAlign w:val="bottom"/>
          </w:tcPr>
          <w:p>
            <w:pPr>
              <w:jc w:val="center"/>
              <w:ind w:left="436"/>
              <w:spacing w:after="0"/>
              <w:rPr>
                <w:sz w:val="20"/>
                <w:szCs w:val="20"/>
                <w:color w:val="auto"/>
              </w:rPr>
            </w:pPr>
            <w:r>
              <w:rPr>
                <w:rFonts w:ascii="Courier New" w:cs="Courier New" w:eastAsia="Courier New" w:hAnsi="Courier New"/>
                <w:sz w:val="17"/>
                <w:szCs w:val="17"/>
                <w:color w:val="auto"/>
              </w:rPr>
              <w:t>SINCE</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EXPIRE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Dennis L. Berman........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c>
          <w:tcPr>
            <w:tcW w:w="4460" w:type="dxa"/>
            <w:vAlign w:val="bottom"/>
          </w:tcPr>
          <w:p>
            <w:pPr>
              <w:ind w:left="60"/>
              <w:spacing w:after="0"/>
              <w:rPr>
                <w:sz w:val="20"/>
                <w:szCs w:val="20"/>
                <w:color w:val="auto"/>
              </w:rPr>
            </w:pPr>
            <w:r>
              <w:rPr>
                <w:rFonts w:ascii="Courier New" w:cs="Courier New" w:eastAsia="Courier New" w:hAnsi="Courier New"/>
                <w:sz w:val="17"/>
                <w:szCs w:val="17"/>
                <w:color w:val="auto"/>
              </w:rPr>
              <w:t>General Partner, Berman Enterprises,</w:t>
            </w:r>
          </w:p>
        </w:tc>
        <w:tc>
          <w:tcPr>
            <w:tcW w:w="760" w:type="dxa"/>
            <w:vAlign w:val="bottom"/>
          </w:tcPr>
          <w:p>
            <w:pPr>
              <w:ind w:left="140"/>
              <w:spacing w:after="0"/>
              <w:rPr>
                <w:sz w:val="20"/>
                <w:szCs w:val="20"/>
                <w:color w:val="auto"/>
              </w:rPr>
            </w:pPr>
            <w:r>
              <w:rPr>
                <w:rFonts w:ascii="Courier New" w:cs="Courier New" w:eastAsia="Courier New" w:hAnsi="Courier New"/>
                <w:sz w:val="17"/>
                <w:szCs w:val="17"/>
                <w:color w:val="auto"/>
              </w:rPr>
              <w:t>1989</w:t>
            </w:r>
          </w:p>
        </w:tc>
        <w:tc>
          <w:tcPr>
            <w:tcW w:w="8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2001</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Pr>
          <w:p>
            <w:pPr>
              <w:ind w:left="60"/>
              <w:spacing w:after="0"/>
              <w:rPr>
                <w:sz w:val="20"/>
                <w:szCs w:val="20"/>
                <w:color w:val="auto"/>
              </w:rPr>
            </w:pPr>
            <w:r>
              <w:rPr>
                <w:rFonts w:ascii="Courier New" w:cs="Courier New" w:eastAsia="Courier New" w:hAnsi="Courier New"/>
                <w:sz w:val="17"/>
                <w:szCs w:val="17"/>
                <w:color w:val="auto"/>
              </w:rPr>
              <w:t>Vingarden Associates, GDR Partnerships,</w:t>
            </w: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Pr>
          <w:p>
            <w:pPr>
              <w:ind w:left="60"/>
              <w:spacing w:after="0"/>
              <w:rPr>
                <w:sz w:val="20"/>
                <w:szCs w:val="20"/>
                <w:color w:val="auto"/>
              </w:rPr>
            </w:pPr>
            <w:r>
              <w:rPr>
                <w:rFonts w:ascii="Courier New" w:cs="Courier New" w:eastAsia="Courier New" w:hAnsi="Courier New"/>
                <w:sz w:val="17"/>
                <w:szCs w:val="17"/>
                <w:color w:val="auto"/>
                <w:w w:val="99"/>
              </w:rPr>
              <w:t>builders/developers; Director, Beco Manage-</w:t>
            </w: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vMerge w:val="restart"/>
          </w:tcPr>
          <w:p>
            <w:pPr>
              <w:spacing w:after="0"/>
              <w:rPr>
                <w:sz w:val="20"/>
                <w:szCs w:val="20"/>
                <w:color w:val="auto"/>
              </w:rPr>
            </w:pPr>
            <w:r>
              <w:rPr>
                <w:rFonts w:ascii="Courier New" w:cs="Courier New" w:eastAsia="Courier New" w:hAnsi="Courier New"/>
                <w:sz w:val="17"/>
                <w:szCs w:val="17"/>
                <w:color w:val="auto"/>
              </w:rPr>
              <w:t>Kristin Gamble..........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52</w:t>
            </w:r>
          </w:p>
        </w:tc>
        <w:tc>
          <w:tcPr>
            <w:tcW w:w="4460" w:type="dxa"/>
            <w:vAlign w:val="bottom"/>
          </w:tcPr>
          <w:p>
            <w:pPr>
              <w:ind w:left="60"/>
              <w:spacing w:after="0"/>
              <w:rPr>
                <w:sz w:val="20"/>
                <w:szCs w:val="20"/>
                <w:color w:val="auto"/>
              </w:rPr>
            </w:pPr>
            <w:r>
              <w:rPr>
                <w:rFonts w:ascii="Courier New" w:cs="Courier New" w:eastAsia="Courier New" w:hAnsi="Courier New"/>
                <w:sz w:val="17"/>
                <w:szCs w:val="17"/>
                <w:color w:val="auto"/>
              </w:rPr>
              <w:t>ment, office building owners/managers.</w:t>
            </w:r>
          </w:p>
        </w:tc>
        <w:tc>
          <w:tcPr>
            <w:tcW w:w="760" w:type="dxa"/>
            <w:vAlign w:val="bottom"/>
            <w:vMerge w:val="restart"/>
          </w:tcPr>
          <w:p>
            <w:pPr>
              <w:ind w:left="140"/>
              <w:spacing w:after="0"/>
              <w:rPr>
                <w:sz w:val="20"/>
                <w:szCs w:val="20"/>
                <w:color w:val="auto"/>
              </w:rPr>
            </w:pPr>
            <w:r>
              <w:rPr>
                <w:rFonts w:ascii="Courier New" w:cs="Courier New" w:eastAsia="Courier New" w:hAnsi="Courier New"/>
                <w:sz w:val="17"/>
                <w:szCs w:val="17"/>
                <w:color w:val="auto"/>
              </w:rPr>
              <w:t>1995</w:t>
            </w:r>
          </w:p>
        </w:tc>
        <w:tc>
          <w:tcPr>
            <w:tcW w:w="80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7"/>
              </w:rPr>
              <w:t>2001</w:t>
            </w:r>
          </w:p>
        </w:tc>
        <w:tc>
          <w:tcPr>
            <w:tcW w:w="0" w:type="dxa"/>
            <w:vAlign w:val="bottom"/>
          </w:tcPr>
          <w:p>
            <w:pPr>
              <w:spacing w:after="0"/>
              <w:rPr>
                <w:sz w:val="1"/>
                <w:szCs w:val="1"/>
                <w:color w:val="auto"/>
              </w:rPr>
            </w:pPr>
          </w:p>
        </w:tc>
      </w:tr>
      <w:tr>
        <w:trPr>
          <w:trHeight w:val="194"/>
        </w:trPr>
        <w:tc>
          <w:tcPr>
            <w:tcW w:w="24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4460" w:type="dxa"/>
            <w:vAlign w:val="bottom"/>
          </w:tcPr>
          <w:p>
            <w:pPr>
              <w:ind w:left="60"/>
              <w:spacing w:after="0"/>
              <w:rPr>
                <w:sz w:val="20"/>
                <w:szCs w:val="20"/>
                <w:color w:val="auto"/>
              </w:rPr>
            </w:pPr>
            <w:r>
              <w:rPr>
                <w:rFonts w:ascii="Courier New" w:cs="Courier New" w:eastAsia="Courier New" w:hAnsi="Courier New"/>
                <w:sz w:val="17"/>
                <w:szCs w:val="17"/>
                <w:color w:val="auto"/>
              </w:rPr>
              <w:t>President, Flood, Gamble Associates, Inc.,</w:t>
            </w:r>
          </w:p>
        </w:tc>
        <w:tc>
          <w:tcPr>
            <w:tcW w:w="7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Pr>
          <w:p>
            <w:pPr>
              <w:ind w:left="60"/>
              <w:spacing w:after="0"/>
              <w:rPr>
                <w:sz w:val="20"/>
                <w:szCs w:val="20"/>
                <w:color w:val="auto"/>
              </w:rPr>
            </w:pPr>
            <w:r>
              <w:rPr>
                <w:rFonts w:ascii="Courier New" w:cs="Courier New" w:eastAsia="Courier New" w:hAnsi="Courier New"/>
                <w:sz w:val="17"/>
                <w:szCs w:val="17"/>
                <w:color w:val="auto"/>
              </w:rPr>
              <w:t>an investment counseling firm; Director,</w:t>
            </w: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tcPr>
          <w:p>
            <w:pPr>
              <w:ind w:left="60"/>
              <w:spacing w:after="0"/>
              <w:rPr>
                <w:sz w:val="20"/>
                <w:szCs w:val="20"/>
                <w:color w:val="auto"/>
              </w:rPr>
            </w:pPr>
            <w:r>
              <w:rPr>
                <w:rFonts w:ascii="Courier New" w:cs="Courier New" w:eastAsia="Courier New" w:hAnsi="Courier New"/>
                <w:sz w:val="17"/>
                <w:szCs w:val="17"/>
                <w:color w:val="auto"/>
              </w:rPr>
              <w:t>Ethan Allen Interiors, Inc., a furniture</w:t>
            </w: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Courier New" w:cs="Courier New" w:eastAsia="Courier New" w:hAnsi="Courier New"/>
                <w:sz w:val="17"/>
                <w:szCs w:val="17"/>
                <w:color w:val="auto"/>
              </w:rPr>
              <w:t>manufacturer and retailer.</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0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Terms of office of the seven Trustees named below will continue until the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340" w:type="dxa"/>
            <w:vAlign w:val="bottom"/>
            <w:gridSpan w:val="3"/>
          </w:tcPr>
          <w:p>
            <w:pPr>
              <w:spacing w:after="0"/>
              <w:rPr>
                <w:sz w:val="20"/>
                <w:szCs w:val="20"/>
                <w:color w:val="auto"/>
              </w:rPr>
            </w:pPr>
            <w:r>
              <w:rPr>
                <w:rFonts w:ascii="Courier New" w:cs="Courier New" w:eastAsia="Courier New" w:hAnsi="Courier New"/>
                <w:sz w:val="17"/>
                <w:szCs w:val="17"/>
                <w:color w:val="auto"/>
              </w:rPr>
              <w:t>Annual Meeting in the years indicated.</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480" w:type="dxa"/>
            <w:vAlign w:val="bottom"/>
            <w:vMerge w:val="restart"/>
          </w:tcPr>
          <w:p>
            <w:pPr>
              <w:ind w:left="1020"/>
              <w:spacing w:after="0"/>
              <w:rPr>
                <w:sz w:val="20"/>
                <w:szCs w:val="20"/>
                <w:color w:val="auto"/>
              </w:rPr>
            </w:pPr>
            <w:r>
              <w:rPr>
                <w:rFonts w:ascii="Courier New" w:cs="Courier New" w:eastAsia="Courier New" w:hAnsi="Courier New"/>
                <w:sz w:val="17"/>
                <w:szCs w:val="17"/>
                <w:color w:val="auto"/>
              </w:rPr>
              <w:t>NAME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AGE</w:t>
            </w:r>
          </w:p>
        </w:tc>
        <w:tc>
          <w:tcPr>
            <w:tcW w:w="4460" w:type="dxa"/>
            <w:vAlign w:val="bottom"/>
          </w:tcPr>
          <w:p>
            <w:pPr>
              <w:ind w:left="1160"/>
              <w:spacing w:after="0"/>
              <w:rPr>
                <w:sz w:val="20"/>
                <w:szCs w:val="20"/>
                <w:color w:val="auto"/>
              </w:rPr>
            </w:pPr>
            <w:r>
              <w:rPr>
                <w:rFonts w:ascii="Courier New" w:cs="Courier New" w:eastAsia="Courier New" w:hAnsi="Courier New"/>
                <w:sz w:val="17"/>
                <w:szCs w:val="17"/>
                <w:color w:val="auto"/>
              </w:rPr>
              <w:t>PRINCIPAL OCCUPATIONS</w:t>
            </w:r>
          </w:p>
        </w:tc>
        <w:tc>
          <w:tcPr>
            <w:tcW w:w="156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TRUSTEE TERM TO</w:t>
            </w:r>
          </w:p>
        </w:tc>
        <w:tc>
          <w:tcPr>
            <w:tcW w:w="0" w:type="dxa"/>
            <w:vAlign w:val="bottom"/>
          </w:tcPr>
          <w:p>
            <w:pPr>
              <w:spacing w:after="0"/>
              <w:rPr>
                <w:sz w:val="1"/>
                <w:szCs w:val="1"/>
                <w:color w:val="auto"/>
              </w:rPr>
            </w:pPr>
          </w:p>
        </w:tc>
      </w:tr>
      <w:tr>
        <w:trPr>
          <w:trHeight w:val="224"/>
        </w:trPr>
        <w:tc>
          <w:tcPr>
            <w:tcW w:w="248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4460" w:type="dxa"/>
            <w:vAlign w:val="bottom"/>
          </w:tcPr>
          <w:p>
            <w:pPr>
              <w:ind w:left="960"/>
              <w:spacing w:after="0"/>
              <w:rPr>
                <w:sz w:val="20"/>
                <w:szCs w:val="20"/>
                <w:color w:val="auto"/>
              </w:rPr>
            </w:pPr>
            <w:r>
              <w:rPr>
                <w:rFonts w:ascii="Courier New" w:cs="Courier New" w:eastAsia="Courier New" w:hAnsi="Courier New"/>
                <w:sz w:val="17"/>
                <w:szCs w:val="17"/>
                <w:color w:val="auto"/>
              </w:rPr>
              <w:t>AND OTHER DIRECTORSHIPS*</w:t>
            </w:r>
          </w:p>
        </w:tc>
        <w:tc>
          <w:tcPr>
            <w:tcW w:w="760" w:type="dxa"/>
            <w:vAlign w:val="bottom"/>
          </w:tcPr>
          <w:p>
            <w:pPr>
              <w:ind w:left="140"/>
              <w:spacing w:after="0"/>
              <w:rPr>
                <w:sz w:val="20"/>
                <w:szCs w:val="20"/>
                <w:color w:val="auto"/>
              </w:rPr>
            </w:pPr>
            <w:r>
              <w:rPr>
                <w:rFonts w:ascii="Courier New" w:cs="Courier New" w:eastAsia="Courier New" w:hAnsi="Courier New"/>
                <w:sz w:val="17"/>
                <w:szCs w:val="17"/>
                <w:color w:val="auto"/>
              </w:rPr>
              <w:t>SINCE</w:t>
            </w:r>
          </w:p>
        </w:tc>
        <w:tc>
          <w:tcPr>
            <w:tcW w:w="800" w:type="dxa"/>
            <w:vAlign w:val="bottom"/>
          </w:tcPr>
          <w:p>
            <w:pPr>
              <w:jc w:val="center"/>
              <w:spacing w:after="0"/>
              <w:rPr>
                <w:sz w:val="20"/>
                <w:szCs w:val="20"/>
                <w:color w:val="auto"/>
              </w:rPr>
            </w:pPr>
            <w:r>
              <w:rPr>
                <w:rFonts w:ascii="Courier New" w:cs="Courier New" w:eastAsia="Courier New" w:hAnsi="Courier New"/>
                <w:sz w:val="17"/>
                <w:szCs w:val="17"/>
                <w:color w:val="auto"/>
                <w:w w:val="97"/>
              </w:rPr>
              <w:t>EXPIRE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Samuel J. Gorlitz.......</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Founder of the Trust; President, Gorlitz</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1975</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0" w:type="dxa"/>
            <w:vAlign w:val="bottom"/>
          </w:tcPr>
          <w:p>
            <w:pPr>
              <w:spacing w:after="0"/>
              <w:rPr>
                <w:sz w:val="1"/>
                <w:szCs w:val="1"/>
                <w:color w:val="auto"/>
              </w:rPr>
            </w:pPr>
          </w:p>
        </w:tc>
      </w:tr>
      <w:tr>
        <w:trPr>
          <w:trHeight w:val="194"/>
        </w:trPr>
        <w:tc>
          <w:tcPr>
            <w:tcW w:w="2540" w:type="dxa"/>
            <w:vAlign w:val="bottom"/>
            <w:vMerge w:val="restart"/>
          </w:tcPr>
          <w:p>
            <w:pPr>
              <w:spacing w:after="0"/>
              <w:rPr>
                <w:sz w:val="20"/>
                <w:szCs w:val="20"/>
                <w:color w:val="auto"/>
              </w:rPr>
            </w:pPr>
            <w:r>
              <w:rPr>
                <w:rFonts w:ascii="Courier New" w:cs="Courier New" w:eastAsia="Courier New" w:hAnsi="Courier New"/>
                <w:sz w:val="17"/>
                <w:szCs w:val="17"/>
                <w:color w:val="auto"/>
              </w:rPr>
              <w:t>Steven J. Guttman.......</w:t>
            </w:r>
          </w:p>
        </w:tc>
        <w:tc>
          <w:tcPr>
            <w:tcW w:w="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51</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Associates, real estate developers.</w:t>
            </w:r>
          </w:p>
        </w:tc>
        <w:tc>
          <w:tcPr>
            <w:tcW w:w="7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1979</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1999</w:t>
            </w:r>
          </w:p>
        </w:tc>
        <w:tc>
          <w:tcPr>
            <w:tcW w:w="0" w:type="dxa"/>
            <w:vAlign w:val="bottom"/>
          </w:tcPr>
          <w:p>
            <w:pPr>
              <w:spacing w:after="0"/>
              <w:rPr>
                <w:sz w:val="1"/>
                <w:szCs w:val="1"/>
                <w:color w:val="auto"/>
              </w:rPr>
            </w:pPr>
          </w:p>
        </w:tc>
      </w:tr>
      <w:tr>
        <w:trPr>
          <w:trHeight w:val="194"/>
        </w:trPr>
        <w:tc>
          <w:tcPr>
            <w:tcW w:w="25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 Executive Officer of</w:t>
            </w:r>
          </w:p>
        </w:tc>
        <w:tc>
          <w:tcPr>
            <w:tcW w:w="7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the Trust; Trustee, International Council</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of Shopping Centers; Chairman, National As-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sociation of Real Estate Investment Trusts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vMerge w:val="restart"/>
          </w:tcPr>
          <w:p>
            <w:pPr>
              <w:spacing w:after="0"/>
              <w:rPr>
                <w:sz w:val="20"/>
                <w:szCs w:val="20"/>
                <w:color w:val="auto"/>
              </w:rPr>
            </w:pPr>
            <w:r>
              <w:rPr>
                <w:rFonts w:ascii="Courier New" w:cs="Courier New" w:eastAsia="Courier New" w:hAnsi="Courier New"/>
                <w:sz w:val="17"/>
                <w:szCs w:val="17"/>
                <w:color w:val="auto"/>
              </w:rPr>
              <w:t>Mark S. Ordan...........</w:t>
            </w:r>
          </w:p>
        </w:tc>
        <w:tc>
          <w:tcPr>
            <w:tcW w:w="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38</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Board of Governors and Executive Committee.</w:t>
            </w:r>
          </w:p>
        </w:tc>
        <w:tc>
          <w:tcPr>
            <w:tcW w:w="7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1996</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1999</w:t>
            </w:r>
          </w:p>
        </w:tc>
        <w:tc>
          <w:tcPr>
            <w:tcW w:w="0" w:type="dxa"/>
            <w:vAlign w:val="bottom"/>
          </w:tcPr>
          <w:p>
            <w:pPr>
              <w:spacing w:after="0"/>
              <w:rPr>
                <w:sz w:val="1"/>
                <w:szCs w:val="1"/>
                <w:color w:val="auto"/>
              </w:rPr>
            </w:pPr>
          </w:p>
        </w:tc>
      </w:tr>
      <w:tr>
        <w:trPr>
          <w:trHeight w:val="194"/>
        </w:trPr>
        <w:tc>
          <w:tcPr>
            <w:tcW w:w="25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Chief Executive Officer, Chartwell Health</w:t>
            </w:r>
          </w:p>
        </w:tc>
        <w:tc>
          <w:tcPr>
            <w:tcW w:w="7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Management Inc.; Former Chairman, President</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and Chief Executive Officer, Fresh Fields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Markets, Inc., a healthy foods supermarket;</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Trustee, Vassar College; Director, Center</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vMerge w:val="restart"/>
          </w:tcPr>
          <w:p>
            <w:pPr>
              <w:spacing w:after="0"/>
              <w:rPr>
                <w:sz w:val="20"/>
                <w:szCs w:val="20"/>
                <w:color w:val="auto"/>
              </w:rPr>
            </w:pPr>
            <w:r>
              <w:rPr>
                <w:rFonts w:ascii="Courier New" w:cs="Courier New" w:eastAsia="Courier New" w:hAnsi="Courier New"/>
                <w:sz w:val="17"/>
                <w:szCs w:val="17"/>
                <w:color w:val="auto"/>
              </w:rPr>
              <w:t>George L. Perry.........</w:t>
            </w:r>
          </w:p>
        </w:tc>
        <w:tc>
          <w:tcPr>
            <w:tcW w:w="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64</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for Science in the Public Interest.</w:t>
            </w:r>
          </w:p>
        </w:tc>
        <w:tc>
          <w:tcPr>
            <w:tcW w:w="7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1993</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1999</w:t>
            </w:r>
          </w:p>
        </w:tc>
        <w:tc>
          <w:tcPr>
            <w:tcW w:w="0" w:type="dxa"/>
            <w:vAlign w:val="bottom"/>
          </w:tcPr>
          <w:p>
            <w:pPr>
              <w:spacing w:after="0"/>
              <w:rPr>
                <w:sz w:val="1"/>
                <w:szCs w:val="1"/>
                <w:color w:val="auto"/>
              </w:rPr>
            </w:pPr>
          </w:p>
        </w:tc>
      </w:tr>
      <w:tr>
        <w:trPr>
          <w:trHeight w:val="194"/>
        </w:trPr>
        <w:tc>
          <w:tcPr>
            <w:tcW w:w="25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Senior Fellow, Brookings Institution; Di-</w:t>
            </w:r>
          </w:p>
        </w:tc>
        <w:tc>
          <w:tcPr>
            <w:tcW w:w="7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rector, State Farm Life Insurance Company;</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Director, State Farm Mutual Automobile Com-</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pany and various mutual funds managed by</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vMerge w:val="restart"/>
          </w:tcPr>
          <w:p>
            <w:pPr>
              <w:spacing w:after="0"/>
              <w:rPr>
                <w:sz w:val="20"/>
                <w:szCs w:val="20"/>
                <w:color w:val="auto"/>
              </w:rPr>
            </w:pPr>
            <w:r>
              <w:rPr>
                <w:rFonts w:ascii="Courier New" w:cs="Courier New" w:eastAsia="Courier New" w:hAnsi="Courier New"/>
                <w:sz w:val="17"/>
                <w:szCs w:val="17"/>
                <w:color w:val="auto"/>
              </w:rPr>
              <w:t>Kenneth D. Brody........</w:t>
            </w:r>
          </w:p>
        </w:tc>
        <w:tc>
          <w:tcPr>
            <w:tcW w:w="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54</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the Dreyfus Corporation.</w:t>
            </w:r>
          </w:p>
        </w:tc>
        <w:tc>
          <w:tcPr>
            <w:tcW w:w="7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2000</w:t>
            </w:r>
          </w:p>
        </w:tc>
        <w:tc>
          <w:tcPr>
            <w:tcW w:w="0" w:type="dxa"/>
            <w:vAlign w:val="bottom"/>
          </w:tcPr>
          <w:p>
            <w:pPr>
              <w:spacing w:after="0"/>
              <w:rPr>
                <w:sz w:val="1"/>
                <w:szCs w:val="1"/>
                <w:color w:val="auto"/>
              </w:rPr>
            </w:pPr>
          </w:p>
        </w:tc>
      </w:tr>
      <w:tr>
        <w:trPr>
          <w:trHeight w:val="194"/>
        </w:trPr>
        <w:tc>
          <w:tcPr>
            <w:tcW w:w="25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Founding Partner, Winslow Partners LLC, a</w:t>
            </w:r>
          </w:p>
        </w:tc>
        <w:tc>
          <w:tcPr>
            <w:tcW w:w="7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private equity investment firm; Former</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Chairman, Export-Import Bank</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of the United States; Director, Quest Diag-</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nostics, Inc.; Director, Yurie Systems,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Inc.; Director, American Red Cross; Direc-</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vMerge w:val="restart"/>
          </w:tcPr>
          <w:p>
            <w:pPr>
              <w:spacing w:after="0"/>
              <w:rPr>
                <w:sz w:val="20"/>
                <w:szCs w:val="20"/>
                <w:color w:val="auto"/>
              </w:rPr>
            </w:pPr>
            <w:r>
              <w:rPr>
                <w:rFonts w:ascii="Courier New" w:cs="Courier New" w:eastAsia="Courier New" w:hAnsi="Courier New"/>
                <w:sz w:val="17"/>
                <w:szCs w:val="17"/>
                <w:color w:val="auto"/>
              </w:rPr>
              <w:t>A. Cornet de Ways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64</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tor, St. John's College.</w:t>
            </w:r>
          </w:p>
        </w:tc>
        <w:tc>
          <w:tcPr>
            <w:tcW w:w="7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1983</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2000</w:t>
            </w:r>
          </w:p>
        </w:tc>
        <w:tc>
          <w:tcPr>
            <w:tcW w:w="0" w:type="dxa"/>
            <w:vAlign w:val="bottom"/>
          </w:tcPr>
          <w:p>
            <w:pPr>
              <w:spacing w:after="0"/>
              <w:rPr>
                <w:sz w:val="1"/>
                <w:szCs w:val="1"/>
                <w:color w:val="auto"/>
              </w:rPr>
            </w:pPr>
          </w:p>
        </w:tc>
      </w:tr>
      <w:tr>
        <w:trPr>
          <w:trHeight w:val="194"/>
        </w:trPr>
        <w:tc>
          <w:tcPr>
            <w:tcW w:w="25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Director of SIPEF S.A., an international</w:t>
            </w:r>
          </w:p>
        </w:tc>
        <w:tc>
          <w:tcPr>
            <w:tcW w:w="7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ind w:left="100"/>
              <w:spacing w:after="0"/>
              <w:rPr>
                <w:sz w:val="20"/>
                <w:szCs w:val="20"/>
                <w:color w:val="auto"/>
              </w:rPr>
            </w:pPr>
            <w:r>
              <w:rPr>
                <w:rFonts w:ascii="Courier New" w:cs="Courier New" w:eastAsia="Courier New" w:hAnsi="Courier New"/>
                <w:sz w:val="17"/>
                <w:szCs w:val="17"/>
                <w:color w:val="auto"/>
              </w:rPr>
              <w:t>Ruart..................</w:t>
            </w: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holding company principally of agricultural</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interests; Director of Interbrew S.A., an</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vMerge w:val="restart"/>
          </w:tcPr>
          <w:p>
            <w:pPr>
              <w:spacing w:after="0"/>
              <w:rPr>
                <w:sz w:val="20"/>
                <w:szCs w:val="20"/>
                <w:color w:val="auto"/>
              </w:rPr>
            </w:pPr>
            <w:r>
              <w:rPr>
                <w:rFonts w:ascii="Courier New" w:cs="Courier New" w:eastAsia="Courier New" w:hAnsi="Courier New"/>
                <w:sz w:val="17"/>
                <w:szCs w:val="17"/>
                <w:color w:val="auto"/>
              </w:rPr>
              <w:t>Walter F. Loeb..........</w:t>
            </w:r>
          </w:p>
        </w:tc>
        <w:tc>
          <w:tcPr>
            <w:tcW w:w="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73</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international brewery.</w:t>
            </w:r>
          </w:p>
        </w:tc>
        <w:tc>
          <w:tcPr>
            <w:tcW w:w="72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1991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2000</w:t>
            </w:r>
          </w:p>
        </w:tc>
        <w:tc>
          <w:tcPr>
            <w:tcW w:w="0" w:type="dxa"/>
            <w:vAlign w:val="bottom"/>
          </w:tcPr>
          <w:p>
            <w:pPr>
              <w:spacing w:after="0"/>
              <w:rPr>
                <w:sz w:val="1"/>
                <w:szCs w:val="1"/>
                <w:color w:val="auto"/>
              </w:rPr>
            </w:pPr>
          </w:p>
        </w:tc>
      </w:tr>
      <w:tr>
        <w:trPr>
          <w:trHeight w:val="194"/>
        </w:trPr>
        <w:tc>
          <w:tcPr>
            <w:tcW w:w="25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President, Loeb Associates Inc., a manage-</w:t>
            </w:r>
          </w:p>
        </w:tc>
        <w:tc>
          <w:tcPr>
            <w:tcW w:w="7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ment consulting firm. Publisher, Loeb Re-</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tail Letter; Director, InterTAN Inc., an</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international electronics retailer; Direc-</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tor, The Gymboree Corp.; Director, Mothers</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940"/>
        <w:spacing w:after="0"/>
        <w:rPr>
          <w:sz w:val="20"/>
          <w:szCs w:val="20"/>
          <w:color w:val="auto"/>
        </w:rPr>
      </w:pPr>
      <w:r>
        <w:rPr>
          <w:rFonts w:ascii="Courier New" w:cs="Courier New" w:eastAsia="Courier New" w:hAnsi="Courier New"/>
          <w:sz w:val="17"/>
          <w:szCs w:val="17"/>
          <w:color w:val="auto"/>
        </w:rPr>
        <w:t>Work, Inc.; Director, Wet Seal, Inc., a</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women's apparel retailer; Director,</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Hudson's Bay Company, a Canadian chain of</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retail department stores and discount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stores; Director, The Warnaco Group, Inc.;</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Retired Principal and Senior Retail Ana-</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lyst, Morgan Stanley &amp; Co.,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2" w:lineRule="exact"/>
        <w:rPr>
          <w:sz w:val="20"/>
          <w:szCs w:val="20"/>
          <w:color w:val="auto"/>
        </w:rPr>
      </w:pPr>
    </w:p>
    <w:p>
      <w:pPr>
        <w:ind w:left="200" w:hanging="196"/>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histories set forth in these tables cover a five-year period.</w:t>
      </w:r>
    </w:p>
    <w:p>
      <w:pPr>
        <w:spacing w:after="0" w:line="166" w:lineRule="exact"/>
        <w:rPr>
          <w:rFonts w:ascii="Courier New" w:cs="Courier New" w:eastAsia="Courier New" w:hAnsi="Courier New"/>
          <w:sz w:val="17"/>
          <w:szCs w:val="17"/>
          <w:color w:val="auto"/>
        </w:rPr>
      </w:pPr>
    </w:p>
    <w:p>
      <w:pPr>
        <w:ind w:left="3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69" w:right="1440" w:bottom="0" w:gutter="0" w:footer="0" w:header="0"/>
        </w:sectPr>
      </w:pPr>
    </w:p>
    <w:bookmarkStart w:id="6" w:name="page7"/>
    <w:bookmarkEnd w:id="6"/>
    <w:p>
      <w:pPr>
        <w:ind w:right="2439" w:firstLine="202"/>
        <w:spacing w:after="0" w:line="255" w:lineRule="auto"/>
        <w:rPr>
          <w:sz w:val="20"/>
          <w:szCs w:val="20"/>
          <w:color w:val="auto"/>
        </w:rPr>
      </w:pPr>
      <w:r>
        <w:rPr>
          <w:rFonts w:ascii="Courier New" w:cs="Courier New" w:eastAsia="Courier New" w:hAnsi="Courier New"/>
          <w:sz w:val="17"/>
          <w:szCs w:val="17"/>
          <w:color w:val="auto"/>
        </w:rPr>
        <w:t>The Board of Trustees has an Audit Committee, comprised of Messrs. Berman, Ordan and Perry, which independently reviews the Trust's financial statements and coordinates its review with the Trust's independent public accountants. The Audit Committee held four meetings in 1997. The Compensation Committee, comprised of Mr. Brody, Ms. Gamble, Mr. Loeb and Mr. Ordan, reviews and reports to the Board on incentive plans and remuneration of officers. That committee held nine meetings in 1997. The Compensation Committee administers the Trust's Amended and Restated 1993 Long-Term Incentive Plan (the "Amended Plan"). During 1997 the Board of Trustees held nine meetings. The Board of Trustees has no standing nominating committee.</w:t>
      </w:r>
    </w:p>
    <w:p>
      <w:pPr>
        <w:spacing w:after="0" w:line="93"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OWNERSHIP OF SHARES BY TRUSTEES AND OFFICERS</w:t>
      </w:r>
    </w:p>
    <w:p>
      <w:pPr>
        <w:spacing w:after="0" w:line="196" w:lineRule="exact"/>
        <w:rPr>
          <w:sz w:val="20"/>
          <w:szCs w:val="20"/>
          <w:color w:val="auto"/>
        </w:rPr>
      </w:pPr>
    </w:p>
    <w:p>
      <w:pPr>
        <w:jc w:val="both"/>
        <w:ind w:right="2639" w:firstLine="202"/>
        <w:spacing w:after="0" w:line="299" w:lineRule="auto"/>
        <w:rPr>
          <w:sz w:val="20"/>
          <w:szCs w:val="20"/>
          <w:color w:val="auto"/>
        </w:rPr>
      </w:pPr>
      <w:r>
        <w:rPr>
          <w:rFonts w:ascii="Courier New" w:cs="Courier New" w:eastAsia="Courier New" w:hAnsi="Courier New"/>
          <w:sz w:val="17"/>
          <w:szCs w:val="17"/>
          <w:color w:val="auto"/>
        </w:rPr>
        <w:t>As of March 26, 1998, Trustees and executive officers as a group, and the Trustees and named executive officers, individually, beneficially owned the following Shares: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80" w:type="dxa"/>
            <w:vAlign w:val="bottom"/>
          </w:tcPr>
          <w:p>
            <w:pPr>
              <w:spacing w:after="0"/>
              <w:rPr>
                <w:sz w:val="16"/>
                <w:szCs w:val="16"/>
                <w:color w:val="auto"/>
              </w:rPr>
            </w:pPr>
          </w:p>
        </w:tc>
        <w:tc>
          <w:tcPr>
            <w:tcW w:w="17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NUMBER OF</w:t>
            </w:r>
          </w:p>
        </w:tc>
        <w:tc>
          <w:tcPr>
            <w:tcW w:w="102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SHARES</w:t>
            </w:r>
          </w:p>
        </w:tc>
        <w:tc>
          <w:tcPr>
            <w:tcW w:w="18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PERCENTAGE OF</w:t>
            </w:r>
          </w:p>
        </w:tc>
        <w:tc>
          <w:tcPr>
            <w:tcW w:w="0" w:type="dxa"/>
            <w:vAlign w:val="bottom"/>
          </w:tcPr>
          <w:p>
            <w:pPr>
              <w:spacing w:after="0"/>
              <w:rPr>
                <w:sz w:val="1"/>
                <w:szCs w:val="1"/>
                <w:color w:val="auto"/>
              </w:rPr>
            </w:pPr>
          </w:p>
        </w:tc>
      </w:tr>
      <w:tr>
        <w:trPr>
          <w:trHeight w:val="194"/>
        </w:trPr>
        <w:tc>
          <w:tcPr>
            <w:tcW w:w="2880" w:type="dxa"/>
            <w:vAlign w:val="bottom"/>
            <w:vMerge w:val="restart"/>
          </w:tcPr>
          <w:p>
            <w:pPr>
              <w:spacing w:after="0"/>
              <w:rPr>
                <w:sz w:val="20"/>
                <w:szCs w:val="20"/>
                <w:color w:val="auto"/>
              </w:rPr>
            </w:pPr>
            <w:r>
              <w:rPr>
                <w:rFonts w:ascii="Courier New" w:cs="Courier New" w:eastAsia="Courier New" w:hAnsi="Courier New"/>
                <w:sz w:val="17"/>
                <w:szCs w:val="17"/>
                <w:color w:val="auto"/>
              </w:rPr>
              <w:t>NAME OF BENEFICIAL OWNER</w:t>
            </w:r>
          </w:p>
        </w:tc>
        <w:tc>
          <w:tcPr>
            <w:tcW w:w="17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OUTSTANDING SHARES</w:t>
            </w:r>
          </w:p>
        </w:tc>
        <w:tc>
          <w:tcPr>
            <w:tcW w:w="0" w:type="dxa"/>
            <w:vAlign w:val="bottom"/>
          </w:tcPr>
          <w:p>
            <w:pPr>
              <w:spacing w:after="0"/>
              <w:rPr>
                <w:sz w:val="1"/>
                <w:szCs w:val="1"/>
                <w:color w:val="auto"/>
              </w:rPr>
            </w:pPr>
          </w:p>
        </w:tc>
      </w:tr>
      <w:tr>
        <w:trPr>
          <w:trHeight w:val="224"/>
        </w:trPr>
        <w:tc>
          <w:tcPr>
            <w:tcW w:w="2880" w:type="dxa"/>
            <w:vAlign w:val="bottom"/>
            <w:vMerge w:val="continue"/>
          </w:tcPr>
          <w:p>
            <w:pPr>
              <w:spacing w:after="0"/>
              <w:rPr>
                <w:sz w:val="19"/>
                <w:szCs w:val="19"/>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BENEFICIALLY</w:t>
            </w: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OWNED (1)</w:t>
            </w:r>
          </w:p>
        </w:tc>
        <w:tc>
          <w:tcPr>
            <w:tcW w:w="18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OF THE TRUST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Trustees and executive officers</w:t>
            </w:r>
          </w:p>
        </w:tc>
        <w:tc>
          <w:tcPr>
            <w:tcW w:w="1980" w:type="dxa"/>
            <w:vAlign w:val="bottom"/>
            <w:vMerge w:val="restart"/>
          </w:tcPr>
          <w:p>
            <w:pPr>
              <w:jc w:val="right"/>
              <w:ind w:right="576"/>
              <w:spacing w:after="0"/>
              <w:rPr>
                <w:sz w:val="20"/>
                <w:szCs w:val="20"/>
                <w:color w:val="auto"/>
              </w:rPr>
            </w:pPr>
            <w:r>
              <w:rPr>
                <w:rFonts w:ascii="Courier New" w:cs="Courier New" w:eastAsia="Courier New" w:hAnsi="Courier New"/>
                <w:sz w:val="17"/>
                <w:szCs w:val="17"/>
                <w:color w:val="auto"/>
              </w:rPr>
              <w:t>2,805,967</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7.05%</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as a group (16 individuals)</w:t>
            </w:r>
          </w:p>
        </w:tc>
        <w:tc>
          <w:tcPr>
            <w:tcW w:w="198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Dennis L. Berman(2)</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465,743</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1.17%</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6,500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A. Cornet de Ways Ruart(3)</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32,851</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Kristin Gamble(4)</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107,312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Steven J. Guttman(5)</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1,104,756</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2.77%</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Samuel J. Gorlitz(6)</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152,470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Ron D. Kaplan(7)</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293,333</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24,254</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84,333</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Donald H. Misner(8)</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34,215</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Mark S. Ordan(9)</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George L. Perry</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16,015</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221,902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r>
        <w:trPr>
          <w:trHeight w:val="284"/>
        </w:trPr>
        <w:tc>
          <w:tcPr>
            <w:tcW w:w="354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60,036</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1" w:lineRule="exact"/>
        <w:rPr>
          <w:rFonts w:ascii="Courier New" w:cs="Courier New" w:eastAsia="Courier New" w:hAnsi="Courier New"/>
          <w:sz w:val="17"/>
          <w:szCs w:val="17"/>
          <w:color w:val="auto"/>
        </w:rPr>
      </w:pPr>
    </w:p>
    <w:p>
      <w:pPr>
        <w:ind w:right="2439" w:firstLine="206"/>
        <w:spacing w:after="0" w:line="242" w:lineRule="auto"/>
        <w:tabs>
          <w:tab w:leader="none" w:pos="607"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percentage of Shares shown in this table reflect beneficial ownership, determined in accordance with Rule 13d-3 of the Securities Exchange Act of 1934,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spacing w:after="0" w:line="1" w:lineRule="exact"/>
        <w:rPr>
          <w:rFonts w:ascii="Courier New" w:cs="Courier New" w:eastAsia="Courier New" w:hAnsi="Courier New"/>
          <w:sz w:val="17"/>
          <w:szCs w:val="17"/>
          <w:color w:val="auto"/>
        </w:rPr>
      </w:pPr>
    </w:p>
    <w:p>
      <w:pPr>
        <w:ind w:right="2439" w:firstLine="206"/>
        <w:spacing w:after="0" w:line="257" w:lineRule="auto"/>
        <w:tabs>
          <w:tab w:leader="none" w:pos="60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434,875 Shares as to which Mr. Berman is Trustee under Voting Trust Agreements for certain family members. Mr. Berman does not have disposition rights with respect to these Shares. This number also includes 1,000 Shares owned by a partnership in which Mr. Berman is a general partner.</w:t>
      </w:r>
    </w:p>
    <w:p>
      <w:pPr>
        <w:spacing w:after="0" w:line="1" w:lineRule="exact"/>
        <w:rPr>
          <w:rFonts w:ascii="Courier New" w:cs="Courier New" w:eastAsia="Courier New" w:hAnsi="Courier New"/>
          <w:sz w:val="16"/>
          <w:szCs w:val="16"/>
          <w:color w:val="auto"/>
        </w:rPr>
      </w:pPr>
    </w:p>
    <w:p>
      <w:pPr>
        <w:ind w:right="2319" w:firstLine="206"/>
        <w:spacing w:after="0" w:line="242" w:lineRule="auto"/>
        <w:tabs>
          <w:tab w:leader="none" w:pos="607"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700 Shares owned by a corporation of which Mr. Cornet's wife is a controlling shareholder.</w:t>
      </w:r>
    </w:p>
    <w:p>
      <w:pPr>
        <w:jc w:val="both"/>
        <w:ind w:right="2439" w:firstLine="206"/>
        <w:spacing w:after="0" w:line="257" w:lineRule="auto"/>
        <w:tabs>
          <w:tab w:leader="none" w:pos="60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95,917 Shares as to which Ms. Gamble shares investment power for clients. Includes 1,400 shares as to which Ms. Gamble is a Trustee of a profit sharing plan, of which Ms. Gamble has a direct interest in 571 shares.</w:t>
      </w:r>
    </w:p>
    <w:p>
      <w:pPr>
        <w:spacing w:after="0" w:line="1" w:lineRule="exact"/>
        <w:rPr>
          <w:rFonts w:ascii="Courier New" w:cs="Courier New" w:eastAsia="Courier New" w:hAnsi="Courier New"/>
          <w:sz w:val="16"/>
          <w:szCs w:val="16"/>
          <w:color w:val="auto"/>
        </w:rPr>
      </w:pPr>
    </w:p>
    <w:p>
      <w:pPr>
        <w:ind w:right="2319" w:firstLine="206"/>
        <w:spacing w:after="0" w:line="242" w:lineRule="auto"/>
        <w:tabs>
          <w:tab w:leader="none" w:pos="607"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12,000 Shares in trust as to which Mr. Guttman shares voting and investment power with two other trustees, 4,647 Shares owned jointly with his wife, 37,022 Shares held in trust for his children and a Performance Share Award of 300,000 Shares. Does not include 20,000 Shares as to which Mr. Guttman's wife has sole voting and investment power.</w:t>
      </w:r>
    </w:p>
    <w:p>
      <w:pPr>
        <w:spacing w:after="0" w:line="1" w:lineRule="exact"/>
        <w:rPr>
          <w:rFonts w:ascii="Courier New" w:cs="Courier New" w:eastAsia="Courier New" w:hAnsi="Courier New"/>
          <w:sz w:val="17"/>
          <w:szCs w:val="17"/>
          <w:color w:val="auto"/>
        </w:rPr>
      </w:pPr>
    </w:p>
    <w:p>
      <w:pPr>
        <w:ind w:right="2319" w:firstLine="206"/>
        <w:spacing w:after="0" w:line="242" w:lineRule="auto"/>
        <w:tabs>
          <w:tab w:leader="none" w:pos="607"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22,100 Shares as to which Mr. Gorlitz shares voting and investment power. Does not include 4,954 Shares as to which Mr. Gorlitz's wife has sole voting and investment power.</w:t>
      </w:r>
    </w:p>
    <w:p>
      <w:pPr>
        <w:ind w:right="2639" w:firstLine="206"/>
        <w:spacing w:after="0" w:line="242" w:lineRule="auto"/>
        <w:tabs>
          <w:tab w:leader="none" w:pos="607"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Performance Share Award of 62,500 Shares and a Restricted Share Award of 62,500 Shares. Does not include 1,672 Shares as to which Mr. Kaplan's wife has sole voting and investment power.</w:t>
      </w:r>
    </w:p>
    <w:p>
      <w:pPr>
        <w:ind w:right="2639" w:firstLine="206"/>
        <w:spacing w:after="0" w:line="242" w:lineRule="auto"/>
        <w:tabs>
          <w:tab w:leader="none" w:pos="607"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574 Shares as to which voting and investment power is shared with Mr. Misner's wife.</w:t>
      </w:r>
    </w:p>
    <w:p>
      <w:pPr>
        <w:ind w:right="2439" w:firstLine="206"/>
        <w:spacing w:after="0" w:line="319" w:lineRule="auto"/>
        <w:tabs>
          <w:tab w:leader="none" w:pos="607"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3,000 Shares as to which voting and investment power is shared with Mr. Ordan's wife.</w:t>
      </w:r>
    </w:p>
    <w:p>
      <w:pPr>
        <w:spacing w:after="0" w:line="4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69" w:right="1440" w:bottom="828" w:gutter="0" w:footer="0" w:header="0"/>
        </w:sectPr>
      </w:pPr>
    </w:p>
    <w:bookmarkStart w:id="7" w:name="page8"/>
    <w:bookmarkEnd w:id="7"/>
    <w:p>
      <w:pPr>
        <w:ind w:left="1620"/>
        <w:spacing w:after="0"/>
        <w:rPr>
          <w:sz w:val="20"/>
          <w:szCs w:val="20"/>
          <w:color w:val="auto"/>
        </w:rPr>
      </w:pPr>
      <w:r>
        <w:rPr>
          <w:rFonts w:ascii="Courier New" w:cs="Courier New" w:eastAsia="Courier New" w:hAnsi="Courier New"/>
          <w:sz w:val="17"/>
          <w:szCs w:val="17"/>
          <w:color w:val="auto"/>
        </w:rPr>
        <w:t>REMUNERATION OF EXECUTIVE OFFICERS AND TRUSTEES</w:t>
      </w:r>
    </w:p>
    <w:p>
      <w:pPr>
        <w:spacing w:after="0" w:line="196" w:lineRule="exact"/>
        <w:rPr>
          <w:sz w:val="20"/>
          <w:szCs w:val="20"/>
          <w:color w:val="auto"/>
        </w:rPr>
      </w:pPr>
    </w:p>
    <w:p>
      <w:pPr>
        <w:ind w:right="2420" w:firstLine="202"/>
        <w:spacing w:after="0" w:line="270" w:lineRule="auto"/>
        <w:rPr>
          <w:sz w:val="20"/>
          <w:szCs w:val="20"/>
          <w:color w:val="auto"/>
        </w:rPr>
      </w:pPr>
      <w:r>
        <w:rPr>
          <w:rFonts w:ascii="Courier New" w:cs="Courier New" w:eastAsia="Courier New" w:hAnsi="Courier New"/>
          <w:sz w:val="17"/>
          <w:szCs w:val="17"/>
          <w:color w:val="auto"/>
        </w:rPr>
        <w:t>The following table sets forth the summary compensation of the Chief Executive Officer, the four other most highly paid executive officers ("executive officers" or "named officers") and a former executive officer who would have been a named officer had she remained in the employ of the Trust on December 31, 1997.</w:t>
      </w:r>
    </w:p>
    <w:p>
      <w:pPr>
        <w:spacing w:after="0" w:line="83"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SUMMARY COMPENSATION TABLE</w:t>
      </w:r>
    </w:p>
    <w:p>
      <w:pPr>
        <w:spacing w:after="0" w:line="391" w:lineRule="exact"/>
        <w:rPr>
          <w:sz w:val="20"/>
          <w:szCs w:val="20"/>
          <w:color w:val="auto"/>
        </w:rPr>
      </w:pPr>
    </w:p>
    <w:tbl>
      <w:tblPr>
        <w:tblLayout w:type="fixed"/>
        <w:tblInd w:w="100" w:type="dxa"/>
        <w:tblCellMar>
          <w:top w:w="0" w:type="dxa"/>
          <w:left w:w="0" w:type="dxa"/>
          <w:bottom w:w="0" w:type="dxa"/>
          <w:right w:w="0" w:type="dxa"/>
        </w:tblCellMar>
      </w:tblPr>
      <w:tr>
        <w:trPr>
          <w:trHeight w:val="194"/>
        </w:trPr>
        <w:tc>
          <w:tcPr>
            <w:tcW w:w="2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LONG-TERM</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2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ANNUAL COMPENSATION</w:t>
            </w:r>
          </w:p>
        </w:tc>
        <w:tc>
          <w:tcPr>
            <w:tcW w:w="212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COMPENSATION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212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AWARDS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40" w:type="dxa"/>
            <w:vAlign w:val="bottom"/>
            <w:vMerge w:val="restart"/>
          </w:tcPr>
          <w:p>
            <w:pPr>
              <w:jc w:val="center"/>
              <w:ind w:right="116"/>
              <w:spacing w:after="0"/>
              <w:rPr>
                <w:sz w:val="20"/>
                <w:szCs w:val="20"/>
                <w:color w:val="auto"/>
              </w:rPr>
            </w:pPr>
            <w:r>
              <w:rPr>
                <w:rFonts w:ascii="Courier New" w:cs="Courier New" w:eastAsia="Courier New" w:hAnsi="Courier New"/>
                <w:sz w:val="17"/>
                <w:szCs w:val="17"/>
                <w:color w:val="auto"/>
                <w:w w:val="97"/>
              </w:rPr>
              <w:t>(A)</w:t>
            </w:r>
          </w:p>
        </w:tc>
        <w:tc>
          <w:tcPr>
            <w:tcW w:w="66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(B)</w:t>
            </w:r>
          </w:p>
        </w:tc>
        <w:tc>
          <w:tcPr>
            <w:tcW w:w="5100" w:type="dxa"/>
            <w:vAlign w:val="bottom"/>
            <w:gridSpan w:val="5"/>
          </w:tcPr>
          <w:p>
            <w:pPr>
              <w:ind w:left="40"/>
              <w:spacing w:after="0"/>
              <w:rPr>
                <w:sz w:val="20"/>
                <w:szCs w:val="20"/>
                <w:color w:val="auto"/>
              </w:rPr>
            </w:pPr>
            <w:r>
              <w:rPr>
                <w:rFonts w:ascii="Courier New" w:cs="Courier New" w:eastAsia="Courier New" w:hAnsi="Courier New"/>
                <w:sz w:val="17"/>
                <w:szCs w:val="17"/>
                <w:color w:val="auto"/>
              </w:rPr>
              <w:t>------------------------------ ------------------</w:t>
            </w:r>
          </w:p>
        </w:tc>
        <w:tc>
          <w:tcPr>
            <w:tcW w:w="1220" w:type="dxa"/>
            <w:vAlign w:val="bottom"/>
            <w:vMerge w:val="restart"/>
          </w:tcPr>
          <w:p>
            <w:pPr>
              <w:jc w:val="center"/>
              <w:ind w:right="36"/>
              <w:spacing w:after="0"/>
              <w:rPr>
                <w:sz w:val="20"/>
                <w:szCs w:val="20"/>
                <w:color w:val="auto"/>
              </w:rPr>
            </w:pPr>
            <w:r>
              <w:rPr>
                <w:rFonts w:ascii="Courier New" w:cs="Courier New" w:eastAsia="Courier New" w:hAnsi="Courier New"/>
                <w:sz w:val="17"/>
                <w:szCs w:val="17"/>
                <w:color w:val="auto"/>
                <w:w w:val="97"/>
              </w:rPr>
              <w:t>(H)</w:t>
            </w:r>
          </w:p>
        </w:tc>
        <w:tc>
          <w:tcPr>
            <w:tcW w:w="0" w:type="dxa"/>
            <w:vAlign w:val="bottom"/>
          </w:tcPr>
          <w:p>
            <w:pPr>
              <w:spacing w:after="0"/>
              <w:rPr>
                <w:sz w:val="1"/>
                <w:szCs w:val="1"/>
                <w:color w:val="auto"/>
              </w:rPr>
            </w:pPr>
          </w:p>
        </w:tc>
      </w:tr>
      <w:tr>
        <w:trPr>
          <w:trHeight w:val="194"/>
        </w:trPr>
        <w:tc>
          <w:tcPr>
            <w:tcW w:w="29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560" w:type="dxa"/>
            <w:vAlign w:val="bottom"/>
          </w:tcPr>
          <w:p>
            <w:pPr>
              <w:ind w:left="240"/>
              <w:spacing w:after="0"/>
              <w:rPr>
                <w:sz w:val="20"/>
                <w:szCs w:val="20"/>
                <w:color w:val="auto"/>
              </w:rPr>
            </w:pPr>
            <w:r>
              <w:rPr>
                <w:rFonts w:ascii="Courier New" w:cs="Courier New" w:eastAsia="Courier New" w:hAnsi="Courier New"/>
                <w:sz w:val="17"/>
                <w:szCs w:val="17"/>
                <w:color w:val="auto"/>
                <w:w w:val="97"/>
              </w:rPr>
              <w:t>(C)</w:t>
            </w:r>
          </w:p>
        </w:tc>
        <w:tc>
          <w:tcPr>
            <w:tcW w:w="1160" w:type="dxa"/>
            <w:vAlign w:val="bottom"/>
          </w:tcPr>
          <w:p>
            <w:pPr>
              <w:jc w:val="center"/>
              <w:ind w:left="256"/>
              <w:spacing w:after="0"/>
              <w:rPr>
                <w:sz w:val="20"/>
                <w:szCs w:val="20"/>
                <w:color w:val="auto"/>
              </w:rPr>
            </w:pPr>
            <w:r>
              <w:rPr>
                <w:rFonts w:ascii="Courier New" w:cs="Courier New" w:eastAsia="Courier New" w:hAnsi="Courier New"/>
                <w:sz w:val="17"/>
                <w:szCs w:val="17"/>
                <w:color w:val="auto"/>
                <w:w w:val="97"/>
              </w:rPr>
              <w:t>(D)</w:t>
            </w:r>
          </w:p>
        </w:tc>
        <w:tc>
          <w:tcPr>
            <w:tcW w:w="1260" w:type="dxa"/>
            <w:vAlign w:val="bottom"/>
          </w:tcPr>
          <w:p>
            <w:pPr>
              <w:jc w:val="center"/>
              <w:ind w:left="56"/>
              <w:spacing w:after="0"/>
              <w:rPr>
                <w:sz w:val="20"/>
                <w:szCs w:val="20"/>
                <w:color w:val="auto"/>
              </w:rPr>
            </w:pPr>
            <w:r>
              <w:rPr>
                <w:rFonts w:ascii="Courier New" w:cs="Courier New" w:eastAsia="Courier New" w:hAnsi="Courier New"/>
                <w:sz w:val="17"/>
                <w:szCs w:val="17"/>
                <w:color w:val="auto"/>
              </w:rPr>
              <w:t>(E)</w:t>
            </w:r>
          </w:p>
        </w:tc>
        <w:tc>
          <w:tcPr>
            <w:tcW w:w="1260" w:type="dxa"/>
            <w:vAlign w:val="bottom"/>
          </w:tcPr>
          <w:p>
            <w:pPr>
              <w:ind w:left="500"/>
              <w:spacing w:after="0"/>
              <w:rPr>
                <w:sz w:val="20"/>
                <w:szCs w:val="20"/>
                <w:color w:val="auto"/>
              </w:rPr>
            </w:pPr>
            <w:r>
              <w:rPr>
                <w:rFonts w:ascii="Courier New" w:cs="Courier New" w:eastAsia="Courier New" w:hAnsi="Courier New"/>
                <w:sz w:val="17"/>
                <w:szCs w:val="17"/>
                <w:color w:val="auto"/>
              </w:rPr>
              <w:t>(F)</w:t>
            </w:r>
          </w:p>
        </w:tc>
        <w:tc>
          <w:tcPr>
            <w:tcW w:w="860" w:type="dxa"/>
            <w:vAlign w:val="bottom"/>
          </w:tcPr>
          <w:p>
            <w:pPr>
              <w:ind w:left="260"/>
              <w:spacing w:after="0"/>
              <w:rPr>
                <w:sz w:val="20"/>
                <w:szCs w:val="20"/>
                <w:color w:val="auto"/>
              </w:rPr>
            </w:pPr>
            <w:r>
              <w:rPr>
                <w:rFonts w:ascii="Courier New" w:cs="Courier New" w:eastAsia="Courier New" w:hAnsi="Courier New"/>
                <w:sz w:val="17"/>
                <w:szCs w:val="17"/>
                <w:color w:val="auto"/>
              </w:rPr>
              <w:t>(G)</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jc w:val="center"/>
              <w:ind w:left="56"/>
              <w:spacing w:after="0"/>
              <w:rPr>
                <w:sz w:val="20"/>
                <w:szCs w:val="20"/>
                <w:color w:val="auto"/>
              </w:rPr>
            </w:pPr>
            <w:r>
              <w:rPr>
                <w:rFonts w:ascii="Courier New" w:cs="Courier New" w:eastAsia="Courier New" w:hAnsi="Courier New"/>
                <w:sz w:val="17"/>
                <w:szCs w:val="17"/>
                <w:color w:val="auto"/>
              </w:rPr>
              <w:t>OTHER</w:t>
            </w:r>
          </w:p>
        </w:tc>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RESTRICTED</w:t>
            </w:r>
          </w:p>
        </w:tc>
        <w:tc>
          <w:tcPr>
            <w:tcW w:w="860" w:type="dxa"/>
            <w:vAlign w:val="bottom"/>
          </w:tcPr>
          <w:p>
            <w:pPr>
              <w:spacing w:after="0"/>
              <w:rPr>
                <w:sz w:val="16"/>
                <w:szCs w:val="16"/>
                <w:color w:val="auto"/>
              </w:rPr>
            </w:pPr>
          </w:p>
        </w:tc>
        <w:tc>
          <w:tcPr>
            <w:tcW w:w="1220" w:type="dxa"/>
            <w:vAlign w:val="bottom"/>
            <w:vMerge w:val="restart"/>
          </w:tcPr>
          <w:p>
            <w:pPr>
              <w:jc w:val="center"/>
              <w:ind w:right="16"/>
              <w:spacing w:after="0"/>
              <w:rPr>
                <w:sz w:val="20"/>
                <w:szCs w:val="20"/>
                <w:color w:val="auto"/>
              </w:rPr>
            </w:pPr>
            <w:r>
              <w:rPr>
                <w:rFonts w:ascii="Courier New" w:cs="Courier New" w:eastAsia="Courier New" w:hAnsi="Courier New"/>
                <w:sz w:val="17"/>
                <w:szCs w:val="17"/>
                <w:color w:val="auto"/>
              </w:rPr>
              <w:t>ALL OTHER</w:t>
            </w: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gridSpan w:val="2"/>
            <w:vMerge w:val="restart"/>
          </w:tcPr>
          <w:p>
            <w:pPr>
              <w:ind w:left="140"/>
              <w:spacing w:after="0"/>
              <w:rPr>
                <w:sz w:val="20"/>
                <w:szCs w:val="20"/>
                <w:color w:val="auto"/>
              </w:rPr>
            </w:pPr>
            <w:r>
              <w:rPr>
                <w:rFonts w:ascii="Courier New" w:cs="Courier New" w:eastAsia="Courier New" w:hAnsi="Courier New"/>
                <w:sz w:val="17"/>
                <w:szCs w:val="17"/>
                <w:color w:val="auto"/>
              </w:rPr>
              <w:t>SALARY</w:t>
            </w:r>
          </w:p>
        </w:tc>
        <w:tc>
          <w:tcPr>
            <w:tcW w:w="1260" w:type="dxa"/>
            <w:vAlign w:val="bottom"/>
          </w:tcPr>
          <w:p>
            <w:pPr>
              <w:ind w:left="440"/>
              <w:spacing w:after="0"/>
              <w:rPr>
                <w:sz w:val="20"/>
                <w:szCs w:val="20"/>
                <w:color w:val="auto"/>
              </w:rPr>
            </w:pPr>
            <w:r>
              <w:rPr>
                <w:rFonts w:ascii="Courier New" w:cs="Courier New" w:eastAsia="Courier New" w:hAnsi="Courier New"/>
                <w:sz w:val="17"/>
                <w:szCs w:val="17"/>
                <w:color w:val="auto"/>
              </w:rPr>
              <w:t>ANNUAL</w:t>
            </w:r>
          </w:p>
        </w:tc>
        <w:tc>
          <w:tcPr>
            <w:tcW w:w="1260" w:type="dxa"/>
            <w:vAlign w:val="bottom"/>
          </w:tcPr>
          <w:p>
            <w:pPr>
              <w:ind w:left="400"/>
              <w:spacing w:after="0"/>
              <w:rPr>
                <w:sz w:val="20"/>
                <w:szCs w:val="20"/>
                <w:color w:val="auto"/>
              </w:rPr>
            </w:pPr>
            <w:r>
              <w:rPr>
                <w:rFonts w:ascii="Courier New" w:cs="Courier New" w:eastAsia="Courier New" w:hAnsi="Courier New"/>
                <w:sz w:val="17"/>
                <w:szCs w:val="17"/>
                <w:color w:val="auto"/>
              </w:rPr>
              <w:t>STOCK</w:t>
            </w:r>
          </w:p>
        </w:tc>
        <w:tc>
          <w:tcPr>
            <w:tcW w:w="8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COMPENSATION AWARDS(S)</w:t>
            </w:r>
          </w:p>
        </w:tc>
        <w:tc>
          <w:tcPr>
            <w:tcW w:w="20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8"/>
              </w:rPr>
              <w:t>OPTIONS COMPENSATION</w:t>
            </w:r>
          </w:p>
        </w:tc>
        <w:tc>
          <w:tcPr>
            <w:tcW w:w="0" w:type="dxa"/>
            <w:vAlign w:val="bottom"/>
          </w:tcPr>
          <w:p>
            <w:pPr>
              <w:spacing w:after="0"/>
              <w:rPr>
                <w:sz w:val="1"/>
                <w:szCs w:val="1"/>
                <w:color w:val="auto"/>
              </w:rPr>
            </w:pPr>
          </w:p>
        </w:tc>
      </w:tr>
      <w:tr>
        <w:trPr>
          <w:trHeight w:val="194"/>
        </w:trPr>
        <w:tc>
          <w:tcPr>
            <w:tcW w:w="2940" w:type="dxa"/>
            <w:vAlign w:val="bottom"/>
            <w:vMerge w:val="restart"/>
          </w:tcPr>
          <w:p>
            <w:pPr>
              <w:jc w:val="center"/>
              <w:ind w:right="116"/>
              <w:spacing w:after="0"/>
              <w:rPr>
                <w:sz w:val="20"/>
                <w:szCs w:val="20"/>
                <w:color w:val="auto"/>
              </w:rPr>
            </w:pPr>
            <w:r>
              <w:rPr>
                <w:rFonts w:ascii="Courier New" w:cs="Courier New" w:eastAsia="Courier New" w:hAnsi="Courier New"/>
                <w:sz w:val="17"/>
                <w:szCs w:val="17"/>
                <w:color w:val="auto"/>
                <w:w w:val="99"/>
              </w:rPr>
              <w:t>NAME AND PRINCIPAL POSITION</w:t>
            </w:r>
          </w:p>
        </w:tc>
        <w:tc>
          <w:tcPr>
            <w:tcW w:w="66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YEAR</w:t>
            </w:r>
          </w:p>
        </w:tc>
        <w:tc>
          <w:tcPr>
            <w:tcW w:w="560" w:type="dxa"/>
            <w:vAlign w:val="bottom"/>
          </w:tcPr>
          <w:p>
            <w:pPr>
              <w:ind w:left="240"/>
              <w:spacing w:after="0"/>
              <w:rPr>
                <w:sz w:val="20"/>
                <w:szCs w:val="20"/>
                <w:color w:val="auto"/>
              </w:rPr>
            </w:pPr>
            <w:r>
              <w:rPr>
                <w:rFonts w:ascii="Courier New" w:cs="Courier New" w:eastAsia="Courier New" w:hAnsi="Courier New"/>
                <w:sz w:val="17"/>
                <w:szCs w:val="17"/>
                <w:color w:val="auto"/>
                <w:w w:val="97"/>
              </w:rPr>
              <w:t>(A)</w:t>
            </w:r>
          </w:p>
        </w:tc>
        <w:tc>
          <w:tcPr>
            <w:tcW w:w="1160" w:type="dxa"/>
            <w:vAlign w:val="bottom"/>
          </w:tcPr>
          <w:p>
            <w:pPr>
              <w:jc w:val="center"/>
              <w:ind w:left="256"/>
              <w:spacing w:after="0"/>
              <w:rPr>
                <w:sz w:val="20"/>
                <w:szCs w:val="20"/>
                <w:color w:val="auto"/>
              </w:rPr>
            </w:pPr>
            <w:r>
              <w:rPr>
                <w:rFonts w:ascii="Courier New" w:cs="Courier New" w:eastAsia="Courier New" w:hAnsi="Courier New"/>
                <w:sz w:val="17"/>
                <w:szCs w:val="17"/>
                <w:color w:val="auto"/>
                <w:w w:val="97"/>
              </w:rPr>
              <w:t>BONUS</w:t>
            </w:r>
          </w:p>
        </w:tc>
        <w:tc>
          <w:tcPr>
            <w:tcW w:w="1260" w:type="dxa"/>
            <w:vAlign w:val="bottom"/>
          </w:tcPr>
          <w:p>
            <w:pPr>
              <w:jc w:val="center"/>
              <w:ind w:left="56"/>
              <w:spacing w:after="0"/>
              <w:rPr>
                <w:sz w:val="20"/>
                <w:szCs w:val="20"/>
                <w:color w:val="auto"/>
              </w:rPr>
            </w:pPr>
            <w:r>
              <w:rPr>
                <w:rFonts w:ascii="Courier New" w:cs="Courier New" w:eastAsia="Courier New" w:hAnsi="Courier New"/>
                <w:sz w:val="17"/>
                <w:szCs w:val="17"/>
                <w:color w:val="auto"/>
              </w:rPr>
              <w:t>(B)</w:t>
            </w:r>
          </w:p>
        </w:tc>
        <w:tc>
          <w:tcPr>
            <w:tcW w:w="1260" w:type="dxa"/>
            <w:vAlign w:val="bottom"/>
          </w:tcPr>
          <w:p>
            <w:pPr>
              <w:ind w:left="500"/>
              <w:spacing w:after="0"/>
              <w:rPr>
                <w:sz w:val="20"/>
                <w:szCs w:val="20"/>
                <w:color w:val="auto"/>
              </w:rPr>
            </w:pPr>
            <w:r>
              <w:rPr>
                <w:rFonts w:ascii="Courier New" w:cs="Courier New" w:eastAsia="Courier New" w:hAnsi="Courier New"/>
                <w:sz w:val="17"/>
                <w:szCs w:val="17"/>
                <w:color w:val="auto"/>
              </w:rPr>
              <w:t>(C)</w:t>
            </w:r>
          </w:p>
        </w:tc>
        <w:tc>
          <w:tcPr>
            <w:tcW w:w="860" w:type="dxa"/>
            <w:vAlign w:val="bottom"/>
          </w:tcPr>
          <w:p>
            <w:pPr>
              <w:ind w:left="260"/>
              <w:spacing w:after="0"/>
              <w:rPr>
                <w:sz w:val="20"/>
                <w:szCs w:val="20"/>
                <w:color w:val="auto"/>
              </w:rPr>
            </w:pPr>
            <w:r>
              <w:rPr>
                <w:rFonts w:ascii="Courier New" w:cs="Courier New" w:eastAsia="Courier New" w:hAnsi="Courier New"/>
                <w:sz w:val="17"/>
                <w:szCs w:val="17"/>
                <w:color w:val="auto"/>
              </w:rPr>
              <w:t>(D)</w:t>
            </w:r>
          </w:p>
        </w:tc>
        <w:tc>
          <w:tcPr>
            <w:tcW w:w="1220" w:type="dxa"/>
            <w:vAlign w:val="bottom"/>
          </w:tcPr>
          <w:p>
            <w:pPr>
              <w:jc w:val="center"/>
              <w:ind w:right="36"/>
              <w:spacing w:after="0"/>
              <w:rPr>
                <w:sz w:val="20"/>
                <w:szCs w:val="20"/>
                <w:color w:val="auto"/>
              </w:rPr>
            </w:pPr>
            <w:r>
              <w:rPr>
                <w:rFonts w:ascii="Courier New" w:cs="Courier New" w:eastAsia="Courier New" w:hAnsi="Courier New"/>
                <w:sz w:val="17"/>
                <w:szCs w:val="17"/>
                <w:color w:val="auto"/>
                <w:w w:val="97"/>
              </w:rPr>
              <w:t>(E)</w:t>
            </w:r>
          </w:p>
        </w:tc>
        <w:tc>
          <w:tcPr>
            <w:tcW w:w="0" w:type="dxa"/>
            <w:vAlign w:val="bottom"/>
          </w:tcPr>
          <w:p>
            <w:pPr>
              <w:spacing w:after="0"/>
              <w:rPr>
                <w:sz w:val="1"/>
                <w:szCs w:val="1"/>
                <w:color w:val="auto"/>
              </w:rPr>
            </w:pPr>
          </w:p>
        </w:tc>
      </w:tr>
      <w:tr>
        <w:trPr>
          <w:trHeight w:val="224"/>
        </w:trPr>
        <w:tc>
          <w:tcPr>
            <w:tcW w:w="29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5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1160" w:type="dxa"/>
            <w:vAlign w:val="bottom"/>
          </w:tcPr>
          <w:p>
            <w:pPr>
              <w:jc w:val="center"/>
              <w:ind w:left="256"/>
              <w:spacing w:after="0"/>
              <w:rPr>
                <w:sz w:val="20"/>
                <w:szCs w:val="20"/>
                <w:color w:val="auto"/>
              </w:rPr>
            </w:pPr>
            <w:r>
              <w:rPr>
                <w:rFonts w:ascii="Courier New" w:cs="Courier New" w:eastAsia="Courier New" w:hAnsi="Courier New"/>
                <w:sz w:val="17"/>
                <w:szCs w:val="17"/>
                <w:color w:val="auto"/>
                <w:w w:val="97"/>
              </w:rPr>
              <w:t>($)</w:t>
            </w:r>
          </w:p>
        </w:tc>
        <w:tc>
          <w:tcPr>
            <w:tcW w:w="1260" w:type="dxa"/>
            <w:vAlign w:val="bottom"/>
          </w:tcPr>
          <w:p>
            <w:pPr>
              <w:jc w:val="center"/>
              <w:ind w:left="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right="36"/>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Steven J. Guttman(1)</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$529,000</w:t>
            </w:r>
          </w:p>
        </w:tc>
        <w:tc>
          <w:tcPr>
            <w:tcW w:w="16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6"/>
              <w:spacing w:after="0"/>
              <w:rPr>
                <w:sz w:val="20"/>
                <w:szCs w:val="20"/>
                <w:color w:val="auto"/>
              </w:rPr>
            </w:pPr>
            <w:r>
              <w:rPr>
                <w:rFonts w:ascii="Courier New" w:cs="Courier New" w:eastAsia="Courier New" w:hAnsi="Courier New"/>
                <w:sz w:val="17"/>
                <w:szCs w:val="17"/>
                <w:color w:val="auto"/>
              </w:rPr>
              <w:t>$366,000</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$217,000(F)</w:t>
            </w:r>
          </w:p>
        </w:tc>
        <w:tc>
          <w:tcPr>
            <w:tcW w:w="0" w:type="dxa"/>
            <w:vAlign w:val="bottom"/>
          </w:tcPr>
          <w:p>
            <w:pPr>
              <w:spacing w:after="0"/>
              <w:rPr>
                <w:sz w:val="1"/>
                <w:szCs w:val="1"/>
                <w:color w:val="auto"/>
              </w:rPr>
            </w:pP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President &amp; Chief Executive</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529,000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$235,000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229,000(F)</w:t>
            </w:r>
          </w:p>
        </w:tc>
        <w:tc>
          <w:tcPr>
            <w:tcW w:w="0" w:type="dxa"/>
            <w:vAlign w:val="bottom"/>
          </w:tcPr>
          <w:p>
            <w:pPr>
              <w:spacing w:after="0"/>
              <w:rPr>
                <w:sz w:val="1"/>
                <w:szCs w:val="1"/>
                <w:color w:val="auto"/>
              </w:rPr>
            </w:pPr>
          </w:p>
        </w:tc>
      </w:tr>
      <w:tr>
        <w:trPr>
          <w:trHeight w:val="28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235,000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80,000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214,000(F)</w:t>
            </w:r>
          </w:p>
        </w:tc>
        <w:tc>
          <w:tcPr>
            <w:tcW w:w="0" w:type="dxa"/>
            <w:vAlign w:val="bottom"/>
          </w:tcPr>
          <w:p>
            <w:pPr>
              <w:spacing w:after="0"/>
              <w:rPr>
                <w:sz w:val="1"/>
                <w:szCs w:val="1"/>
                <w:color w:val="auto"/>
              </w:rPr>
            </w:pPr>
          </w:p>
        </w:tc>
      </w:tr>
      <w:tr>
        <w:trPr>
          <w:trHeight w:val="105"/>
        </w:trPr>
        <w:tc>
          <w:tcPr>
            <w:tcW w:w="3140" w:type="dxa"/>
            <w:vAlign w:val="bottom"/>
            <w:vMerge w:val="restart"/>
          </w:tcPr>
          <w:p>
            <w:pPr>
              <w:spacing w:after="0"/>
              <w:rPr>
                <w:sz w:val="20"/>
                <w:szCs w:val="20"/>
                <w:color w:val="auto"/>
              </w:rPr>
            </w:pPr>
            <w:r>
              <w:rPr>
                <w:rFonts w:ascii="Courier New" w:cs="Courier New" w:eastAsia="Courier New" w:hAnsi="Courier New"/>
                <w:sz w:val="17"/>
                <w:szCs w:val="17"/>
                <w:color w:val="auto"/>
              </w:rPr>
              <w:t>Ron D. Kaplan(2)</w:t>
            </w: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285,000</w:t>
            </w:r>
          </w:p>
        </w:tc>
        <w:tc>
          <w:tcPr>
            <w:tcW w:w="1620" w:type="dxa"/>
            <w:vAlign w:val="bottom"/>
            <w:vMerge w:val="restart"/>
          </w:tcPr>
          <w:p>
            <w:pPr>
              <w:jc w:val="right"/>
              <w:ind w:right="676"/>
              <w:spacing w:after="0"/>
              <w:rPr>
                <w:sz w:val="20"/>
                <w:szCs w:val="20"/>
                <w:color w:val="auto"/>
              </w:rPr>
            </w:pPr>
            <w:r>
              <w:rPr>
                <w:rFonts w:ascii="Courier New" w:cs="Courier New" w:eastAsia="Courier New" w:hAnsi="Courier New"/>
                <w:sz w:val="17"/>
                <w:szCs w:val="17"/>
                <w:color w:val="auto"/>
              </w:rPr>
              <w:t>140,000</w:t>
            </w:r>
          </w:p>
        </w:tc>
        <w:tc>
          <w:tcPr>
            <w:tcW w:w="1680" w:type="dxa"/>
            <w:vAlign w:val="bottom"/>
            <w:vMerge w:val="restart"/>
          </w:tcPr>
          <w:p>
            <w:pPr>
              <w:jc w:val="right"/>
              <w:ind w:right="36"/>
              <w:spacing w:after="0"/>
              <w:rPr>
                <w:sz w:val="20"/>
                <w:szCs w:val="20"/>
                <w:color w:val="auto"/>
              </w:rPr>
            </w:pPr>
            <w:r>
              <w:rPr>
                <w:rFonts w:ascii="Courier New" w:cs="Courier New" w:eastAsia="Courier New" w:hAnsi="Courier New"/>
                <w:sz w:val="17"/>
                <w:szCs w:val="17"/>
                <w:color w:val="auto"/>
              </w:rPr>
              <w:t>489,450</w:t>
            </w:r>
          </w:p>
        </w:tc>
        <w:tc>
          <w:tcPr>
            <w:tcW w:w="960" w:type="dxa"/>
            <w:vAlign w:val="bottom"/>
            <w:vMerge w:val="restart"/>
          </w:tcPr>
          <w:p>
            <w:pPr>
              <w:jc w:val="right"/>
              <w:ind w:right="76"/>
              <w:spacing w:after="0"/>
              <w:rPr>
                <w:sz w:val="20"/>
                <w:szCs w:val="20"/>
                <w:color w:val="auto"/>
              </w:rPr>
            </w:pPr>
            <w:r>
              <w:rPr>
                <w:rFonts w:ascii="Courier New" w:cs="Courier New" w:eastAsia="Courier New" w:hAnsi="Courier New"/>
                <w:sz w:val="17"/>
                <w:szCs w:val="17"/>
                <w:color w:val="auto"/>
              </w:rPr>
              <w:t>100,000</w:t>
            </w: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72,000(G)</w:t>
            </w:r>
          </w:p>
        </w:tc>
        <w:tc>
          <w:tcPr>
            <w:tcW w:w="0" w:type="dxa"/>
            <w:vAlign w:val="bottom"/>
          </w:tcPr>
          <w:p>
            <w:pPr>
              <w:spacing w:after="0"/>
              <w:rPr>
                <w:sz w:val="1"/>
                <w:szCs w:val="1"/>
                <w:color w:val="auto"/>
              </w:rPr>
            </w:pP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Senior Vice President, Capital</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201,000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125,000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70,000(G)</w:t>
            </w:r>
          </w:p>
        </w:tc>
        <w:tc>
          <w:tcPr>
            <w:tcW w:w="0" w:type="dxa"/>
            <w:vAlign w:val="bottom"/>
          </w:tcPr>
          <w:p>
            <w:pPr>
              <w:spacing w:after="0"/>
              <w:rPr>
                <w:sz w:val="1"/>
                <w:szCs w:val="1"/>
                <w:color w:val="auto"/>
              </w:rPr>
            </w:pPr>
          </w:p>
        </w:tc>
      </w:tr>
      <w:tr>
        <w:trPr>
          <w:trHeight w:val="19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Markets, Chief</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85,000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130,000(G)</w:t>
            </w:r>
          </w:p>
        </w:tc>
        <w:tc>
          <w:tcPr>
            <w:tcW w:w="0" w:type="dxa"/>
            <w:vAlign w:val="bottom"/>
          </w:tcPr>
          <w:p>
            <w:pPr>
              <w:spacing w:after="0"/>
              <w:rPr>
                <w:sz w:val="1"/>
                <w:szCs w:val="1"/>
                <w:color w:val="auto"/>
              </w:rPr>
            </w:pPr>
          </w:p>
        </w:tc>
      </w:tr>
      <w:tr>
        <w:trPr>
          <w:trHeight w:val="28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Investment Officer</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4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175,000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55,000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28,000(F)</w:t>
            </w:r>
          </w:p>
        </w:tc>
        <w:tc>
          <w:tcPr>
            <w:tcW w:w="0" w:type="dxa"/>
            <w:vAlign w:val="bottom"/>
          </w:tcPr>
          <w:p>
            <w:pPr>
              <w:spacing w:after="0"/>
              <w:rPr>
                <w:sz w:val="1"/>
                <w:szCs w:val="1"/>
                <w:color w:val="auto"/>
              </w:rPr>
            </w:pP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Vice President, General</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170,000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30,000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27,000(F)</w:t>
            </w:r>
          </w:p>
        </w:tc>
        <w:tc>
          <w:tcPr>
            <w:tcW w:w="0" w:type="dxa"/>
            <w:vAlign w:val="bottom"/>
          </w:tcPr>
          <w:p>
            <w:pPr>
              <w:spacing w:after="0"/>
              <w:rPr>
                <w:sz w:val="1"/>
                <w:szCs w:val="1"/>
                <w:color w:val="auto"/>
              </w:rPr>
            </w:pPr>
          </w:p>
        </w:tc>
      </w:tr>
      <w:tr>
        <w:trPr>
          <w:trHeight w:val="28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Counsel &amp; Secretary</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163,000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15,000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32,000(F)</w:t>
            </w:r>
          </w:p>
        </w:tc>
        <w:tc>
          <w:tcPr>
            <w:tcW w:w="0" w:type="dxa"/>
            <w:vAlign w:val="bottom"/>
          </w:tcPr>
          <w:p>
            <w:pPr>
              <w:spacing w:after="0"/>
              <w:rPr>
                <w:sz w:val="1"/>
                <w:szCs w:val="1"/>
                <w:color w:val="auto"/>
              </w:rPr>
            </w:pPr>
          </w:p>
        </w:tc>
      </w:tr>
      <w:tr>
        <w:trPr>
          <w:trHeight w:val="299"/>
        </w:trPr>
        <w:tc>
          <w:tcPr>
            <w:tcW w:w="3140" w:type="dxa"/>
            <w:vAlign w:val="bottom"/>
          </w:tcPr>
          <w:p>
            <w:pPr>
              <w:spacing w:after="0"/>
              <w:rPr>
                <w:sz w:val="20"/>
                <w:szCs w:val="20"/>
                <w:color w:val="auto"/>
              </w:rPr>
            </w:pPr>
            <w:r>
              <w:rPr>
                <w:rFonts w:ascii="Courier New" w:cs="Courier New" w:eastAsia="Courier New" w:hAnsi="Courier New"/>
                <w:sz w:val="17"/>
                <w:szCs w:val="17"/>
                <w:color w:val="auto"/>
              </w:rPr>
              <w:t>Mary Jane Morrow(3)</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50,000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54,000(F)</w:t>
            </w:r>
          </w:p>
        </w:tc>
        <w:tc>
          <w:tcPr>
            <w:tcW w:w="0" w:type="dxa"/>
            <w:vAlign w:val="bottom"/>
          </w:tcPr>
          <w:p>
            <w:pPr>
              <w:spacing w:after="0"/>
              <w:rPr>
                <w:sz w:val="1"/>
                <w:szCs w:val="1"/>
                <w:color w:val="auto"/>
              </w:rPr>
            </w:pP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211,000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90,000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54,000(F)</w:t>
            </w:r>
          </w:p>
        </w:tc>
        <w:tc>
          <w:tcPr>
            <w:tcW w:w="0" w:type="dxa"/>
            <w:vAlign w:val="bottom"/>
          </w:tcPr>
          <w:p>
            <w:pPr>
              <w:spacing w:after="0"/>
              <w:rPr>
                <w:sz w:val="1"/>
                <w:szCs w:val="1"/>
                <w:color w:val="auto"/>
              </w:rPr>
            </w:pPr>
          </w:p>
        </w:tc>
      </w:tr>
      <w:tr>
        <w:trPr>
          <w:trHeight w:val="19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Finance &amp; Treasurer, Chief</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75,000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62,000(F)</w:t>
            </w:r>
          </w:p>
        </w:tc>
        <w:tc>
          <w:tcPr>
            <w:tcW w:w="0" w:type="dxa"/>
            <w:vAlign w:val="bottom"/>
          </w:tcPr>
          <w:p>
            <w:pPr>
              <w:spacing w:after="0"/>
              <w:rPr>
                <w:sz w:val="1"/>
                <w:szCs w:val="1"/>
                <w:color w:val="auto"/>
              </w:rPr>
            </w:pPr>
          </w:p>
        </w:tc>
      </w:tr>
      <w:tr>
        <w:trPr>
          <w:trHeight w:val="28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Financial Officer</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40" w:type="dxa"/>
            <w:vAlign w:val="bottom"/>
          </w:tcPr>
          <w:p>
            <w:pPr>
              <w:spacing w:after="0"/>
              <w:rPr>
                <w:sz w:val="20"/>
                <w:szCs w:val="20"/>
                <w:color w:val="auto"/>
              </w:rPr>
            </w:pPr>
            <w:r>
              <w:rPr>
                <w:rFonts w:ascii="Courier New" w:cs="Courier New" w:eastAsia="Courier New" w:hAnsi="Courier New"/>
                <w:sz w:val="17"/>
                <w:szCs w:val="17"/>
                <w:color w:val="auto"/>
              </w:rPr>
              <w:t>Hal A. Vasvari(4)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345,000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150,000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564,000(F)</w:t>
            </w:r>
          </w:p>
        </w:tc>
        <w:tc>
          <w:tcPr>
            <w:tcW w:w="0" w:type="dxa"/>
            <w:vAlign w:val="bottom"/>
          </w:tcPr>
          <w:p>
            <w:pPr>
              <w:spacing w:after="0"/>
              <w:rPr>
                <w:sz w:val="1"/>
                <w:szCs w:val="1"/>
                <w:color w:val="auto"/>
              </w:rPr>
            </w:pP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Executive Vice President,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345,000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150,000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68,000(F)</w:t>
            </w:r>
          </w:p>
        </w:tc>
        <w:tc>
          <w:tcPr>
            <w:tcW w:w="0" w:type="dxa"/>
            <w:vAlign w:val="bottom"/>
          </w:tcPr>
          <w:p>
            <w:pPr>
              <w:spacing w:after="0"/>
              <w:rPr>
                <w:sz w:val="1"/>
                <w:szCs w:val="1"/>
                <w:color w:val="auto"/>
              </w:rPr>
            </w:pPr>
          </w:p>
        </w:tc>
      </w:tr>
      <w:tr>
        <w:trPr>
          <w:trHeight w:val="28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Chief Operating Officer</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150,000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69,000(F)</w:t>
            </w:r>
          </w:p>
        </w:tc>
        <w:tc>
          <w:tcPr>
            <w:tcW w:w="0" w:type="dxa"/>
            <w:vAlign w:val="bottom"/>
          </w:tcPr>
          <w:p>
            <w:pPr>
              <w:spacing w:after="0"/>
              <w:rPr>
                <w:sz w:val="1"/>
                <w:szCs w:val="1"/>
                <w:color w:val="auto"/>
              </w:rPr>
            </w:pPr>
          </w:p>
        </w:tc>
      </w:tr>
      <w:tr>
        <w:trPr>
          <w:trHeight w:val="299"/>
        </w:trPr>
        <w:tc>
          <w:tcPr>
            <w:tcW w:w="314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140,000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100,000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14,000(F)</w:t>
            </w:r>
          </w:p>
        </w:tc>
        <w:tc>
          <w:tcPr>
            <w:tcW w:w="0" w:type="dxa"/>
            <w:vAlign w:val="bottom"/>
          </w:tcPr>
          <w:p>
            <w:pPr>
              <w:spacing w:after="0"/>
              <w:rPr>
                <w:sz w:val="1"/>
                <w:szCs w:val="1"/>
                <w:color w:val="auto"/>
              </w:rPr>
            </w:pP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Vice President, Controller</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127,000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45,000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13,000(F)</w:t>
            </w:r>
          </w:p>
        </w:tc>
        <w:tc>
          <w:tcPr>
            <w:tcW w:w="0" w:type="dxa"/>
            <w:vAlign w:val="bottom"/>
          </w:tcPr>
          <w:p>
            <w:pPr>
              <w:spacing w:after="0"/>
              <w:rPr>
                <w:sz w:val="1"/>
                <w:szCs w:val="1"/>
                <w:color w:val="auto"/>
              </w:rPr>
            </w:pPr>
          </w:p>
        </w:tc>
      </w:tr>
      <w:tr>
        <w:trPr>
          <w:trHeight w:val="284"/>
        </w:trPr>
        <w:tc>
          <w:tcPr>
            <w:tcW w:w="3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120,000</w:t>
            </w:r>
          </w:p>
        </w:tc>
        <w:tc>
          <w:tcPr>
            <w:tcW w:w="16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35,000</w:t>
            </w:r>
          </w:p>
        </w:tc>
        <w:tc>
          <w:tcPr>
            <w:tcW w:w="168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11,000(F)</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2" w:lineRule="exact"/>
        <w:rPr>
          <w:sz w:val="20"/>
          <w:szCs w:val="20"/>
          <w:color w:val="auto"/>
        </w:rPr>
      </w:pPr>
    </w:p>
    <w:p>
      <w:pPr>
        <w:ind w:left="400" w:right="2540" w:hanging="396"/>
        <w:spacing w:after="0" w:line="242"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1998 Mr. Guttman received 14,521 Shares valued at $366,000 in lieu of a cash bonus of $275,000. The terms of this arrangement are described below in "Employment Agreements; Change in Control Arrangements." The 800,000 options awarded to Mr. Guttman in 1997 include a 300,000 option award subject to shareholder approval at the 1998 Annual Meeting.</w:t>
      </w:r>
    </w:p>
    <w:p>
      <w:pPr>
        <w:spacing w:after="0" w:line="1" w:lineRule="exact"/>
        <w:rPr>
          <w:rFonts w:ascii="Courier New" w:cs="Courier New" w:eastAsia="Courier New" w:hAnsi="Courier New"/>
          <w:sz w:val="17"/>
          <w:szCs w:val="17"/>
          <w:color w:val="auto"/>
        </w:rPr>
      </w:pPr>
    </w:p>
    <w:p>
      <w:pPr>
        <w:ind w:left="400" w:right="2420" w:hanging="396"/>
        <w:spacing w:after="0" w:line="257"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September 26, 1997 Mr. Kaplan was awarded a bonus of $489,450, the after-tax portion of which was issued to him in the form of 10,000 Shares.</w:t>
      </w:r>
    </w:p>
    <w:p>
      <w:pPr>
        <w:ind w:left="400" w:right="2540" w:hanging="396"/>
        <w:spacing w:after="0" w:line="242"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Morrow resigned on October 31, 1997. The salary shown was paid to her between January 1, 1997 and October 31, 1997. The $50,000 bonus for 1997 was paid in accordance with her amended severance agreement. The 100,000 options awarded to Ms. Morrow in 1997 were unvested on the date of her departure and were therefore forfeited in accordance with her amended severance agreement. The terms of this agreement are described below in "Employment Agreements; Change in Control Arrangements."</w:t>
      </w:r>
    </w:p>
    <w:p>
      <w:pPr>
        <w:spacing w:after="0" w:line="1" w:lineRule="exact"/>
        <w:rPr>
          <w:rFonts w:ascii="Courier New" w:cs="Courier New" w:eastAsia="Courier New" w:hAnsi="Courier New"/>
          <w:sz w:val="17"/>
          <w:szCs w:val="17"/>
          <w:color w:val="auto"/>
        </w:rPr>
      </w:pPr>
    </w:p>
    <w:p>
      <w:pPr>
        <w:ind w:left="400" w:right="2640" w:hanging="396"/>
        <w:spacing w:after="0" w:line="257"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Vasvari has submitted his resignation to be effective no later than June 1, 1998. The terms of his amended severance agreement are described</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below in "Employment Agreements; Change in Control Arrangements."</w:t>
      </w:r>
    </w:p>
    <w:p>
      <w:pPr>
        <w:spacing w:after="0" w:line="2" w:lineRule="exact"/>
        <w:rPr>
          <w:sz w:val="20"/>
          <w:szCs w:val="20"/>
          <w:color w:val="auto"/>
        </w:rPr>
      </w:pPr>
    </w:p>
    <w:p>
      <w:pPr>
        <w:ind w:left="400" w:right="2740" w:hanging="396"/>
        <w:spacing w:after="0" w:line="242"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 amounts deferred at the election of the named officer pursuant to plans available to substantially all employees and pursuant to a non-qualified deferred compensation plan available to all officers.</w:t>
      </w:r>
    </w:p>
    <w:p>
      <w:pPr>
        <w:spacing w:after="0" w:line="1" w:lineRule="exact"/>
        <w:rPr>
          <w:rFonts w:ascii="Courier New" w:cs="Courier New" w:eastAsia="Courier New" w:hAnsi="Courier New"/>
          <w:sz w:val="17"/>
          <w:szCs w:val="17"/>
          <w:color w:val="auto"/>
        </w:rPr>
      </w:pPr>
    </w:p>
    <w:p>
      <w:pPr>
        <w:ind w:left="400" w:right="3040" w:hanging="396"/>
        <w:spacing w:after="0" w:line="257"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named officer received perquisites or other personal benefits aggregating the lesser of 10% of annual salary and bonus or $50,000.</w:t>
      </w:r>
    </w:p>
    <w:p>
      <w:pPr>
        <w:ind w:left="400" w:hanging="396"/>
        <w:spacing w:after="0"/>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are paid on Restricted Stock.</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320"/>
          </w:cols>
          <w:pgMar w:left="240" w:top="669" w:right="1339" w:bottom="634" w:gutter="0" w:footer="0" w:header="0"/>
        </w:sectPr>
      </w:pPr>
    </w:p>
    <w:bookmarkStart w:id="8" w:name="page9"/>
    <w:bookmarkEnd w:id="8"/>
    <w:p>
      <w:pPr>
        <w:ind w:left="400" w:right="2539" w:hanging="396"/>
        <w:spacing w:after="0" w:line="261"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ind w:left="400" w:right="2319" w:hanging="396"/>
        <w:spacing w:after="0" w:line="257"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for the last fiscal year include the following: (i) Mr. Guttman: $9,000--Trust paid group term life insurance; $5,000--Trust contribution to Section 401 (k) Plan and the deferred compensation plan; $4,000--Trust paid annuity contract premium; and $10,000--Trust paid long-term disability insurance premium; and $189,000-- deferred compensation from forgiveness of loans as described below in (F);</w:t>
      </w:r>
    </w:p>
    <w:p>
      <w:pPr>
        <w:spacing w:after="0" w:line="2" w:lineRule="exact"/>
        <w:rPr>
          <w:rFonts w:ascii="Courier New" w:cs="Courier New" w:eastAsia="Courier New" w:hAnsi="Courier New"/>
          <w:sz w:val="16"/>
          <w:szCs w:val="16"/>
          <w:color w:val="auto"/>
        </w:rPr>
      </w:pPr>
    </w:p>
    <w:p>
      <w:pPr>
        <w:ind w:left="400" w:right="2319" w:firstLine="8"/>
        <w:spacing w:after="0" w:line="257" w:lineRule="auto"/>
        <w:tabs>
          <w:tab w:leader="none" w:pos="906"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Kaplan: $1,000--Trust paid group term life insurance; $5,000-- Trust contribution to Section 401 (k) Plan and the deferred compensation plan; $3,000--Trust paid long-term disability insurance premium; $63,000-- deferred compensation from forgiveness of loans as described below in (G);</w:t>
      </w:r>
    </w:p>
    <w:p>
      <w:pPr>
        <w:spacing w:after="0" w:line="1" w:lineRule="exact"/>
        <w:rPr>
          <w:rFonts w:ascii="Courier New" w:cs="Courier New" w:eastAsia="Courier New" w:hAnsi="Courier New"/>
          <w:sz w:val="16"/>
          <w:szCs w:val="16"/>
          <w:color w:val="auto"/>
        </w:rPr>
      </w:pPr>
    </w:p>
    <w:p>
      <w:pPr>
        <w:ind w:left="400" w:right="2319" w:firstLine="8"/>
        <w:spacing w:after="0" w:line="257" w:lineRule="auto"/>
        <w:tabs>
          <w:tab w:leader="none" w:pos="100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Mack: $3,000--group term life insurance premium; $4,000--Trust contribution to Section 401 (k) Plan and the deferred compensation plan; $2,000--Trust paid long-term disability insurance premium; and $19,000-- deferred compensation from forgiveness of loans as described below in (F);</w:t>
      </w:r>
    </w:p>
    <w:p>
      <w:pPr>
        <w:spacing w:after="0" w:line="1" w:lineRule="exact"/>
        <w:rPr>
          <w:rFonts w:ascii="Courier New" w:cs="Courier New" w:eastAsia="Courier New" w:hAnsi="Courier New"/>
          <w:sz w:val="16"/>
          <w:szCs w:val="16"/>
          <w:color w:val="auto"/>
        </w:rPr>
      </w:pPr>
    </w:p>
    <w:p>
      <w:pPr>
        <w:ind w:left="400" w:right="2319" w:firstLine="8"/>
        <w:spacing w:after="0" w:line="257" w:lineRule="auto"/>
        <w:tabs>
          <w:tab w:leader="none" w:pos="906"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Morrow: $2,000--group term life insurance premium; $5,000--Trust contribution to Section 401 (k) Plan and the deferred compensation plan; $2,000--Trust paid long-term disability insurance premium; and $47,000-- deferred compensation from forgiveness of loans as described below in (F);</w:t>
      </w:r>
    </w:p>
    <w:p>
      <w:pPr>
        <w:spacing w:after="0" w:line="1" w:lineRule="exact"/>
        <w:rPr>
          <w:rFonts w:ascii="Courier New" w:cs="Courier New" w:eastAsia="Courier New" w:hAnsi="Courier New"/>
          <w:sz w:val="16"/>
          <w:szCs w:val="16"/>
          <w:color w:val="auto"/>
        </w:rPr>
      </w:pPr>
    </w:p>
    <w:p>
      <w:pPr>
        <w:ind w:left="400" w:right="2319" w:firstLine="8"/>
        <w:spacing w:after="0" w:line="242" w:lineRule="auto"/>
        <w:tabs>
          <w:tab w:leader="none" w:pos="804"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Vasvari: $495,000--payment upon signing amended severance agreement; $6,000--Trust paid group term life insurance; $5,000--Trust contribution to Section 401 (k) Plan and the deferred compensation plan; $11,000--Trust paid long-term disability insurance premium; and $47,000-- deferred compensation from forgiveness of loans as described below in (F); and (vi) Ms. Ward: $2,000--group term life insurance premium; $3,000-- Trust contribution to Section 401 (k) Plan; $1,000--Trust paid long-term disability insurance premium; and $8,000--deferred compensation from forgiveness of loans as described below in (F).</w:t>
      </w:r>
    </w:p>
    <w:p>
      <w:pPr>
        <w:spacing w:after="0" w:line="2" w:lineRule="exact"/>
        <w:rPr>
          <w:rFonts w:ascii="Courier New" w:cs="Courier New" w:eastAsia="Courier New" w:hAnsi="Courier New"/>
          <w:sz w:val="17"/>
          <w:szCs w:val="17"/>
          <w:color w:val="auto"/>
        </w:rPr>
      </w:pPr>
    </w:p>
    <w:p>
      <w:pPr>
        <w:ind w:left="400" w:right="2319" w:hanging="396"/>
        <w:spacing w:after="0" w:line="242"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1991, the named officers, except Mr. Kaplan, were awarded the opportunity to purchase Shares of the Trust and the Trust made available loans for 100% of the purchase price. One-half of the loan was originally scheduled to be forgiven, by forgiving one-sixteenth each January 31, over an eight-year period so long as the officer was employed by the Trust. The Trust and the named officers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1996 and thereafter, if FFO per Share increases by 10% or more and total return to shareholders is 10% or greater during the fiscal year, one-eighth of the loan will be forgiven on the following January 31. However, 25% of the original principal amount of each loan is not subject to forgiveness by the Trust. The loans were also modified during 1994 so that they are due on January 31, 2004.</w:t>
      </w:r>
    </w:p>
    <w:p>
      <w:pPr>
        <w:spacing w:after="0" w:line="4" w:lineRule="exact"/>
        <w:rPr>
          <w:rFonts w:ascii="Courier New" w:cs="Courier New" w:eastAsia="Courier New" w:hAnsi="Courier New"/>
          <w:sz w:val="17"/>
          <w:szCs w:val="17"/>
          <w:color w:val="auto"/>
        </w:rPr>
      </w:pPr>
    </w:p>
    <w:p>
      <w:pPr>
        <w:ind w:left="400" w:right="2539" w:hanging="396"/>
        <w:spacing w:after="0" w:line="281"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1993, the Trust awarded Mr. Kaplan the opportunity to purchase 40,000 Shares as of January 1, 1994 at the closing price of $25 per share on December 31, 1993. The Trust loaned Mr. Kaplan 100% of the purchase price for a term of 12 years. Forgiveness of Mr. Kaplan's loan is subject to the same performance measures described above in (F).</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 COMPENSATION; ATTENDANCE; LEGAL PROCEEDINGS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Trustees' fees are paid to Trustees other than Mr. Guttman. In accordance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provisions of the Amended Plan, Trustees' fees are payable in cash 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or a combination of both, at the election of the Trustee;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Shares for 39% of the Trustees' fees paid in 1997. The annual Trustee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 for 1997 was $25,000. Each Trustee was paid the fee based on the number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months during the year he/she served as a Trustee. The annual fee in 1997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 on the Compensation Committee was $2,500 and $3,000 for service as its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The annual fee in 1997 for service on the Audit Committee was $2,000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$2,500 for service as its Chairman. Committee fees were also prorated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the number of months of service. In accordance with the Amended Plan,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the date of the 1997 Annual Meeting of Shareholders, each non-employee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 received an option to purchase 2,500 Shares at an exercise price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$27.13. Donald H. Misner, an employee Trustee whose term as Trustee expires 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date of the 1998 Annual Meeting, also received an option to purchase 2,500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at an exercise price of $27.13. Pursuant to a consulting agreement, Mr.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Gorlitz provides consulting services to the Trust and is paid an annual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consulting fee of $120,000.</w:t>
      </w:r>
    </w:p>
    <w:p>
      <w:pPr>
        <w:spacing w:after="0" w:line="36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69" w:right="1440" w:bottom="1440" w:gutter="0" w:footer="0" w:header="0"/>
        </w:sectPr>
      </w:pPr>
    </w:p>
    <w:bookmarkStart w:id="9" w:name="page10"/>
    <w:bookmarkEnd w:id="9"/>
    <w:p>
      <w:pPr>
        <w:ind w:right="2539" w:firstLine="202"/>
        <w:spacing w:after="0" w:line="356" w:lineRule="auto"/>
        <w:rPr>
          <w:sz w:val="20"/>
          <w:szCs w:val="20"/>
          <w:color w:val="auto"/>
        </w:rPr>
      </w:pPr>
      <w:r>
        <w:rPr>
          <w:rFonts w:ascii="Courier New" w:cs="Courier New" w:eastAsia="Courier New" w:hAnsi="Courier New"/>
          <w:sz w:val="17"/>
          <w:szCs w:val="17"/>
          <w:color w:val="auto"/>
        </w:rPr>
        <w:t>Due to his residence in Europe, Mr. Cornet was able to participate in only six of the nine meetings of the Board of Trustees in 1997.</w:t>
      </w:r>
    </w:p>
    <w:p>
      <w:pPr>
        <w:spacing w:after="0" w:line="12" w:lineRule="exact"/>
        <w:rPr>
          <w:sz w:val="20"/>
          <w:szCs w:val="20"/>
          <w:color w:val="auto"/>
        </w:rPr>
      </w:pPr>
    </w:p>
    <w:p>
      <w:pPr>
        <w:ind w:right="2639" w:firstLine="202"/>
        <w:spacing w:after="0" w:line="302" w:lineRule="auto"/>
        <w:rPr>
          <w:sz w:val="20"/>
          <w:szCs w:val="20"/>
          <w:color w:val="auto"/>
        </w:rPr>
      </w:pPr>
      <w:r>
        <w:rPr>
          <w:rFonts w:ascii="Courier New" w:cs="Courier New" w:eastAsia="Courier New" w:hAnsi="Courier New"/>
          <w:sz w:val="16"/>
          <w:szCs w:val="16"/>
          <w:color w:val="auto"/>
        </w:rPr>
        <w:t>Mr. Loeb was a Director for Color Tile, Inc. until 1995. Color Tile filed for bankruptcy in 1996 and the unsecured creditors committee for Color Tile has recently initiated litigation against various entities, including the Board of Directors. The allegations are being seriously contested.</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 CHANGE IN CONTROL ARRANGEMENTS</w:t>
      </w:r>
    </w:p>
    <w:p>
      <w:pPr>
        <w:spacing w:after="0" w:line="196" w:lineRule="exact"/>
        <w:rPr>
          <w:sz w:val="20"/>
          <w:szCs w:val="20"/>
          <w:color w:val="auto"/>
        </w:rPr>
      </w:pPr>
    </w:p>
    <w:p>
      <w:pPr>
        <w:ind w:right="2319" w:firstLine="202"/>
        <w:spacing w:after="0" w:line="262" w:lineRule="auto"/>
        <w:rPr>
          <w:sz w:val="20"/>
          <w:szCs w:val="20"/>
          <w:color w:val="auto"/>
        </w:rPr>
      </w:pPr>
      <w:r>
        <w:rPr>
          <w:rFonts w:ascii="Courier New" w:cs="Courier New" w:eastAsia="Courier New" w:hAnsi="Courier New"/>
          <w:sz w:val="16"/>
          <w:szCs w:val="16"/>
          <w:color w:val="auto"/>
        </w:rPr>
        <w:t>The Trust has an amended and restated employment agreement with Mr. Guttman which provides, among other things, that his salary may not be decreased below its then-current level and is increased on January 1 of each year by 50% of any increase in the Consumer Price Index ("CPI") for the prior year and that Mr. Guttman is eligible to receive an annual bonus, in the Board of Trustees' discretion, of up to 120% of his salary. The agreement provides for a three-year term of employment to be automatically renewed at the end of each month unless either party notifies the other that it has elected not to extend the term. The Trust may terminate Mr. Guttman's employment if he is totally disabled for at least six consecutive months, in which case Mr. Guttman is entitled to receive each month for a three-year period the difference, if any, between the monthly payments he receives under the disability insurance policies the Trust maintains on his behalf and his base monthly salary. The Trust may terminate Mr. Guttman's employment for cause (as defined in the agreement) without payment to Mr. Guttman. Mr. Guttman may terminate his employment under certain circumstances, including if his responsibilities are materially modified without his written consent, a change in control occurs (as defined in the agreement), the Trust relocates its principal office outside the Washington, D.C. area, he is not reappointed as a member of the Trust's Board of Trustees, a Chairman of the Trust's Board of Trustees is appointed other than Mr. Guttman, or his employment agreement is not assumed by a successor to the Trust. If Mr. Guttman so terminates his employment, he is entitled to receive the compensation he would have otherwise received (including bonuses) for the remaining term of the employment agreement. Mr. Guttman may also terminate his employment for any other reason upon at least six months notice, in which case the Trust's obligation to pay compensation to him ceases on the effective date of termination.</w:t>
      </w:r>
    </w:p>
    <w:p>
      <w:pPr>
        <w:spacing w:after="0" w:line="300" w:lineRule="exact"/>
        <w:rPr>
          <w:sz w:val="20"/>
          <w:szCs w:val="20"/>
          <w:color w:val="auto"/>
        </w:rPr>
      </w:pPr>
    </w:p>
    <w:p>
      <w:pPr>
        <w:ind w:right="2319" w:firstLine="202"/>
        <w:spacing w:after="0" w:line="250" w:lineRule="auto"/>
        <w:rPr>
          <w:sz w:val="20"/>
          <w:szCs w:val="20"/>
          <w:color w:val="auto"/>
        </w:rPr>
      </w:pPr>
      <w:r>
        <w:rPr>
          <w:rFonts w:ascii="Courier New" w:cs="Courier New" w:eastAsia="Courier New" w:hAnsi="Courier New"/>
          <w:sz w:val="17"/>
          <w:szCs w:val="17"/>
          <w:color w:val="auto"/>
        </w:rPr>
        <w:t>Mr. Guttman and the Trust have entered into restricted share award agreements (the "Restricted Share Agreements") pursuant to which Mr. Guttman will receive (unless he elects otherwise six months in advance) Shares in lieu of his salary for the years 1998 through 2002 and Shares in lieu of his bonus for the years 1997 through 2001. The Shares granted pursuant to the Restricted Share Agreements (the "Restricted Shares"), which will be 133% of the salary and bonus levels determined by the Board of Trustees, will vest five years after the date of grant, subject to accelerated vesting in the event of a change in control (as defined in the Amended Plan) or the termination of Mr. Guttman's employment due to his death, disability (as defined in his employment agreement) or without cause (as defined in his employment agreement). Dividends are paid on the Shares if and when awarded. If Mr. Guttman voluntarily resigns from his employment with the Trust or his employment is terminated for cause prior to the end of the aforementioned five-year period, his rights to the Restricted Shares are forfeited.</w:t>
      </w:r>
    </w:p>
    <w:p>
      <w:pPr>
        <w:spacing w:after="0" w:line="102" w:lineRule="exact"/>
        <w:rPr>
          <w:sz w:val="20"/>
          <w:szCs w:val="20"/>
          <w:color w:val="auto"/>
        </w:rPr>
      </w:pPr>
    </w:p>
    <w:p>
      <w:pPr>
        <w:ind w:right="2319" w:firstLine="202"/>
        <w:spacing w:after="0" w:line="268" w:lineRule="auto"/>
        <w:rPr>
          <w:sz w:val="20"/>
          <w:szCs w:val="20"/>
          <w:color w:val="auto"/>
        </w:rPr>
      </w:pPr>
      <w:r>
        <w:rPr>
          <w:rFonts w:ascii="Courier New" w:cs="Courier New" w:eastAsia="Courier New" w:hAnsi="Courier New"/>
          <w:sz w:val="16"/>
          <w:szCs w:val="16"/>
          <w:color w:val="auto"/>
        </w:rPr>
        <w:t>The Trust has severance agreements with Mr. Kaplan, Ms. Mack and Ms. Ward which provide, among other things, that if the employee is terminated without cause (as defined in the agreements), the employee will be entitled to receive his or her salary for up to 18 months, depending upon length of service, and benefits for nine months. The employee also will receive the benefits payable upon termination without cause under certain additional circumstances, including, among other things, a demotion or a substantial reduction in the employee's responsibilities without his or her written consent, relocation of the Trust's principal office outside the Washington, D.C. area, the occurrence of a change in control (as defined in the agreements), or the decrease of the employee's base salary below a percentage specified in each employee's severance agreement. The Trust may terminate the employee's employment with cause without payment to the employee. If Mr. Kaplan or Ms.</w:t>
      </w:r>
    </w:p>
    <w:p>
      <w:pPr>
        <w:spacing w:after="0" w:line="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69" w:right="1440" w:bottom="1440" w:gutter="0" w:footer="0" w:header="0"/>
        </w:sectPr>
      </w:pPr>
    </w:p>
    <w:bookmarkStart w:id="10" w:name="page11"/>
    <w:bookmarkEnd w:id="10"/>
    <w:p>
      <w:pPr>
        <w:ind w:right="2539"/>
        <w:spacing w:after="0" w:line="258" w:lineRule="auto"/>
        <w:rPr>
          <w:sz w:val="20"/>
          <w:szCs w:val="20"/>
          <w:color w:val="auto"/>
        </w:rPr>
      </w:pPr>
      <w:r>
        <w:rPr>
          <w:rFonts w:ascii="Courier New" w:cs="Courier New" w:eastAsia="Courier New" w:hAnsi="Courier New"/>
          <w:sz w:val="17"/>
          <w:szCs w:val="17"/>
          <w:color w:val="auto"/>
        </w:rPr>
        <w:t>Ward voluntarily resigns, they will receive their salary and benefits for up to six months, depending upon length of service, unless they become employed by a competing firm; if Ms. Mack voluntarily resigns, she will receive the greater of (i) $102,802.50 or (ii) one-half of the sum of her salary at the effective date of her resignation and previous year's bonus. Ms. Mack's severance agreement also provides that, in the event of her voluntary resignation, she will continue to act in a legal advisory position to the Trust for a two-year period.</w:t>
      </w:r>
    </w:p>
    <w:p>
      <w:pPr>
        <w:spacing w:after="0" w:line="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Ms. Morrow resigned from employment with the Trust as of October 31, 1997.</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the terms of her amended severance agreement with the Trust,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options that were vested and outstanding on the date of her resignation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exercisable until the first anniversary thereof; and any unvested options were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forfeited. Of the share purchase loan extended to her under the Trust's 1991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 Purchase Plan, as amended (the "Share Purchase Plan"), $39,388.02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forgiven in January 1998, which is equal to five-sixths of the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forgiveness she would have received had she remained in the employ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on January 31, 1998; and she received a loan from the Trust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$15,755.21 to pay income tax incurred in connection with such forgiveness.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remaining balance of the share purchase loan and associated tax loans shall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become due and payable on April 30, 1998. Ms. Morrow received a bonus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$50,000 for the period of 1997 during which she was an employee of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other payments were made upon separation.</w:t>
      </w:r>
    </w:p>
    <w:p>
      <w:pPr>
        <w:spacing w:after="0" w:line="166" w:lineRule="exact"/>
        <w:rPr>
          <w:sz w:val="20"/>
          <w:szCs w:val="20"/>
          <w:color w:val="auto"/>
        </w:rPr>
      </w:pPr>
    </w:p>
    <w:p>
      <w:pPr>
        <w:ind w:right="2319" w:firstLine="202"/>
        <w:spacing w:after="0" w:line="248" w:lineRule="auto"/>
        <w:rPr>
          <w:sz w:val="20"/>
          <w:szCs w:val="20"/>
          <w:color w:val="auto"/>
        </w:rPr>
      </w:pPr>
      <w:r>
        <w:rPr>
          <w:rFonts w:ascii="Courier New" w:cs="Courier New" w:eastAsia="Courier New" w:hAnsi="Courier New"/>
          <w:sz w:val="17"/>
          <w:szCs w:val="17"/>
          <w:color w:val="auto"/>
        </w:rPr>
        <w:t>Mr. Vasvari has resigned from the Trust effective no later than June 1, 1998. Until such date he shall receive his base salary of $345,000 per annum in bi-weekly installments. The Trust has amended its severance agreement with Mr. Vasvari to provide that, upon his resignation, any unvested options shall vest and shall be exercisable for two years. After his departure he will receive healthcare benefits for 18 months, together with life, disability, and accidental death insurance coverage for 24 months, and conversion premium payments for long-term disability coverage on the group plan for 12 months, unless he is entitled to be covered at an earlier date under another employer's plan. In addition, of the share purchase loans extended to him under the Share Purchase Plan, $141,796.86 will be forgiven, which is equal to the amount of forgiveness he would have received had he remained in the employ of the Trust through January 31, 2000; and he will receive loans from the Trust in an aggregate amount of $56,718.75 to pay income tax incurred in connection with such forgiveness. The remaining balance of the share purchase loan and associated tax loans shall become due and payable one year after his departure. Mr. Vasvari received a $495,000 severance payment upon executing the amendment to his severance agreement, and will receive a further severance payment of $495,000 within 10 days of his departure.</w:t>
      </w:r>
    </w:p>
    <w:p>
      <w:pPr>
        <w:spacing w:after="0" w:line="108" w:lineRule="exact"/>
        <w:rPr>
          <w:sz w:val="20"/>
          <w:szCs w:val="20"/>
          <w:color w:val="auto"/>
        </w:rPr>
      </w:pPr>
    </w:p>
    <w:p>
      <w:pPr>
        <w:ind w:right="2319" w:firstLine="202"/>
        <w:spacing w:after="0" w:line="248" w:lineRule="auto"/>
        <w:rPr>
          <w:sz w:val="20"/>
          <w:szCs w:val="20"/>
          <w:color w:val="auto"/>
        </w:rPr>
      </w:pPr>
      <w:r>
        <w:rPr>
          <w:rFonts w:ascii="Courier New" w:cs="Courier New" w:eastAsia="Courier New" w:hAnsi="Courier New"/>
          <w:sz w:val="17"/>
          <w:szCs w:val="17"/>
          <w:color w:val="auto"/>
        </w:rPr>
        <w:t>The Trust has entered into agreements with each of the current executive officers named in the Summary Compensation Table above providing that, if any of these officers leave the employment of the Trust within six months following a change in control (generally defined to include control of a specified percentage of the outstanding Shares), he or she will be entitled to receive a lump sum cash payment and benefits and executive perquisites for a period following such termination, to have the restrictions on the exercise or receipt of any stock options or stock grants lapse and, at the option of the officer, to have the Trust redeem all Shares owned at termination at a formula price. The cash payments the officers are entitled to receive are computed using a formula based upon the officer's salary at the date his or her employment terminates and bonuses that were paid over the previous three years. This amount is multiplied by a certain percentage: 299% for Mr. Guttman; 200% for Mr. Kaplan, Mr. Vasvari and Ms. Mack; and 100% for Ms. Ward.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w:t>
      </w:r>
    </w:p>
    <w:p>
      <w:pPr>
        <w:spacing w:after="0" w:line="108" w:lineRule="exact"/>
        <w:rPr>
          <w:sz w:val="20"/>
          <w:szCs w:val="20"/>
          <w:color w:val="auto"/>
        </w:rPr>
      </w:pPr>
    </w:p>
    <w:p>
      <w:pPr>
        <w:ind w:right="2319" w:firstLine="202"/>
        <w:spacing w:after="0" w:line="270" w:lineRule="auto"/>
        <w:rPr>
          <w:sz w:val="20"/>
          <w:szCs w:val="20"/>
          <w:color w:val="auto"/>
        </w:rPr>
      </w:pPr>
      <w:r>
        <w:rPr>
          <w:rFonts w:ascii="Courier New" w:cs="Courier New" w:eastAsia="Courier New" w:hAnsi="Courier New"/>
          <w:sz w:val="17"/>
          <w:szCs w:val="17"/>
          <w:color w:val="auto"/>
        </w:rPr>
        <w:t>The Share Purchase Plan permits the Trust to make non-recourse purchase loans to participants to facilitate the purchase of Shares pursuant to awards made thereunder. The Share Purchase Plan provides that the outstanding balance and interest due on any purchase loan will be forgiven as of the date of a change in control.</w:t>
      </w:r>
    </w:p>
    <w:p>
      <w:pPr>
        <w:spacing w:after="0" w:line="83" w:lineRule="exact"/>
        <w:rPr>
          <w:sz w:val="20"/>
          <w:szCs w:val="20"/>
          <w:color w:val="auto"/>
        </w:rPr>
      </w:pPr>
    </w:p>
    <w:p>
      <w:pPr>
        <w:jc w:val="both"/>
        <w:ind w:right="2539" w:firstLine="202"/>
        <w:spacing w:after="0" w:line="299" w:lineRule="auto"/>
        <w:rPr>
          <w:sz w:val="20"/>
          <w:szCs w:val="20"/>
          <w:color w:val="auto"/>
        </w:rPr>
      </w:pPr>
      <w:r>
        <w:rPr>
          <w:rFonts w:ascii="Courier New" w:cs="Courier New" w:eastAsia="Courier New" w:hAnsi="Courier New"/>
          <w:sz w:val="17"/>
          <w:szCs w:val="17"/>
          <w:color w:val="auto"/>
        </w:rPr>
        <w:t>In September 1997 the Trust granted performance share awards ("Performance Awards") to Mr. Guttman and Mr. Kaplan effective in January 1998 for 300,000 and 62,500 Shares ("Performance Shares"), respectively.</w:t>
      </w:r>
    </w:p>
    <w:p>
      <w:pPr>
        <w:spacing w:after="0" w:line="5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69" w:right="1440" w:bottom="1023" w:gutter="0" w:footer="0" w:header="0"/>
        </w:sectPr>
      </w:pPr>
    </w:p>
    <w:bookmarkStart w:id="11" w:name="page12"/>
    <w:bookmarkEnd w:id="11"/>
    <w:p>
      <w:pPr>
        <w:ind w:right="2319"/>
        <w:spacing w:after="0" w:line="249" w:lineRule="auto"/>
        <w:rPr>
          <w:sz w:val="20"/>
          <w:szCs w:val="20"/>
          <w:color w:val="auto"/>
        </w:rPr>
      </w:pPr>
      <w:r>
        <w:rPr>
          <w:rFonts w:ascii="Courier New" w:cs="Courier New" w:eastAsia="Courier New" w:hAnsi="Courier New"/>
          <w:sz w:val="17"/>
          <w:szCs w:val="17"/>
          <w:color w:val="auto"/>
        </w:rPr>
        <w:t>Pursuant to the terms of these awards, a specified number of Performance Shares will vest each year from 1998 through 2005 if the Trust meets or exceeds the "Performance Target." The Performance Target will have been met or exceeded based upon the application of an annual test, which requires the FFO annual growth rate per Share to equal or exceed seven percent (7%). Any Performance Shares which remain unvested after 2005 vest in five equal annual installments through 2010. All Performance Shares vest in the event of a change in control (as defined in the Performance Awards), or the termination of Mr. Guttman's or Mr. Kaplan's employment due to disability (as defined in the Performance Awards) or without cause (as defined in the Performance Awards). If Mr. Guttman's or Mr. Kaplan's employment is terminated for cause, his rights to any unvested Performance Shares are forfeited. If Mr. Guttman or Mr. Kaplan dies or voluntarily resigns from his employment with the Trust, a pro rata number of Performance Shares for that year will vest if the Performance Target is met, and his rights to any future unvested Shares are forfeited.</w:t>
      </w:r>
    </w:p>
    <w:p>
      <w:pPr>
        <w:spacing w:after="0" w:line="109" w:lineRule="exact"/>
        <w:rPr>
          <w:sz w:val="20"/>
          <w:szCs w:val="20"/>
          <w:color w:val="auto"/>
        </w:rPr>
      </w:pPr>
    </w:p>
    <w:p>
      <w:pPr>
        <w:ind w:right="2319" w:firstLine="202"/>
        <w:spacing w:after="0" w:line="252" w:lineRule="auto"/>
        <w:rPr>
          <w:sz w:val="20"/>
          <w:szCs w:val="20"/>
          <w:color w:val="auto"/>
        </w:rPr>
      </w:pPr>
      <w:r>
        <w:rPr>
          <w:rFonts w:ascii="Courier New" w:cs="Courier New" w:eastAsia="Courier New" w:hAnsi="Courier New"/>
          <w:sz w:val="17"/>
          <w:szCs w:val="17"/>
          <w:color w:val="auto"/>
        </w:rPr>
        <w:t>In September 1997 the Trust granted restricted share awards ("Service Awards") to Mr. Kaplan effective in January 1998 for an aggregate of 62,500 Shares. Pursuant to the terms of the Service Awards, an aggregate of 651 Shares vest each month over an eight-year period, subject to accelerated vesting in the event of a change in control (as defined in the Service Awards) or the termination of Mr. Kaplan's employment due to disability (as defined in the Service Awards) or without cause (as defined in the Service Awards). If Mr. Kaplan voluntarily resigns from his employment with the Trust or his employment is terminated for cause prior to the aforementioned eight-year period, his rights to any unvested Shares are forfeited. If Mr. Kaplan dies, the number of Shares which would have vested in the month of his death vest and his rights to any future unvested Shares are forfeited.</w:t>
      </w:r>
    </w:p>
    <w:p>
      <w:pPr>
        <w:spacing w:after="0" w:line="101" w:lineRule="exact"/>
        <w:rPr>
          <w:sz w:val="20"/>
          <w:szCs w:val="20"/>
          <w:color w:val="auto"/>
        </w:rPr>
      </w:pPr>
    </w:p>
    <w:p>
      <w:pPr>
        <w:ind w:right="2319" w:firstLine="202"/>
        <w:spacing w:after="0" w:line="248" w:lineRule="auto"/>
        <w:rPr>
          <w:sz w:val="20"/>
          <w:szCs w:val="20"/>
          <w:color w:val="auto"/>
        </w:rPr>
      </w:pPr>
      <w:r>
        <w:rPr>
          <w:rFonts w:ascii="Courier New" w:cs="Courier New" w:eastAsia="Courier New" w:hAnsi="Courier New"/>
          <w:sz w:val="17"/>
          <w:szCs w:val="17"/>
          <w:color w:val="auto"/>
        </w:rPr>
        <w:t>In January 1998, Howard S. Biel commenced employment with the Trust as Senior Vice President and Managing Director of Development. The Trust and Mr. Biel entered into a letter agreement in November 1997 setting forth the terms of his employment providing, among other things, that he will receive an annual salary of $300,000 and is eligible to receive an annual bonus of up to 75% of his salary. In addition, Mr. Biel received an option award for 200,000 Shares on the date he began his employment. The options will vest in four equal annual installments beginning on the second anniversary of the date of award. The option was priced at the closing price per Share on the date of award. If his employment is terminated with cause, he will not receive any severance payment. If his employment is terminated without cause, (i) he will be entitled to receive his salary for up to 18 months, depending upon length of service, and benefits for nine months, and (ii) if such termination occurs after he has been employed by the Trust for one year, any unvested stock options awarded to him will vest. The agreement also provides that Mr. Biel is entitled to receive an annual stock award equal to 7.5% to 10% of the value created in certain development projects. Value is a measure based on capitalization of net operating income. In any year in which the stock award's value to Mr. Biel exceeds $700,000, no bonus will be paid to him.</w:t>
      </w:r>
    </w:p>
    <w:p>
      <w:pPr>
        <w:spacing w:after="0" w:line="10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69" w:right="1440" w:bottom="1440" w:gutter="0" w:footer="0" w:header="0"/>
        </w:sectPr>
      </w:pPr>
    </w:p>
    <w:bookmarkStart w:id="12" w:name="page13"/>
    <w:bookmarkEnd w:id="12"/>
    <w:p>
      <w:pPr>
        <w:ind w:left="2940"/>
        <w:spacing w:after="0"/>
        <w:rPr>
          <w:sz w:val="20"/>
          <w:szCs w:val="20"/>
          <w:color w:val="auto"/>
        </w:rPr>
      </w:pPr>
      <w:r>
        <w:rPr>
          <w:rFonts w:ascii="Courier New" w:cs="Courier New" w:eastAsia="Courier New" w:hAnsi="Courier New"/>
          <w:sz w:val="17"/>
          <w:szCs w:val="17"/>
          <w:color w:val="auto"/>
        </w:rPr>
        <w:t>OPTION AWARDS IN 1997</w:t>
      </w:r>
    </w:p>
    <w:p>
      <w:pPr>
        <w:spacing w:after="0" w:line="196" w:lineRule="exact"/>
        <w:rPr>
          <w:sz w:val="20"/>
          <w:szCs w:val="20"/>
          <w:color w:val="auto"/>
        </w:rPr>
      </w:pPr>
    </w:p>
    <w:p>
      <w:pPr>
        <w:ind w:right="3740" w:firstLine="202"/>
        <w:spacing w:after="0" w:line="280" w:lineRule="auto"/>
        <w:rPr>
          <w:sz w:val="20"/>
          <w:szCs w:val="20"/>
          <w:color w:val="auto"/>
        </w:rPr>
      </w:pPr>
      <w:r>
        <w:rPr>
          <w:rFonts w:ascii="Courier New" w:cs="Courier New" w:eastAsia="Courier New" w:hAnsi="Courier New"/>
          <w:sz w:val="17"/>
          <w:szCs w:val="17"/>
          <w:color w:val="auto"/>
        </w:rPr>
        <w:t>The following table provides information on option awards in 1997 to the named executive officers and a former executive officer who would have been a named officer had she remained in the employ of the Trust on December 31, 1997.</w:t>
      </w:r>
    </w:p>
    <w:p>
      <w:pPr>
        <w:spacing w:after="0" w:line="200" w:lineRule="exact"/>
        <w:rPr>
          <w:sz w:val="20"/>
          <w:szCs w:val="20"/>
          <w:color w:val="auto"/>
        </w:rPr>
      </w:pPr>
    </w:p>
    <w:p>
      <w:pPr>
        <w:spacing w:after="0" w:line="262" w:lineRule="exact"/>
        <w:rPr>
          <w:sz w:val="20"/>
          <w:szCs w:val="20"/>
          <w:color w:val="auto"/>
        </w:rPr>
      </w:pPr>
    </w:p>
    <w:tbl>
      <w:tblPr>
        <w:tblLayout w:type="fixed"/>
        <w:tblInd w:w="232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3480" w:type="dxa"/>
            <w:vAlign w:val="bottom"/>
          </w:tcPr>
          <w:p>
            <w:pPr>
              <w:jc w:val="center"/>
              <w:ind w:left="1276"/>
              <w:spacing w:after="0"/>
              <w:rPr>
                <w:sz w:val="20"/>
                <w:szCs w:val="20"/>
                <w:color w:val="auto"/>
              </w:rPr>
            </w:pPr>
            <w:r>
              <w:rPr>
                <w:rFonts w:ascii="Courier New" w:cs="Courier New" w:eastAsia="Courier New" w:hAnsi="Courier New"/>
                <w:sz w:val="17"/>
                <w:szCs w:val="17"/>
                <w:color w:val="auto"/>
              </w:rPr>
              <w:t>POTENTIAL</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3480" w:type="dxa"/>
            <w:vAlign w:val="bottom"/>
          </w:tcPr>
          <w:p>
            <w:pPr>
              <w:jc w:val="center"/>
              <w:ind w:left="1276"/>
              <w:spacing w:after="0"/>
              <w:rPr>
                <w:sz w:val="20"/>
                <w:szCs w:val="20"/>
                <w:color w:val="auto"/>
              </w:rPr>
            </w:pPr>
            <w:r>
              <w:rPr>
                <w:rFonts w:ascii="Courier New" w:cs="Courier New" w:eastAsia="Courier New" w:hAnsi="Courier New"/>
                <w:sz w:val="17"/>
                <w:szCs w:val="17"/>
                <w:color w:val="auto"/>
                <w:w w:val="99"/>
              </w:rPr>
              <w:t>REALIZABLE VALUE AT</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3480" w:type="dxa"/>
            <w:vAlign w:val="bottom"/>
          </w:tcPr>
          <w:p>
            <w:pPr>
              <w:jc w:val="center"/>
              <w:ind w:left="1376"/>
              <w:spacing w:after="0"/>
              <w:rPr>
                <w:sz w:val="20"/>
                <w:szCs w:val="20"/>
                <w:color w:val="auto"/>
              </w:rPr>
            </w:pPr>
            <w:r>
              <w:rPr>
                <w:rFonts w:ascii="Courier New" w:cs="Courier New" w:eastAsia="Courier New" w:hAnsi="Courier New"/>
                <w:sz w:val="17"/>
                <w:szCs w:val="17"/>
                <w:color w:val="auto"/>
                <w:w w:val="99"/>
              </w:rPr>
              <w:t>ASSUMED ANNUAL</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3480" w:type="dxa"/>
            <w:vAlign w:val="bottom"/>
          </w:tcPr>
          <w:p>
            <w:pPr>
              <w:jc w:val="center"/>
              <w:ind w:left="1376"/>
              <w:spacing w:after="0"/>
              <w:rPr>
                <w:sz w:val="20"/>
                <w:szCs w:val="20"/>
                <w:color w:val="auto"/>
              </w:rPr>
            </w:pPr>
            <w:r>
              <w:rPr>
                <w:rFonts w:ascii="Courier New" w:cs="Courier New" w:eastAsia="Courier New" w:hAnsi="Courier New"/>
                <w:sz w:val="17"/>
                <w:szCs w:val="17"/>
                <w:color w:val="auto"/>
                <w:w w:val="98"/>
              </w:rPr>
              <w:t>RATES OF STOCK PRICE</w:t>
            </w:r>
          </w:p>
        </w:tc>
        <w:tc>
          <w:tcPr>
            <w:tcW w:w="0" w:type="dxa"/>
            <w:vAlign w:val="bottom"/>
          </w:tcPr>
          <w:p>
            <w:pPr>
              <w:spacing w:after="0"/>
              <w:rPr>
                <w:sz w:val="1"/>
                <w:szCs w:val="1"/>
                <w:color w:val="auto"/>
              </w:rPr>
            </w:pPr>
          </w:p>
        </w:tc>
      </w:tr>
      <w:tr>
        <w:trPr>
          <w:trHeight w:val="194"/>
        </w:trPr>
        <w:tc>
          <w:tcPr>
            <w:tcW w:w="3200" w:type="dxa"/>
            <w:vAlign w:val="bottom"/>
            <w:vMerge w:val="restart"/>
          </w:tcPr>
          <w:p>
            <w:pPr>
              <w:spacing w:after="0"/>
              <w:rPr>
                <w:sz w:val="20"/>
                <w:szCs w:val="20"/>
                <w:color w:val="auto"/>
              </w:rPr>
            </w:pPr>
            <w:r>
              <w:rPr>
                <w:rFonts w:ascii="Courier New" w:cs="Courier New" w:eastAsia="Courier New" w:hAnsi="Courier New"/>
                <w:sz w:val="17"/>
                <w:szCs w:val="17"/>
                <w:color w:val="auto"/>
              </w:rPr>
              <w:t>INDIVIDUAL AWARDS</w:t>
            </w:r>
          </w:p>
        </w:tc>
        <w:tc>
          <w:tcPr>
            <w:tcW w:w="3480" w:type="dxa"/>
            <w:vAlign w:val="bottom"/>
          </w:tcPr>
          <w:p>
            <w:pPr>
              <w:jc w:val="center"/>
              <w:ind w:left="1376"/>
              <w:spacing w:after="0"/>
              <w:rPr>
                <w:sz w:val="20"/>
                <w:szCs w:val="20"/>
                <w:color w:val="auto"/>
              </w:rPr>
            </w:pPr>
            <w:r>
              <w:rPr>
                <w:rFonts w:ascii="Courier New" w:cs="Courier New" w:eastAsia="Courier New" w:hAnsi="Courier New"/>
                <w:sz w:val="17"/>
                <w:szCs w:val="17"/>
                <w:color w:val="auto"/>
                <w:w w:val="99"/>
              </w:rPr>
              <w:t>APPRECIATION</w:t>
            </w:r>
          </w:p>
        </w:tc>
        <w:tc>
          <w:tcPr>
            <w:tcW w:w="0" w:type="dxa"/>
            <w:vAlign w:val="bottom"/>
          </w:tcPr>
          <w:p>
            <w:pPr>
              <w:spacing w:after="0"/>
              <w:rPr>
                <w:sz w:val="1"/>
                <w:szCs w:val="1"/>
                <w:color w:val="auto"/>
              </w:rPr>
            </w:pPr>
          </w:p>
        </w:tc>
      </w:tr>
      <w:tr>
        <w:trPr>
          <w:trHeight w:val="224"/>
        </w:trPr>
        <w:tc>
          <w:tcPr>
            <w:tcW w:w="3200" w:type="dxa"/>
            <w:vAlign w:val="bottom"/>
            <w:vMerge w:val="continue"/>
          </w:tcPr>
          <w:p>
            <w:pPr>
              <w:spacing w:after="0"/>
              <w:rPr>
                <w:sz w:val="19"/>
                <w:szCs w:val="19"/>
                <w:color w:val="auto"/>
              </w:rPr>
            </w:pPr>
          </w:p>
        </w:tc>
        <w:tc>
          <w:tcPr>
            <w:tcW w:w="3480" w:type="dxa"/>
            <w:vAlign w:val="bottom"/>
          </w:tcPr>
          <w:p>
            <w:pPr>
              <w:jc w:val="center"/>
              <w:ind w:left="1376"/>
              <w:spacing w:after="0"/>
              <w:rPr>
                <w:sz w:val="20"/>
                <w:szCs w:val="20"/>
                <w:color w:val="auto"/>
              </w:rPr>
            </w:pPr>
            <w:r>
              <w:rPr>
                <w:rFonts w:ascii="Courier New" w:cs="Courier New" w:eastAsia="Courier New" w:hAnsi="Courier New"/>
                <w:sz w:val="17"/>
                <w:szCs w:val="17"/>
                <w:color w:val="auto"/>
                <w:w w:val="99"/>
              </w:rPr>
              <w:t>FOR OPTION TERM(1)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 --------------------</w:t>
      </w:r>
    </w:p>
    <w:tbl>
      <w:tblPr>
        <w:tblLayout w:type="fixed"/>
        <w:tblInd w:w="1020" w:type="dxa"/>
        <w:tblCellMar>
          <w:top w:w="0" w:type="dxa"/>
          <w:left w:w="0" w:type="dxa"/>
          <w:bottom w:w="0" w:type="dxa"/>
          <w:right w:w="0" w:type="dxa"/>
        </w:tblCellMar>
      </w:tblPr>
      <w:tr>
        <w:trPr>
          <w:trHeight w:val="166"/>
        </w:trPr>
        <w:tc>
          <w:tcPr>
            <w:tcW w:w="960" w:type="dxa"/>
            <w:vAlign w:val="bottom"/>
          </w:tcPr>
          <w:p>
            <w:pPr>
              <w:spacing w:after="0" w:line="167" w:lineRule="exact"/>
              <w:rPr>
                <w:sz w:val="20"/>
                <w:szCs w:val="20"/>
                <w:color w:val="auto"/>
              </w:rPr>
            </w:pPr>
            <w:r>
              <w:rPr>
                <w:rFonts w:ascii="Courier New" w:cs="Courier New" w:eastAsia="Courier New" w:hAnsi="Courier New"/>
                <w:sz w:val="17"/>
                <w:szCs w:val="17"/>
                <w:color w:val="auto"/>
              </w:rPr>
              <w:t>(A)</w:t>
            </w:r>
          </w:p>
        </w:tc>
        <w:tc>
          <w:tcPr>
            <w:tcW w:w="1560" w:type="dxa"/>
            <w:vAlign w:val="bottom"/>
          </w:tcPr>
          <w:p>
            <w:pPr>
              <w:jc w:val="center"/>
              <w:ind w:left="176"/>
              <w:spacing w:after="0" w:line="167" w:lineRule="exact"/>
              <w:rPr>
                <w:sz w:val="20"/>
                <w:szCs w:val="20"/>
                <w:color w:val="auto"/>
              </w:rPr>
            </w:pPr>
            <w:r>
              <w:rPr>
                <w:rFonts w:ascii="Courier New" w:cs="Courier New" w:eastAsia="Courier New" w:hAnsi="Courier New"/>
                <w:sz w:val="17"/>
                <w:szCs w:val="17"/>
                <w:color w:val="auto"/>
                <w:w w:val="97"/>
              </w:rPr>
              <w:t>(B)</w:t>
            </w:r>
          </w:p>
        </w:tc>
        <w:tc>
          <w:tcPr>
            <w:tcW w:w="1360" w:type="dxa"/>
            <w:vAlign w:val="bottom"/>
          </w:tcPr>
          <w:p>
            <w:pPr>
              <w:jc w:val="center"/>
              <w:ind w:left="76"/>
              <w:spacing w:after="0" w:line="167" w:lineRule="exact"/>
              <w:rPr>
                <w:sz w:val="20"/>
                <w:szCs w:val="20"/>
                <w:color w:val="auto"/>
              </w:rPr>
            </w:pPr>
            <w:r>
              <w:rPr>
                <w:rFonts w:ascii="Courier New" w:cs="Courier New" w:eastAsia="Courier New" w:hAnsi="Courier New"/>
                <w:sz w:val="17"/>
                <w:szCs w:val="17"/>
                <w:color w:val="auto"/>
              </w:rPr>
              <w:t>(C)</w:t>
            </w:r>
          </w:p>
        </w:tc>
        <w:tc>
          <w:tcPr>
            <w:tcW w:w="920" w:type="dxa"/>
            <w:vAlign w:val="bottom"/>
          </w:tcPr>
          <w:p>
            <w:pPr>
              <w:ind w:left="260"/>
              <w:spacing w:after="0" w:line="167" w:lineRule="exact"/>
              <w:rPr>
                <w:sz w:val="20"/>
                <w:szCs w:val="20"/>
                <w:color w:val="auto"/>
              </w:rPr>
            </w:pPr>
            <w:r>
              <w:rPr>
                <w:rFonts w:ascii="Courier New" w:cs="Courier New" w:eastAsia="Courier New" w:hAnsi="Courier New"/>
                <w:sz w:val="17"/>
                <w:szCs w:val="17"/>
                <w:color w:val="auto"/>
              </w:rPr>
              <w:t>(D)</w:t>
            </w:r>
          </w:p>
        </w:tc>
        <w:tc>
          <w:tcPr>
            <w:tcW w:w="1160" w:type="dxa"/>
            <w:vAlign w:val="bottom"/>
          </w:tcPr>
          <w:p>
            <w:pPr>
              <w:ind w:left="360"/>
              <w:spacing w:after="0" w:line="167" w:lineRule="exact"/>
              <w:rPr>
                <w:sz w:val="20"/>
                <w:szCs w:val="20"/>
                <w:color w:val="auto"/>
              </w:rPr>
            </w:pPr>
            <w:r>
              <w:rPr>
                <w:rFonts w:ascii="Courier New" w:cs="Courier New" w:eastAsia="Courier New" w:hAnsi="Courier New"/>
                <w:sz w:val="17"/>
                <w:szCs w:val="17"/>
                <w:color w:val="auto"/>
              </w:rPr>
              <w:t>(E)</w:t>
            </w:r>
          </w:p>
        </w:tc>
        <w:tc>
          <w:tcPr>
            <w:tcW w:w="920" w:type="dxa"/>
            <w:vAlign w:val="bottom"/>
          </w:tcPr>
          <w:p>
            <w:pPr>
              <w:jc w:val="right"/>
              <w:ind w:right="236"/>
              <w:spacing w:after="0" w:line="167" w:lineRule="exact"/>
              <w:rPr>
                <w:sz w:val="20"/>
                <w:szCs w:val="20"/>
                <w:color w:val="auto"/>
              </w:rPr>
            </w:pPr>
            <w:r>
              <w:rPr>
                <w:rFonts w:ascii="Courier New" w:cs="Courier New" w:eastAsia="Courier New" w:hAnsi="Courier New"/>
                <w:sz w:val="17"/>
                <w:szCs w:val="17"/>
                <w:color w:val="auto"/>
              </w:rPr>
              <w:t>(F)</w:t>
            </w:r>
          </w:p>
        </w:tc>
        <w:tc>
          <w:tcPr>
            <w:tcW w:w="900" w:type="dxa"/>
            <w:vAlign w:val="bottom"/>
          </w:tcPr>
          <w:p>
            <w:pPr>
              <w:jc w:val="right"/>
              <w:spacing w:after="0" w:line="167" w:lineRule="exact"/>
              <w:rPr>
                <w:sz w:val="20"/>
                <w:szCs w:val="20"/>
                <w:color w:val="auto"/>
              </w:rPr>
            </w:pPr>
            <w:r>
              <w:rPr>
                <w:rFonts w:ascii="Courier New" w:cs="Courier New" w:eastAsia="Courier New" w:hAnsi="Courier New"/>
                <w:sz w:val="17"/>
                <w:szCs w:val="17"/>
                <w:color w:val="auto"/>
              </w:rPr>
              <w:t>(G)</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jc w:val="center"/>
              <w:ind w:left="176"/>
              <w:spacing w:after="0"/>
              <w:rPr>
                <w:sz w:val="20"/>
                <w:szCs w:val="20"/>
                <w:color w:val="auto"/>
              </w:rPr>
            </w:pPr>
            <w:r>
              <w:rPr>
                <w:rFonts w:ascii="Courier New" w:cs="Courier New" w:eastAsia="Courier New" w:hAnsi="Courier New"/>
                <w:sz w:val="17"/>
                <w:szCs w:val="17"/>
                <w:color w:val="auto"/>
              </w:rPr>
              <w:t>% OF</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jc w:val="center"/>
              <w:ind w:left="76"/>
              <w:spacing w:after="0"/>
              <w:rPr>
                <w:sz w:val="20"/>
                <w:szCs w:val="20"/>
                <w:color w:val="auto"/>
              </w:rPr>
            </w:pPr>
            <w:r>
              <w:rPr>
                <w:rFonts w:ascii="Courier New" w:cs="Courier New" w:eastAsia="Courier New" w:hAnsi="Courier New"/>
                <w:sz w:val="17"/>
                <w:szCs w:val="17"/>
                <w:color w:val="auto"/>
              </w:rPr>
              <w:t>TOTAL</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jc w:val="center"/>
              <w:ind w:left="76"/>
              <w:spacing w:after="0"/>
              <w:rPr>
                <w:sz w:val="20"/>
                <w:szCs w:val="20"/>
                <w:color w:val="auto"/>
              </w:rPr>
            </w:pPr>
            <w:r>
              <w:rPr>
                <w:rFonts w:ascii="Courier New" w:cs="Courier New" w:eastAsia="Courier New" w:hAnsi="Courier New"/>
                <w:sz w:val="17"/>
                <w:szCs w:val="17"/>
                <w:color w:val="auto"/>
              </w:rPr>
              <w:t>OPTIONS</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560" w:type="dxa"/>
            <w:vAlign w:val="bottom"/>
            <w:vMerge w:val="restart"/>
          </w:tcPr>
          <w:p>
            <w:pPr>
              <w:jc w:val="center"/>
              <w:ind w:left="176"/>
              <w:spacing w:after="0"/>
              <w:rPr>
                <w:sz w:val="20"/>
                <w:szCs w:val="20"/>
                <w:color w:val="auto"/>
              </w:rPr>
            </w:pPr>
            <w:r>
              <w:rPr>
                <w:rFonts w:ascii="Courier New" w:cs="Courier New" w:eastAsia="Courier New" w:hAnsi="Courier New"/>
                <w:sz w:val="17"/>
                <w:szCs w:val="17"/>
                <w:color w:val="auto"/>
                <w:w w:val="97"/>
              </w:rPr>
              <w:t>OPTIONS</w:t>
            </w:r>
          </w:p>
        </w:tc>
        <w:tc>
          <w:tcPr>
            <w:tcW w:w="13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9"/>
              </w:rPr>
              <w:t>AWARDED TO</w:t>
            </w:r>
          </w:p>
        </w:tc>
        <w:tc>
          <w:tcPr>
            <w:tcW w:w="92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EXERCISE</w:t>
            </w: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360" w:type="dxa"/>
            <w:vAlign w:val="bottom"/>
          </w:tcPr>
          <w:p>
            <w:pPr>
              <w:jc w:val="center"/>
              <w:ind w:left="76"/>
              <w:spacing w:after="0"/>
              <w:rPr>
                <w:sz w:val="20"/>
                <w:szCs w:val="20"/>
                <w:color w:val="auto"/>
              </w:rPr>
            </w:pPr>
            <w:r>
              <w:rPr>
                <w:rFonts w:ascii="Courier New" w:cs="Courier New" w:eastAsia="Courier New" w:hAnsi="Courier New"/>
                <w:sz w:val="17"/>
                <w:szCs w:val="17"/>
                <w:color w:val="auto"/>
              </w:rPr>
              <w:t>EMPLOYEES</w:t>
            </w:r>
          </w:p>
        </w:tc>
        <w:tc>
          <w:tcPr>
            <w:tcW w:w="920" w:type="dxa"/>
            <w:vAlign w:val="bottom"/>
            <w:vMerge w:val="continue"/>
          </w:tcPr>
          <w:p>
            <w:pPr>
              <w:spacing w:after="0"/>
              <w:rPr>
                <w:sz w:val="16"/>
                <w:szCs w:val="16"/>
                <w:color w:val="auto"/>
              </w:rPr>
            </w:pPr>
          </w:p>
        </w:tc>
        <w:tc>
          <w:tcPr>
            <w:tcW w:w="116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EXPIRATION</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AWARDED</w:t>
            </w:r>
          </w:p>
        </w:tc>
        <w:tc>
          <w:tcPr>
            <w:tcW w:w="1360" w:type="dxa"/>
            <w:vAlign w:val="bottom"/>
          </w:tcPr>
          <w:p>
            <w:pPr>
              <w:jc w:val="center"/>
              <w:ind w:left="76"/>
              <w:spacing w:after="0"/>
              <w:rPr>
                <w:sz w:val="20"/>
                <w:szCs w:val="20"/>
                <w:color w:val="auto"/>
              </w:rPr>
            </w:pPr>
            <w:r>
              <w:rPr>
                <w:rFonts w:ascii="Courier New" w:cs="Courier New" w:eastAsia="Courier New" w:hAnsi="Courier New"/>
                <w:sz w:val="17"/>
                <w:szCs w:val="17"/>
                <w:color w:val="auto"/>
              </w:rPr>
              <w:t>IN FISCAL</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PRICE</w:t>
            </w:r>
          </w:p>
        </w:tc>
        <w:tc>
          <w:tcPr>
            <w:tcW w:w="1160" w:type="dxa"/>
            <w:vAlign w:val="bottom"/>
            <w:vMerge w:val="continue"/>
          </w:tcPr>
          <w:p>
            <w:pPr>
              <w:spacing w:after="0"/>
              <w:rPr>
                <w:sz w:val="16"/>
                <w:szCs w:val="16"/>
                <w:color w:val="auto"/>
              </w:rPr>
            </w:pPr>
          </w:p>
        </w:tc>
        <w:tc>
          <w:tcPr>
            <w:tcW w:w="920" w:type="dxa"/>
            <w:vAlign w:val="bottom"/>
            <w:vMerge w:val="restart"/>
          </w:tcPr>
          <w:p>
            <w:pPr>
              <w:jc w:val="right"/>
              <w:ind w:right="136"/>
              <w:spacing w:after="0"/>
              <w:rPr>
                <w:sz w:val="20"/>
                <w:szCs w:val="20"/>
                <w:color w:val="auto"/>
              </w:rPr>
            </w:pPr>
            <w:r>
              <w:rPr>
                <w:rFonts w:ascii="Courier New" w:cs="Courier New" w:eastAsia="Courier New" w:hAnsi="Courier New"/>
                <w:sz w:val="17"/>
                <w:szCs w:val="17"/>
                <w:color w:val="auto"/>
              </w:rPr>
              <w:t>5% ($)</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10% ($)</w:t>
            </w:r>
          </w:p>
        </w:tc>
        <w:tc>
          <w:tcPr>
            <w:tcW w:w="0" w:type="dxa"/>
            <w:vAlign w:val="bottom"/>
          </w:tcPr>
          <w:p>
            <w:pPr>
              <w:spacing w:after="0"/>
              <w:rPr>
                <w:sz w:val="1"/>
                <w:szCs w:val="1"/>
                <w:color w:val="auto"/>
              </w:rPr>
            </w:pPr>
          </w:p>
        </w:tc>
      </w:tr>
      <w:tr>
        <w:trPr>
          <w:trHeight w:val="224"/>
        </w:trPr>
        <w:tc>
          <w:tcPr>
            <w:tcW w:w="960" w:type="dxa"/>
            <w:vAlign w:val="bottom"/>
            <w:vMerge w:val="continue"/>
          </w:tcPr>
          <w:p>
            <w:pPr>
              <w:spacing w:after="0"/>
              <w:rPr>
                <w:sz w:val="19"/>
                <w:szCs w:val="19"/>
                <w:color w:val="auto"/>
              </w:rPr>
            </w:pP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center"/>
              <w:ind w:left="176"/>
              <w:spacing w:after="0"/>
              <w:rPr>
                <w:sz w:val="20"/>
                <w:szCs w:val="20"/>
                <w:color w:val="auto"/>
              </w:rPr>
            </w:pPr>
            <w:r>
              <w:rPr>
                <w:rFonts w:ascii="Courier New" w:cs="Courier New" w:eastAsia="Courier New" w:hAnsi="Courier New"/>
                <w:sz w:val="17"/>
                <w:szCs w:val="17"/>
                <w:color w:val="auto"/>
              </w:rPr>
              <w:t>YEAR</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($/SH)</w:t>
            </w:r>
          </w:p>
        </w:tc>
        <w:tc>
          <w:tcPr>
            <w:tcW w:w="1160" w:type="dxa"/>
            <w:vAlign w:val="bottom"/>
          </w:tcPr>
          <w:p>
            <w:pPr>
              <w:ind w:left="360"/>
              <w:spacing w:after="0"/>
              <w:rPr>
                <w:sz w:val="20"/>
                <w:szCs w:val="20"/>
                <w:color w:val="auto"/>
              </w:rPr>
            </w:pPr>
            <w:r>
              <w:rPr>
                <w:rFonts w:ascii="Courier New" w:cs="Courier New" w:eastAsia="Courier New" w:hAnsi="Courier New"/>
                <w:sz w:val="17"/>
                <w:szCs w:val="17"/>
                <w:color w:val="auto"/>
              </w:rPr>
              <w:t>DATE</w:t>
            </w:r>
          </w:p>
        </w:tc>
        <w:tc>
          <w:tcPr>
            <w:tcW w:w="9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400,000(/2/)</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24.8%</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26.875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3/24/07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6,758,000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17,132,000</w:t>
            </w:r>
          </w:p>
        </w:tc>
        <w:tc>
          <w:tcPr>
            <w:tcW w:w="0" w:type="dxa"/>
            <w:vAlign w:val="bottom"/>
          </w:tcPr>
          <w:p>
            <w:pPr>
              <w:spacing w:after="0"/>
              <w:rPr>
                <w:sz w:val="1"/>
                <w:szCs w:val="1"/>
                <w:color w:val="auto"/>
              </w:rPr>
            </w:pPr>
          </w:p>
        </w:tc>
      </w:tr>
      <w:tr>
        <w:trPr>
          <w:trHeight w:val="194"/>
        </w:trPr>
        <w:tc>
          <w:tcPr>
            <w:tcW w:w="2480" w:type="dxa"/>
            <w:vAlign w:val="bottom"/>
            <w:vMerge w:val="restart"/>
          </w:tcPr>
          <w:p>
            <w:pPr>
              <w:spacing w:after="0"/>
              <w:rPr>
                <w:sz w:val="20"/>
                <w:szCs w:val="20"/>
                <w:color w:val="auto"/>
              </w:rPr>
            </w:pPr>
            <w:r>
              <w:rPr>
                <w:rFonts w:ascii="Courier New" w:cs="Courier New" w:eastAsia="Courier New" w:hAnsi="Courier New"/>
                <w:sz w:val="17"/>
                <w:szCs w:val="17"/>
                <w:color w:val="auto"/>
              </w:rPr>
              <w:t>Ron D. Kaplan...........</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400,000(/3/)</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24.8%</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24.9375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9/24/07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6,272,000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15,896,000</w:t>
            </w:r>
          </w:p>
        </w:tc>
        <w:tc>
          <w:tcPr>
            <w:tcW w:w="0" w:type="dxa"/>
            <w:vAlign w:val="bottom"/>
          </w:tcPr>
          <w:p>
            <w:pPr>
              <w:spacing w:after="0"/>
              <w:rPr>
                <w:sz w:val="1"/>
                <w:szCs w:val="1"/>
                <w:color w:val="auto"/>
              </w:rPr>
            </w:pPr>
          </w:p>
        </w:tc>
      </w:tr>
      <w:tr>
        <w:trPr>
          <w:trHeight w:val="194"/>
        </w:trPr>
        <w:tc>
          <w:tcPr>
            <w:tcW w:w="2480" w:type="dxa"/>
            <w:vAlign w:val="bottom"/>
            <w:vMerge w:val="continue"/>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100,000(/2/)</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26.875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3/24/07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1,689,500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4,283,000</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14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100,000(/4/)</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26.875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10/31/97</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100,000(/2/)</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26.875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3/24/07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1,689,500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4,283,000</w:t>
            </w:r>
          </w:p>
        </w:tc>
        <w:tc>
          <w:tcPr>
            <w:tcW w:w="0" w:type="dxa"/>
            <w:vAlign w:val="bottom"/>
          </w:tcPr>
          <w:p>
            <w:pPr>
              <w:spacing w:after="0"/>
              <w:rPr>
                <w:sz w:val="1"/>
                <w:szCs w:val="1"/>
                <w:color w:val="auto"/>
              </w:rPr>
            </w:pPr>
          </w:p>
        </w:tc>
      </w:tr>
      <w:tr>
        <w:trPr>
          <w:trHeight w:val="284"/>
        </w:trPr>
        <w:tc>
          <w:tcPr>
            <w:tcW w:w="248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14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2" w:lineRule="exact"/>
        <w:rPr>
          <w:sz w:val="20"/>
          <w:szCs w:val="20"/>
          <w:color w:val="auto"/>
        </w:rPr>
      </w:pPr>
    </w:p>
    <w:p>
      <w:pPr>
        <w:ind w:left="400" w:right="3940" w:hanging="396"/>
        <w:spacing w:after="0" w:line="257"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assumed annual rates of stock price appreciation are specified by the SEC. No assurance can be given that such rates will be achieved.</w:t>
      </w:r>
    </w:p>
    <w:p>
      <w:pPr>
        <w:ind w:left="400" w:right="3620" w:hanging="396"/>
        <w:spacing w:after="0" w:line="242"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equal annual installments over three years, with the first installment vesting on March 24, 1998.</w:t>
      </w:r>
    </w:p>
    <w:p>
      <w:pPr>
        <w:ind w:left="400" w:right="3740" w:hanging="396"/>
        <w:spacing w:after="0" w:line="242"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equal annual installments over four years, with the first installment vesting on September 26, 1998. This number includes 300,000 options subject to shareholder approval at the 1998 Annual Meeting.</w:t>
      </w:r>
    </w:p>
    <w:p>
      <w:pPr>
        <w:spacing w:after="0" w:line="1" w:lineRule="exact"/>
        <w:rPr>
          <w:rFonts w:ascii="Courier New" w:cs="Courier New" w:eastAsia="Courier New" w:hAnsi="Courier New"/>
          <w:sz w:val="17"/>
          <w:szCs w:val="17"/>
          <w:color w:val="auto"/>
        </w:rPr>
      </w:pPr>
    </w:p>
    <w:p>
      <w:pPr>
        <w:ind w:left="400" w:right="3740" w:hanging="396"/>
        <w:spacing w:after="0" w:line="280"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Morrow resigned on October 31, 1997. The 100,000 options awarded to her in 1997 were unvested on the date of her departure and were therefore forfeited in accordance with her amended severance agreement.</w:t>
      </w:r>
    </w:p>
    <w:p>
      <w:pPr>
        <w:spacing w:after="0" w:line="73"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AGGREGATED OPTION EXERCISES IN 1997 AND DECEMBER 31, 1997 OPTION VALUES</w:t>
      </w:r>
    </w:p>
    <w:p>
      <w:pPr>
        <w:spacing w:after="0" w:line="196" w:lineRule="exact"/>
        <w:rPr>
          <w:sz w:val="20"/>
          <w:szCs w:val="20"/>
          <w:color w:val="auto"/>
        </w:rPr>
      </w:pPr>
    </w:p>
    <w:p>
      <w:pPr>
        <w:ind w:right="3620" w:firstLine="202"/>
        <w:spacing w:after="0" w:line="270" w:lineRule="auto"/>
        <w:rPr>
          <w:sz w:val="20"/>
          <w:szCs w:val="20"/>
          <w:color w:val="auto"/>
        </w:rPr>
      </w:pPr>
      <w:r>
        <w:rPr>
          <w:rFonts w:ascii="Courier New" w:cs="Courier New" w:eastAsia="Courier New" w:hAnsi="Courier New"/>
          <w:sz w:val="17"/>
          <w:szCs w:val="17"/>
          <w:color w:val="auto"/>
        </w:rPr>
        <w:t>The following table provides information on option exercises in 1997 by the named executive officers and a former executive officer who would have been a named officer had she remained in the employ of the Trust on December 31, 1997, and the value of each such officer's unexercised options at December 31, 1997.</w:t>
      </w:r>
    </w:p>
    <w:p>
      <w:pPr>
        <w:spacing w:after="0" w:line="200" w:lineRule="exact"/>
        <w:rPr>
          <w:sz w:val="20"/>
          <w:szCs w:val="20"/>
          <w:color w:val="auto"/>
        </w:rPr>
      </w:pPr>
    </w:p>
    <w:p>
      <w:pPr>
        <w:spacing w:after="0" w:line="272"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96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480" w:type="dxa"/>
            <w:vAlign w:val="bottom"/>
          </w:tcPr>
          <w:p>
            <w:pPr>
              <w:ind w:left="1160"/>
              <w:spacing w:after="0"/>
              <w:rPr>
                <w:sz w:val="20"/>
                <w:szCs w:val="20"/>
                <w:color w:val="auto"/>
              </w:rPr>
            </w:pPr>
            <w:r>
              <w:rPr>
                <w:rFonts w:ascii="Courier New" w:cs="Courier New" w:eastAsia="Courier New" w:hAnsi="Courier New"/>
                <w:sz w:val="17"/>
                <w:szCs w:val="17"/>
                <w:color w:val="auto"/>
              </w:rPr>
              <w:t>(B)</w:t>
            </w: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(C)</w:t>
            </w:r>
          </w:p>
        </w:tc>
        <w:tc>
          <w:tcPr>
            <w:tcW w:w="308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(D)</w:t>
            </w:r>
          </w:p>
        </w:tc>
        <w:tc>
          <w:tcPr>
            <w:tcW w:w="2680" w:type="dxa"/>
            <w:vAlign w:val="bottom"/>
          </w:tcPr>
          <w:p>
            <w:pPr>
              <w:jc w:val="center"/>
              <w:ind w:left="96"/>
              <w:spacing w:after="0"/>
              <w:rPr>
                <w:sz w:val="20"/>
                <w:szCs w:val="20"/>
                <w:color w:val="auto"/>
              </w:rPr>
            </w:pPr>
            <w:r>
              <w:rPr>
                <w:rFonts w:ascii="Courier New" w:cs="Courier New" w:eastAsia="Courier New" w:hAnsi="Courier New"/>
                <w:sz w:val="17"/>
                <w:szCs w:val="17"/>
                <w:color w:val="auto"/>
                <w:w w:val="97"/>
              </w:rPr>
              <w:t>(E)</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NUMBER OF</w:t>
            </w:r>
          </w:p>
        </w:tc>
        <w:tc>
          <w:tcPr>
            <w:tcW w:w="268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rPr>
              <w:t>VALUE OF</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ind w:left="1120"/>
              <w:spacing w:after="0"/>
              <w:rPr>
                <w:sz w:val="20"/>
                <w:szCs w:val="20"/>
                <w:color w:val="auto"/>
              </w:rPr>
            </w:pPr>
            <w:r>
              <w:rPr>
                <w:rFonts w:ascii="Courier New" w:cs="Courier New" w:eastAsia="Courier New" w:hAnsi="Courier New"/>
                <w:sz w:val="17"/>
                <w:szCs w:val="17"/>
                <w:color w:val="auto"/>
              </w:rPr>
              <w:t>SECURITIES</w:t>
            </w: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ind w:left="1120"/>
              <w:spacing w:after="0"/>
              <w:rPr>
                <w:sz w:val="20"/>
                <w:szCs w:val="20"/>
                <w:color w:val="auto"/>
              </w:rPr>
            </w:pPr>
            <w:r>
              <w:rPr>
                <w:rFonts w:ascii="Courier New" w:cs="Courier New" w:eastAsia="Courier New" w:hAnsi="Courier New"/>
                <w:sz w:val="17"/>
                <w:szCs w:val="17"/>
                <w:color w:val="auto"/>
              </w:rPr>
              <w:t>UNDERLYING</w:t>
            </w:r>
          </w:p>
        </w:tc>
        <w:tc>
          <w:tcPr>
            <w:tcW w:w="268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9"/>
              </w:rPr>
              <w:t>UNEXERCISED</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UNEXERCISED</w:t>
            </w:r>
          </w:p>
        </w:tc>
        <w:tc>
          <w:tcPr>
            <w:tcW w:w="2680" w:type="dxa"/>
            <w:vAlign w:val="bottom"/>
          </w:tcPr>
          <w:p>
            <w:pPr>
              <w:jc w:val="center"/>
              <w:spacing w:after="0"/>
              <w:rPr>
                <w:sz w:val="20"/>
                <w:szCs w:val="20"/>
                <w:color w:val="auto"/>
              </w:rPr>
            </w:pPr>
            <w:r>
              <w:rPr>
                <w:rFonts w:ascii="Courier New" w:cs="Courier New" w:eastAsia="Courier New" w:hAnsi="Courier New"/>
                <w:sz w:val="17"/>
                <w:szCs w:val="17"/>
                <w:color w:val="auto"/>
                <w:w w:val="99"/>
              </w:rPr>
              <w:t>IN-THE-MONEY</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ind w:left="1120"/>
              <w:spacing w:after="0"/>
              <w:rPr>
                <w:sz w:val="20"/>
                <w:szCs w:val="20"/>
                <w:color w:val="auto"/>
              </w:rPr>
            </w:pPr>
            <w:r>
              <w:rPr>
                <w:rFonts w:ascii="Courier New" w:cs="Courier New" w:eastAsia="Courier New" w:hAnsi="Courier New"/>
                <w:sz w:val="17"/>
                <w:szCs w:val="17"/>
                <w:color w:val="auto"/>
              </w:rPr>
              <w:t>OPTIONS AT</w:t>
            </w:r>
          </w:p>
        </w:tc>
        <w:tc>
          <w:tcPr>
            <w:tcW w:w="2680" w:type="dxa"/>
            <w:vAlign w:val="bottom"/>
          </w:tcPr>
          <w:p>
            <w:pPr>
              <w:jc w:val="center"/>
              <w:spacing w:after="0"/>
              <w:rPr>
                <w:sz w:val="20"/>
                <w:szCs w:val="20"/>
                <w:color w:val="auto"/>
              </w:rPr>
            </w:pPr>
            <w:r>
              <w:rPr>
                <w:rFonts w:ascii="Courier New" w:cs="Courier New" w:eastAsia="Courier New" w:hAnsi="Courier New"/>
                <w:sz w:val="17"/>
                <w:szCs w:val="17"/>
                <w:color w:val="auto"/>
                <w:w w:val="99"/>
              </w:rPr>
              <w:t>OPTIONS AT</w:t>
            </w: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480" w:type="dxa"/>
            <w:vAlign w:val="bottom"/>
            <w:vMerge w:val="restart"/>
          </w:tcPr>
          <w:p>
            <w:pPr>
              <w:ind w:left="560"/>
              <w:spacing w:after="0"/>
              <w:rPr>
                <w:sz w:val="20"/>
                <w:szCs w:val="20"/>
                <w:color w:val="auto"/>
              </w:rPr>
            </w:pPr>
            <w:r>
              <w:rPr>
                <w:rFonts w:ascii="Courier New" w:cs="Courier New" w:eastAsia="Courier New" w:hAnsi="Courier New"/>
                <w:sz w:val="17"/>
                <w:szCs w:val="17"/>
                <w:color w:val="auto"/>
              </w:rPr>
              <w:t>SHARES ACQUIRED</w:t>
            </w:r>
          </w:p>
        </w:tc>
        <w:tc>
          <w:tcPr>
            <w:tcW w:w="1100" w:type="dxa"/>
            <w:vAlign w:val="bottom"/>
          </w:tcPr>
          <w:p>
            <w:pPr>
              <w:spacing w:after="0"/>
              <w:rPr>
                <w:sz w:val="16"/>
                <w:szCs w:val="16"/>
                <w:color w:val="auto"/>
              </w:rPr>
            </w:pPr>
          </w:p>
        </w:tc>
        <w:tc>
          <w:tcPr>
            <w:tcW w:w="308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9"/>
              </w:rPr>
              <w:t>FISCAL YEAR-END (#)</w:t>
            </w:r>
          </w:p>
        </w:tc>
        <w:tc>
          <w:tcPr>
            <w:tcW w:w="2680" w:type="dxa"/>
            <w:vAlign w:val="bottom"/>
          </w:tcPr>
          <w:p>
            <w:pPr>
              <w:jc w:val="center"/>
              <w:spacing w:after="0"/>
              <w:rPr>
                <w:sz w:val="20"/>
                <w:szCs w:val="20"/>
                <w:color w:val="auto"/>
              </w:rPr>
            </w:pPr>
            <w:r>
              <w:rPr>
                <w:rFonts w:ascii="Courier New" w:cs="Courier New" w:eastAsia="Courier New" w:hAnsi="Courier New"/>
                <w:sz w:val="17"/>
                <w:szCs w:val="17"/>
                <w:color w:val="auto"/>
                <w:w w:val="98"/>
              </w:rPr>
              <w:t>FISCAL YEAR-END ($)(1)</w:t>
            </w:r>
          </w:p>
        </w:tc>
        <w:tc>
          <w:tcPr>
            <w:tcW w:w="0" w:type="dxa"/>
            <w:vAlign w:val="bottom"/>
          </w:tcPr>
          <w:p>
            <w:pPr>
              <w:spacing w:after="0"/>
              <w:rPr>
                <w:sz w:val="1"/>
                <w:szCs w:val="1"/>
                <w:color w:val="auto"/>
              </w:rPr>
            </w:pPr>
          </w:p>
        </w:tc>
      </w:tr>
      <w:tr>
        <w:trPr>
          <w:trHeight w:val="194"/>
        </w:trPr>
        <w:tc>
          <w:tcPr>
            <w:tcW w:w="96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24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9"/>
              </w:rPr>
              <w:t>-------------------------</w:t>
            </w:r>
          </w:p>
        </w:tc>
        <w:tc>
          <w:tcPr>
            <w:tcW w:w="268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224"/>
        </w:trPr>
        <w:tc>
          <w:tcPr>
            <w:tcW w:w="960" w:type="dxa"/>
            <w:vAlign w:val="bottom"/>
            <w:vMerge w:val="continue"/>
          </w:tcPr>
          <w:p>
            <w:pPr>
              <w:spacing w:after="0"/>
              <w:rPr>
                <w:sz w:val="19"/>
                <w:szCs w:val="19"/>
                <w:color w:val="auto"/>
              </w:rPr>
            </w:pPr>
          </w:p>
        </w:tc>
        <w:tc>
          <w:tcPr>
            <w:tcW w:w="6660" w:type="dxa"/>
            <w:vAlign w:val="bottom"/>
            <w:gridSpan w:val="3"/>
          </w:tcPr>
          <w:p>
            <w:pPr>
              <w:ind w:left="560"/>
              <w:spacing w:after="0"/>
              <w:rPr>
                <w:sz w:val="20"/>
                <w:szCs w:val="20"/>
                <w:color w:val="auto"/>
              </w:rPr>
            </w:pPr>
            <w:r>
              <w:rPr>
                <w:rFonts w:ascii="Courier New" w:cs="Courier New" w:eastAsia="Courier New" w:hAnsi="Courier New"/>
                <w:sz w:val="17"/>
                <w:szCs w:val="17"/>
                <w:color w:val="auto"/>
              </w:rPr>
              <w:t>ON EXERCISE (#) VALUE REALIZED($) EXERCISABLE UNEXERCISABLE</w:t>
            </w:r>
          </w:p>
        </w:tc>
        <w:tc>
          <w:tcPr>
            <w:tcW w:w="268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EXERCISABLE UNEXERCISABLE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20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J. Guttman.......</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143,333</w:t>
            </w:r>
          </w:p>
        </w:tc>
        <w:tc>
          <w:tcPr>
            <w:tcW w:w="1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826,667(/2/)</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$319,167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$458,333</w:t>
            </w:r>
          </w:p>
        </w:tc>
      </w:tr>
      <w:tr>
        <w:trPr>
          <w:trHeight w:val="19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Ron D. Kaplan...........</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30,000</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115,000</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150,000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75,000</w:t>
            </w:r>
          </w:p>
        </w:tc>
      </w:tr>
      <w:tr>
        <w:trPr>
          <w:trHeight w:val="19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Catherine R. Mack.......</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33,333</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8,334</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41,665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41,670</w:t>
            </w:r>
          </w:p>
        </w:tc>
      </w:tr>
      <w:tr>
        <w:trPr>
          <w:trHeight w:val="19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Mary Jane Morrow........</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75,122</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176,891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Hal A. Vasvari..........</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95,122</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125,000</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276,891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125,000</w:t>
            </w:r>
          </w:p>
        </w:tc>
      </w:tr>
      <w:tr>
        <w:trPr>
          <w:trHeight w:val="28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Cecily A. Ward..........</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1,500</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$10,125</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43,666</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8,334</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142,080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41,670</w:t>
            </w:r>
          </w:p>
        </w:tc>
      </w:tr>
    </w:tbl>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2" w:lineRule="exact"/>
        <w:rPr>
          <w:sz w:val="20"/>
          <w:szCs w:val="20"/>
          <w:color w:val="auto"/>
        </w:rPr>
      </w:pPr>
    </w:p>
    <w:p>
      <w:pPr>
        <w:ind w:left="400" w:hanging="396"/>
        <w:spacing w:after="0"/>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$25.75 per Share closing price on the NYSE on December 31, 1997.</w:t>
      </w:r>
    </w:p>
    <w:p>
      <w:pPr>
        <w:spacing w:after="0" w:line="1" w:lineRule="exact"/>
        <w:rPr>
          <w:rFonts w:ascii="Courier New" w:cs="Courier New" w:eastAsia="Courier New" w:hAnsi="Courier New"/>
          <w:sz w:val="17"/>
          <w:szCs w:val="17"/>
          <w:color w:val="auto"/>
        </w:rPr>
      </w:pPr>
    </w:p>
    <w:p>
      <w:pPr>
        <w:ind w:left="400" w:right="3940" w:hanging="396"/>
        <w:spacing w:after="0" w:line="319" w:lineRule="auto"/>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an award of 300,000 options subject to shareholder approval at the 1998 Annual Meeting.</w:t>
      </w:r>
    </w:p>
    <w:p>
      <w:pPr>
        <w:spacing w:after="0" w:line="4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1520"/>
          </w:cols>
          <w:pgMar w:left="240" w:top="669" w:right="139"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RETIREMENT AND DISABILITY PLANS</w:t>
      </w:r>
    </w:p>
    <w:p>
      <w:pPr>
        <w:spacing w:after="0" w:line="196" w:lineRule="exact"/>
        <w:rPr>
          <w:sz w:val="20"/>
          <w:szCs w:val="20"/>
          <w:color w:val="auto"/>
        </w:rPr>
      </w:pPr>
    </w:p>
    <w:p>
      <w:pPr>
        <w:ind w:right="2439" w:firstLine="202"/>
        <w:spacing w:after="0" w:line="261" w:lineRule="auto"/>
        <w:rPr>
          <w:sz w:val="20"/>
          <w:szCs w:val="20"/>
          <w:color w:val="auto"/>
        </w:rPr>
      </w:pPr>
      <w:r>
        <w:rPr>
          <w:rFonts w:ascii="Courier New" w:cs="Courier New" w:eastAsia="Courier New" w:hAnsi="Courier New"/>
          <w:sz w:val="17"/>
          <w:szCs w:val="17"/>
          <w:color w:val="auto"/>
        </w:rPr>
        <w:t>The Trust has a retirement and disability plan for Mr. Guttman, in effect since 1978. The agreement implementing the plan provides generally for an annual payment after retirement at or after age 62, or at any time on suffering a total and permanent disability, of $40,000. A lump-sum death benefit of $40,000 will be paid to Mr. Guttman's estate. Mr. Guttman's plan requires funding, and a $200,000 annuity contract was purchased to assist the Trust in meeting this obligation.</w:t>
      </w:r>
    </w:p>
    <w:p>
      <w:pPr>
        <w:spacing w:after="0" w:line="90" w:lineRule="exact"/>
        <w:rPr>
          <w:sz w:val="20"/>
          <w:szCs w:val="20"/>
          <w:color w:val="auto"/>
        </w:rPr>
      </w:pPr>
    </w:p>
    <w:p>
      <w:pPr>
        <w:ind w:right="2319" w:firstLine="202"/>
        <w:spacing w:after="0" w:line="256" w:lineRule="auto"/>
        <w:rPr>
          <w:sz w:val="20"/>
          <w:szCs w:val="20"/>
          <w:color w:val="auto"/>
        </w:rPr>
      </w:pPr>
      <w:r>
        <w:rPr>
          <w:rFonts w:ascii="Courier New" w:cs="Courier New" w:eastAsia="Courier New" w:hAnsi="Courier New"/>
          <w:sz w:val="17"/>
          <w:szCs w:val="17"/>
          <w:color w:val="auto"/>
        </w:rPr>
        <w:t>The Trust has a retirement and consulting plan for Mr. Gorlitz, effective since 1978, and amended in 1988 and 1992 to revise the annual payment. The plan provides for an annual consultation fee payment of $120,000, until notice of retirement is given by either Mr. Gorlitz or the Trust, at which time Mr. Gorlitz will receive an annual retirement payment of $75,000 plus adjustments for changes in the Consumer Price Index that occur between June 1, 1988 and the date of Mr. Gorlitz's retirement. Thereafter the retirement payment will be adjusted annually for changes in the Consumer Price Index, except that no annual adjustment may exceed 10%.</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 ON EXECUTIVE COMPENSATION</w:t>
      </w:r>
    </w:p>
    <w:p>
      <w:pPr>
        <w:spacing w:after="0" w:line="196" w:lineRule="exact"/>
        <w:rPr>
          <w:sz w:val="20"/>
          <w:szCs w:val="20"/>
          <w:color w:val="auto"/>
        </w:rPr>
      </w:pPr>
    </w:p>
    <w:p>
      <w:pPr>
        <w:ind w:right="2439" w:firstLine="202"/>
        <w:spacing w:after="0" w:line="280" w:lineRule="auto"/>
        <w:rPr>
          <w:sz w:val="20"/>
          <w:szCs w:val="20"/>
          <w:color w:val="auto"/>
        </w:rPr>
      </w:pPr>
      <w:r>
        <w:rPr>
          <w:rFonts w:ascii="Courier New" w:cs="Courier New" w:eastAsia="Courier New" w:hAnsi="Courier New"/>
          <w:sz w:val="17"/>
          <w:szCs w:val="17"/>
          <w:color w:val="auto"/>
        </w:rPr>
        <w:t>In 1997, as in prior years, the Compensation Committee was responsible for determining the level of compensation paid to the Trust's executive officers, subject to the review and approval of the Board of Trustees. The Compensation Committee is comprised entirely of non-employee Trustees.</w:t>
      </w:r>
    </w:p>
    <w:p>
      <w:pPr>
        <w:spacing w:after="0" w:line="74"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74" w:lineRule="exact"/>
        <w:rPr>
          <w:sz w:val="20"/>
          <w:szCs w:val="20"/>
          <w:color w:val="auto"/>
        </w:rPr>
      </w:pPr>
    </w:p>
    <w:p>
      <w:pPr>
        <w:ind w:left="400" w:right="2439" w:hanging="194"/>
        <w:spacing w:after="0" w:line="299"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stress stock ownership and, thereby, tie long-term compensation to increases in shareholder value as evidenced by Trust Share price appreciation.</w:t>
      </w:r>
    </w:p>
    <w:p>
      <w:pPr>
        <w:spacing w:after="0" w:line="58" w:lineRule="exact"/>
        <w:rPr>
          <w:sz w:val="20"/>
          <w:szCs w:val="20"/>
          <w:color w:val="auto"/>
        </w:rPr>
      </w:pPr>
    </w:p>
    <w:p>
      <w:pPr>
        <w:ind w:left="400" w:right="2639" w:hanging="194"/>
        <w:spacing w:after="0" w:line="280" w:lineRule="auto"/>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enhance the Trust's ability to attract and retain qualified executive officers while providing the financial motivation necessary to achieve continued high levels of Trust performance.</w:t>
      </w:r>
    </w:p>
    <w:p>
      <w:pPr>
        <w:spacing w:after="0" w:line="74" w:lineRule="exact"/>
        <w:rPr>
          <w:sz w:val="20"/>
          <w:szCs w:val="20"/>
          <w:color w:val="auto"/>
        </w:rPr>
      </w:pPr>
    </w:p>
    <w:p>
      <w:pPr>
        <w:ind w:left="400" w:right="2539" w:hanging="194"/>
        <w:spacing w:after="0" w:line="302"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60" w:lineRule="exact"/>
        <w:rPr>
          <w:sz w:val="20"/>
          <w:szCs w:val="20"/>
          <w:color w:val="auto"/>
        </w:rPr>
      </w:pPr>
    </w:p>
    <w:p>
      <w:pPr>
        <w:ind w:left="400" w:right="2739" w:hanging="194"/>
        <w:spacing w:after="0" w:line="356"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12" w:lineRule="exact"/>
        <w:rPr>
          <w:sz w:val="20"/>
          <w:szCs w:val="20"/>
          <w:color w:val="auto"/>
        </w:rPr>
      </w:pPr>
    </w:p>
    <w:p>
      <w:pPr>
        <w:ind w:left="400" w:right="2439" w:hanging="194"/>
        <w:spacing w:after="0" w:line="356"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compensation programs that emphasize teamwork, pay-for-performance and overall corporate results.</w:t>
      </w:r>
    </w:p>
    <w:p>
      <w:pPr>
        <w:spacing w:after="0" w:line="12"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7"/>
          <w:szCs w:val="17"/>
          <w:color w:val="auto"/>
        </w:rPr>
        <w:t>The members of the Compensation Committee believe, however, that fixed compensation formulas may not adequately reflect all aspects of the Trust's and an individual executive officer's performance. Therefore, the Compensation Committee has retained a high degree of flexibility in structuring the Trust's compensation programs. This approach allows the Compensation Committee annually to evaluate subjectively and reward each executive officer's individual performance and contribution to the Trust's overall financial and operational success.</w:t>
      </w:r>
    </w:p>
    <w:p>
      <w:pPr>
        <w:spacing w:after="0" w:line="94"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7"/>
          <w:szCs w:val="17"/>
          <w:color w:val="auto"/>
        </w:rPr>
        <w:t>The Compensation Committee has from time to time retained compensation consultants to assist it in structuring the Trust's various compensatory programs and determining the level of salary, bonus and other awards paid to the Trust's executive officers. As the Compensation Committee reported last year, in 1997 it retained SCA Consulting to assist the Compensation Committee in certain compensation matters, including evaluating the Trust's compensation and incentive approaches with respect to the Chief Executive Officer, Mr. Guttman.</w:t>
      </w:r>
    </w:p>
    <w:p>
      <w:pPr>
        <w:spacing w:after="0" w:line="94" w:lineRule="exact"/>
        <w:rPr>
          <w:sz w:val="20"/>
          <w:szCs w:val="20"/>
          <w:color w:val="auto"/>
        </w:rPr>
      </w:pPr>
    </w:p>
    <w:p>
      <w:pPr>
        <w:ind w:right="2439" w:firstLine="202"/>
        <w:spacing w:after="0" w:line="270" w:lineRule="auto"/>
        <w:rPr>
          <w:sz w:val="20"/>
          <w:szCs w:val="20"/>
          <w:color w:val="auto"/>
        </w:rPr>
      </w:pPr>
      <w:r>
        <w:rPr>
          <w:rFonts w:ascii="Courier New" w:cs="Courier New" w:eastAsia="Courier New" w:hAnsi="Courier New"/>
          <w:sz w:val="17"/>
          <w:szCs w:val="17"/>
          <w:color w:val="auto"/>
        </w:rPr>
        <w:t>Named Executive Officers (other than the Chief Executive Officer). Near the end of each year, or early in the following year, the Compensation Committee determines the salary to be paid to each executive officer during the subsequent year and the bonus to be paid for the current year. Mr. Guttman assists the Compensation</w:t>
      </w:r>
    </w:p>
    <w:p>
      <w:pPr>
        <w:spacing w:after="0" w:line="83"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69" w:right="1440" w:bottom="634" w:gutter="0" w:footer="0" w:header="0"/>
        </w:sectPr>
      </w:pPr>
    </w:p>
    <w:bookmarkStart w:id="14" w:name="page15"/>
    <w:bookmarkEnd w:id="14"/>
    <w:p>
      <w:pPr>
        <w:ind w:right="2319"/>
        <w:spacing w:after="0" w:line="356" w:lineRule="auto"/>
        <w:rPr>
          <w:sz w:val="20"/>
          <w:szCs w:val="20"/>
          <w:color w:val="auto"/>
        </w:rPr>
      </w:pPr>
      <w:r>
        <w:rPr>
          <w:rFonts w:ascii="Courier New" w:cs="Courier New" w:eastAsia="Courier New" w:hAnsi="Courier New"/>
          <w:sz w:val="17"/>
          <w:szCs w:val="17"/>
          <w:color w:val="auto"/>
        </w:rPr>
        <w:t>Committee by making recommendations concerning salaries and bonuses to be paid to executive officers, other than himself.</w:t>
      </w:r>
    </w:p>
    <w:p>
      <w:pPr>
        <w:spacing w:after="0" w:line="12"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Mr. Guttman's recommendations and the Committee's decisions are based upon their subjective evaluation of each executive officer's performance and responsibilities as they relate to certain "Performance Factors" including the productivity of the Trust's leasing effort, the number and quality of properties acquired, the increase in funds from operations ("FFO"), the financing transactions completed and the redevelopment and operation of the Trust's properties. The increasingly complex and competitive nature of the Trust's business placed greater demands than ever on the executive officers in 1997. The bonuses awarded by the Compensation Committee for 1997 and the salaries determined each year reflect this fact, as well as the attainment of certain performance factors in 1997 such as: the Trust acquired over $250 million of real estate assets, overall occupancy at the Trust's properties increased from 94% in 1996 to 96% in 1997, and FFO per Share increased 5.7%.</w:t>
      </w:r>
    </w:p>
    <w:p>
      <w:pPr>
        <w:spacing w:after="0" w:line="104" w:lineRule="exact"/>
        <w:rPr>
          <w:sz w:val="20"/>
          <w:szCs w:val="20"/>
          <w:color w:val="auto"/>
        </w:rPr>
      </w:pPr>
    </w:p>
    <w:p>
      <w:pPr>
        <w:ind w:right="2319" w:firstLine="202"/>
        <w:spacing w:after="0" w:line="253" w:lineRule="auto"/>
        <w:rPr>
          <w:sz w:val="20"/>
          <w:szCs w:val="20"/>
          <w:color w:val="auto"/>
        </w:rPr>
      </w:pPr>
      <w:r>
        <w:rPr>
          <w:rFonts w:ascii="Courier New" w:cs="Courier New" w:eastAsia="Courier New" w:hAnsi="Courier New"/>
          <w:sz w:val="17"/>
          <w:szCs w:val="17"/>
          <w:color w:val="auto"/>
        </w:rPr>
        <w:t>In determining the executive officers' salary and bonus levels, the Compensation Committee also takes into account the total cash compensation paid to executive officers with similar positions in select successful real estate investment trusts and other national and regional companies that it concludes possess revenues, profitability and growth that are comparable to the Trust's (the "Survey Group"). Some of the companies in the Survey Group are included in the National Association of Real Estate Investment Trust equity index. The Compensation Committee's goal is to maintain the total compensation package for executive officers at a level which is competitive with the total compensation paid to executive officers of the companies in the Survey Group.</w:t>
      </w:r>
    </w:p>
    <w:p>
      <w:pPr>
        <w:spacing w:after="0" w:line="1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Chief Executive Officer. As Chief Executive Officer, Mr. Guttman is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compensated pursuant to his employment agreement discussed above and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accordance with the performance factors discussed earlier. For the reasons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discussed above with respect to the other executive officers, the Compensation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awarded him a $275,000 cash bonus for 1997, which he agreed to forgo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exchange for an award of Shares equal to 133% of the bonus amount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$366,000 (see discussion below). Mr. Guttman's salary for 1997 remained at its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1996 level.</w:t>
      </w:r>
    </w:p>
    <w:p>
      <w:pPr>
        <w:spacing w:after="0" w:line="166" w:lineRule="exact"/>
        <w:rPr>
          <w:sz w:val="20"/>
          <w:szCs w:val="20"/>
          <w:color w:val="auto"/>
        </w:rPr>
      </w:pPr>
    </w:p>
    <w:p>
      <w:pPr>
        <w:ind w:right="2439" w:firstLine="202"/>
        <w:spacing w:after="0" w:line="252" w:lineRule="auto"/>
        <w:rPr>
          <w:sz w:val="20"/>
          <w:szCs w:val="20"/>
          <w:color w:val="auto"/>
        </w:rPr>
      </w:pPr>
      <w:r>
        <w:rPr>
          <w:rFonts w:ascii="Courier New" w:cs="Courier New" w:eastAsia="Courier New" w:hAnsi="Courier New"/>
          <w:sz w:val="17"/>
          <w:szCs w:val="17"/>
          <w:color w:val="auto"/>
        </w:rPr>
        <w:t>As the Compensation Committee reported last year, it has engaged in an evaluation of three principal elements of Mr. Guttman's compensation and incentive arrangements--salary and total compensation, long-term incentives and stock ownership. In completing its evaluation this past year, the Committee determined that while the Trust's salary arrangement with Mr. Guttman is competitive, long-term incentives were less than satisfactory and stock ownership was considerably below the median for non-founder chief executive officers. The median level of stock ownership reported to the Compensation Committee was 4.5% of outstanding voting securities (including outstanding shares of voting securities and options exercisable within 60 days). This median level was significantly below the high end of the group of comparable companies with non-founder chief executive officers.</w:t>
      </w:r>
    </w:p>
    <w:p>
      <w:pPr>
        <w:spacing w:after="0" w:line="101" w:lineRule="exact"/>
        <w:rPr>
          <w:sz w:val="20"/>
          <w:szCs w:val="20"/>
          <w:color w:val="auto"/>
        </w:rPr>
      </w:pPr>
    </w:p>
    <w:p>
      <w:pPr>
        <w:ind w:right="2639" w:firstLine="202"/>
        <w:spacing w:after="0" w:line="258" w:lineRule="auto"/>
        <w:rPr>
          <w:sz w:val="20"/>
          <w:szCs w:val="20"/>
          <w:color w:val="auto"/>
        </w:rPr>
      </w:pPr>
      <w:r>
        <w:rPr>
          <w:rFonts w:ascii="Courier New" w:cs="Courier New" w:eastAsia="Courier New" w:hAnsi="Courier New"/>
          <w:sz w:val="17"/>
          <w:szCs w:val="17"/>
          <w:color w:val="auto"/>
        </w:rPr>
        <w:t>The Compensation Committee concluded that Mr. Guttman's equity ownership fell short of the Committee's objective to link Mr. Guttman's long-term compensation to increases in shareholder value as evidenced by Share price appreciation. At March 21, 1997, Mr. Guttman's Shares equaled only 1.5% (including outstanding shares of voting securities and options exercisable within 60 days). In order to better link Mr. Guttman's compensation package with increases in shareholder value, the Compensation Committee took the following actions.</w:t>
      </w:r>
    </w:p>
    <w:p>
      <w:pPr>
        <w:spacing w:after="0" w:line="94" w:lineRule="exact"/>
        <w:rPr>
          <w:sz w:val="20"/>
          <w:szCs w:val="20"/>
          <w:color w:val="auto"/>
        </w:rPr>
      </w:pPr>
    </w:p>
    <w:p>
      <w:pPr>
        <w:ind w:right="2319" w:firstLine="202"/>
        <w:spacing w:after="0" w:line="284" w:lineRule="auto"/>
        <w:rPr>
          <w:sz w:val="20"/>
          <w:szCs w:val="20"/>
          <w:color w:val="auto"/>
        </w:rPr>
      </w:pPr>
      <w:r>
        <w:rPr>
          <w:rFonts w:ascii="Courier New" w:cs="Courier New" w:eastAsia="Courier New" w:hAnsi="Courier New"/>
          <w:sz w:val="16"/>
          <w:szCs w:val="16"/>
          <w:color w:val="auto"/>
        </w:rPr>
        <w:t>The Compensation Committee awarded Mr. Guttman two stock options to purchase Shares, one in March 1997 for 400,000 Shares pursuant to the 1993 Long-Term Incentive Plan (the "1993 Plan") and one in September 1997 for 400,000 Shares, 100,000 Shares of which was made pursuant to the Amended and Restated 1993 Long-Term Incentive Plan (the "Amended Plan") and 300,000 Shares of which is subject to shareholder approval at the 1998 Annual Meeting.</w:t>
      </w:r>
    </w:p>
    <w:p>
      <w:pPr>
        <w:spacing w:after="0" w:line="74" w:lineRule="exact"/>
        <w:rPr>
          <w:sz w:val="20"/>
          <w:szCs w:val="20"/>
          <w:color w:val="auto"/>
        </w:rPr>
      </w:pPr>
    </w:p>
    <w:p>
      <w:pPr>
        <w:ind w:right="2319" w:firstLine="202"/>
        <w:spacing w:after="0" w:line="265" w:lineRule="auto"/>
        <w:rPr>
          <w:sz w:val="20"/>
          <w:szCs w:val="20"/>
          <w:color w:val="auto"/>
        </w:rPr>
      </w:pPr>
      <w:r>
        <w:rPr>
          <w:rFonts w:ascii="Courier New" w:cs="Courier New" w:eastAsia="Courier New" w:hAnsi="Courier New"/>
          <w:sz w:val="17"/>
          <w:szCs w:val="17"/>
          <w:color w:val="auto"/>
        </w:rPr>
        <w:t>In addition, in September 1997 the Compensation Committee approved a plan to link Mr. Guttman's compensation to shareholder value. The Compensation Committee approved a Stock in Lieu of Salary Plan and a Stock in Lieu of Bonus Plan pursuant to which Mr. Guttman may elect to forgo receipt of his salary and/or bonus in cash and receive instead the number of Shares equal to 133% of his salary and/or bonus amount divided</w:t>
      </w:r>
    </w:p>
    <w:p>
      <w:pPr>
        <w:spacing w:after="0" w:line="8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69" w:right="1440" w:bottom="1023"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by the closing price per Share as of December 31 of the previous year. To</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implement the Stock in Lieu of Salary and Bonus Plans, the Trust and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Guttman entered into restricted share award agreements pursuant to which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Guttman will receive (unless he elects otherwise) Shares in lieu of his salary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years 1998 through 2002 and Shares in lieu of his bonus for the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 through 2001. The terms of these agreements are described above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 Change in Control Arrangements." In connection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approval of the Stock in Lieu of Salary and Bonus Plans, Mr. Guttman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agreed that if he elected to receive Shares in lieu of his 1998 salary, 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salary for 1998 would be $475,000, a decrease from his 1997 salary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$529,000. Mr. Guttman has elected to receive Shares in lieu of cash for 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salary and 1997 bonus; pursuant to this election and the applicable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restricted share award agreements, a total of 39,055 Restricted Shares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awarded to Mr. Guttman in January 1998. In September 1997 the Compensation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 awarded Mr. Guttman a performance share award of 300,000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January 1, 1998, as described above in "Employment Agreements;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Change in Control Arrangements."</w:t>
      </w:r>
    </w:p>
    <w:p>
      <w:pPr>
        <w:spacing w:after="0" w:line="166" w:lineRule="exact"/>
        <w:rPr>
          <w:sz w:val="20"/>
          <w:szCs w:val="20"/>
          <w:color w:val="auto"/>
        </w:rPr>
      </w:pPr>
    </w:p>
    <w:p>
      <w:pPr>
        <w:ind w:right="2439" w:firstLine="202"/>
        <w:spacing w:after="0" w:line="250" w:lineRule="auto"/>
        <w:rPr>
          <w:sz w:val="20"/>
          <w:szCs w:val="20"/>
          <w:color w:val="auto"/>
        </w:rPr>
      </w:pPr>
      <w:r>
        <w:rPr>
          <w:rFonts w:ascii="Courier New" w:cs="Courier New" w:eastAsia="Courier New" w:hAnsi="Courier New"/>
          <w:sz w:val="17"/>
          <w:szCs w:val="17"/>
          <w:color w:val="auto"/>
        </w:rPr>
        <w:t>The Compensation Committee believes that the compensation arrangements described above will fulfill the objective of linking Mr. Guttman's long-term compensation directly and closely to increasing shareholder value. Increasing Mr. Guttman's equity ownership in the Trust will align his interests with shareholders' long-term interests because the value of Mr. Guttman's options and restricted share and performance awards over time will increase only as Share value increases. In approving Mr. Guttman's compensation arrangements, the Compensation Committee took into account his established track record, during his tenure since 1980 as Chief Executive Officer, of growing the Trust's real estate assets from $65 million to approximately $1.5 billion and its FFO per Share from $.64 to $2.05. The Compensation Committee also considered Mr. Guttman's leadership roles in the real estate investment trust and shopping center industries. Mr. Guttman is currently the Chairman of the National Association of Real Estate Investment Trusts and a Trustee of the International Council of Shopping Centers.</w:t>
      </w:r>
    </w:p>
    <w:p>
      <w:pPr>
        <w:spacing w:after="0" w:line="102" w:lineRule="exact"/>
        <w:rPr>
          <w:sz w:val="20"/>
          <w:szCs w:val="20"/>
          <w:color w:val="auto"/>
        </w:rPr>
      </w:pPr>
    </w:p>
    <w:p>
      <w:pPr>
        <w:ind w:right="2319" w:firstLine="202"/>
        <w:spacing w:after="0" w:line="266" w:lineRule="auto"/>
        <w:rPr>
          <w:sz w:val="20"/>
          <w:szCs w:val="20"/>
          <w:color w:val="auto"/>
        </w:rPr>
      </w:pPr>
      <w:r>
        <w:rPr>
          <w:rFonts w:ascii="Courier New" w:cs="Courier New" w:eastAsia="Courier New" w:hAnsi="Courier New"/>
          <w:sz w:val="16"/>
          <w:szCs w:val="16"/>
          <w:color w:val="auto"/>
        </w:rPr>
        <w:t>Amended and Restated 1993 Long-Term Incentive Plan. In 1997, the Compensation Committee, the Board of Trustees and the shareholders approved revisions to the 1993 Plan to improve and modify its terms and to qualify the 1993 Plan under the performance-based compensation exception to Section 162(m) of the Code (the 1993 Plan as amended is referred to hereafter as the Amended Plan). In Proposal 2 below, the Compensation Committee and the Board of Trustees are recommending amendments to the Amended Plan to increase (i) the total number of Shares available for issuance under the Amended Plan and (ii) the number of Shares which can be made the subject of awards in any one year to any one Participant (other than the Chief Executive Officer). The existing limits were inadequate in designing incentive programs for attracting new candidates for senior positions given the competitive employment market and in designing incentive programs for existing management. The Compensation Committee and the Board of Trustees approved the amendments to the Amended Plan as set forth in Proposal 2 below, and the Board of Trustees unanimously recommends that the shareholders vote FOR the adoption of such proposal.</w:t>
      </w:r>
    </w:p>
    <w:p>
      <w:pPr>
        <w:spacing w:after="0" w:line="91" w:lineRule="exact"/>
        <w:rPr>
          <w:sz w:val="20"/>
          <w:szCs w:val="20"/>
          <w:color w:val="auto"/>
        </w:rPr>
      </w:pPr>
    </w:p>
    <w:p>
      <w:pPr>
        <w:ind w:right="2319" w:firstLine="202"/>
        <w:spacing w:after="0" w:line="250" w:lineRule="auto"/>
        <w:rPr>
          <w:sz w:val="20"/>
          <w:szCs w:val="20"/>
          <w:color w:val="auto"/>
        </w:rPr>
      </w:pPr>
      <w:r>
        <w:rPr>
          <w:rFonts w:ascii="Courier New" w:cs="Courier New" w:eastAsia="Courier New" w:hAnsi="Courier New"/>
          <w:sz w:val="17"/>
          <w:szCs w:val="17"/>
          <w:color w:val="auto"/>
        </w:rPr>
        <w:t>Deductibility of Executive Compensation in Excess of $1.0 Million. Section 162(m) of the Code generally disallows a federal income tax 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under the Amended Plan to take advantage of this Section 162(m) exception. However, the Committee does not believe that it is necessarily in the best interest of the Trust and its shareholders that all compensation meet the requirements of Section 162(m) for deductibility and the Committee may determine to award non-deductible compensation in such circumstances as it deems appropriate. Moreover, in light of the ambiguities and uncertainties under Section 162(m), no assurance can be given that compensation intended by the Company to satisfy the requirements for deductibility under Section 162(m) does in fact do so.</w:t>
      </w:r>
    </w:p>
    <w:p>
      <w:pPr>
        <w:spacing w:after="0" w:line="10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Kenneth D. Brody</w:t>
      </w:r>
    </w:p>
    <w:p>
      <w:pPr>
        <w:spacing w:after="0" w:line="3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Kristin Gamble</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Walter F. Loeb</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Mark S. Ordan</w:t>
      </w:r>
    </w:p>
    <w:p>
      <w:pPr>
        <w:spacing w:after="0" w:line="16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69" w:right="1440" w:bottom="1440" w:gutter="0" w:footer="0" w:header="0"/>
        </w:sectPr>
      </w:pPr>
    </w:p>
    <w:bookmarkStart w:id="16" w:name="page17"/>
    <w:bookmarkEnd w:id="16"/>
    <w:p>
      <w:pPr>
        <w:ind w:left="102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6"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7"/>
          <w:szCs w:val="17"/>
          <w:color w:val="auto"/>
        </w:rPr>
        <w:t>Donald H. Misner is a full-time employee of the Trust at an annual salary of $120,000. Mr. Misner was paid a bonus of $105,000 for 1997. During 1997 Mr. Misner was a Trustee, and on the date of the 1998 Annual Meeting, Mr. Misner's term as Trustee will expire.</w:t>
      </w:r>
    </w:p>
    <w:p>
      <w:pPr>
        <w:spacing w:after="0" w:line="74"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STOCK PRICE PERFORMANCE</w:t>
      </w:r>
    </w:p>
    <w:p>
      <w:pPr>
        <w:spacing w:after="0" w:line="196" w:lineRule="exact"/>
        <w:rPr>
          <w:sz w:val="20"/>
          <w:szCs w:val="20"/>
          <w:color w:val="auto"/>
        </w:rPr>
      </w:pPr>
    </w:p>
    <w:p>
      <w:pPr>
        <w:ind w:right="2319" w:firstLine="202"/>
        <w:spacing w:after="0" w:line="255" w:lineRule="auto"/>
        <w:rPr>
          <w:sz w:val="20"/>
          <w:szCs w:val="20"/>
          <w:color w:val="auto"/>
        </w:rPr>
      </w:pPr>
      <w:r>
        <w:rPr>
          <w:rFonts w:ascii="Courier New" w:cs="Courier New" w:eastAsia="Courier New" w:hAnsi="Courier New"/>
          <w:sz w:val="17"/>
          <w:szCs w:val="17"/>
          <w:color w:val="auto"/>
        </w:rPr>
        <w:t>The following stock price performance chart compares the Trust's performance to the S&amp;P 500 and the index of equity real estate investment trusts prepared by the National Association of Real Estate Investment Trusts ("NAREIT").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price performance for the past five years is not necessarily indicative of future results. All stock price performance includes the reinvestment of dividends.</w:t>
      </w:r>
    </w:p>
    <w:p>
      <w:pPr>
        <w:spacing w:after="0" w:line="93"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COMPARISON OF 5-YEAR CUMULATIVE TOTAL RETURN</w:t>
      </w:r>
    </w:p>
    <w:p>
      <w:pPr>
        <w:spacing w:after="0" w:line="3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AMONG FRT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NAREIT AND S&amp;P</w:t>
      </w:r>
    </w:p>
    <w:p>
      <w:pPr>
        <w:spacing w:after="0" w:line="166"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[PERFORMANCE GRAPH APPEARS HERE]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Measurement Period</w:t>
            </w:r>
          </w:p>
        </w:tc>
        <w:tc>
          <w:tcPr>
            <w:tcW w:w="1960" w:type="dxa"/>
            <w:vAlign w:val="bottom"/>
            <w:gridSpan w:val="2"/>
            <w:vMerge w:val="restart"/>
          </w:tcPr>
          <w:p>
            <w:pPr>
              <w:ind w:left="200"/>
              <w:spacing w:after="0"/>
              <w:rPr>
                <w:sz w:val="20"/>
                <w:szCs w:val="20"/>
                <w:color w:val="auto"/>
              </w:rPr>
            </w:pPr>
            <w:r>
              <w:rPr>
                <w:rFonts w:ascii="Courier New" w:cs="Courier New" w:eastAsia="Courier New" w:hAnsi="Courier New"/>
                <w:sz w:val="17"/>
                <w:szCs w:val="17"/>
                <w:color w:val="auto"/>
              </w:rPr>
              <w:t>FRT</w:t>
            </w:r>
          </w:p>
        </w:tc>
        <w:tc>
          <w:tcPr>
            <w:tcW w:w="126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NAREIT</w:t>
            </w:r>
          </w:p>
        </w:tc>
        <w:tc>
          <w:tcPr>
            <w:tcW w:w="13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S&amp;P</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(Fiscal Year Covered)</w:t>
            </w:r>
          </w:p>
        </w:tc>
        <w:tc>
          <w:tcPr>
            <w:tcW w:w="19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320"/>
              <w:spacing w:after="0"/>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299"/>
        </w:trPr>
        <w:tc>
          <w:tcPr>
            <w:tcW w:w="2740" w:type="dxa"/>
            <w:vAlign w:val="bottom"/>
          </w:tcPr>
          <w:p>
            <w:pPr>
              <w:spacing w:after="0"/>
              <w:rPr>
                <w:sz w:val="20"/>
                <w:szCs w:val="20"/>
                <w:color w:val="auto"/>
              </w:rPr>
            </w:pPr>
            <w:r>
              <w:rPr>
                <w:rFonts w:ascii="Courier New" w:cs="Courier New" w:eastAsia="Courier New" w:hAnsi="Courier New"/>
                <w:sz w:val="17"/>
                <w:szCs w:val="17"/>
                <w:color w:val="auto"/>
              </w:rPr>
              <w:t>Measurement Pt-00/00/1992</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100.00</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$100.00</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$100.00</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00/00/1993</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105.77</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$119.65</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$109.99</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00/00/1994</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93.09</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$123.45</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$111.43</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00/00/1995</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110.48</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$142.30</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$153.13</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00/00/1996</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141.81</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$192.48</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$188.29</w:t>
            </w: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00/00/1997</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143.30</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$231.47</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$251.13</w:t>
            </w:r>
          </w:p>
        </w:tc>
        <w:tc>
          <w:tcPr>
            <w:tcW w:w="0" w:type="dxa"/>
            <w:vAlign w:val="bottom"/>
          </w:tcPr>
          <w:p>
            <w:pPr>
              <w:spacing w:after="0"/>
              <w:rPr>
                <w:sz w:val="1"/>
                <w:szCs w:val="1"/>
                <w:color w:val="auto"/>
              </w:rPr>
            </w:pPr>
          </w:p>
        </w:tc>
      </w:tr>
      <w:tr>
        <w:trPr>
          <w:trHeight w:val="583"/>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13</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69" w:right="1440" w:bottom="1440" w:gutter="0" w:footer="0" w:header="0"/>
        </w:sectPr>
      </w:pPr>
    </w:p>
    <w:bookmarkStart w:id="17" w:name="page18"/>
    <w:bookmarkEnd w:id="17"/>
    <w:p>
      <w:pPr>
        <w:jc w:val="center"/>
        <w:ind w:right="2319"/>
        <w:spacing w:after="0"/>
        <w:rPr>
          <w:sz w:val="20"/>
          <w:szCs w:val="20"/>
          <w:color w:val="auto"/>
        </w:rPr>
      </w:pPr>
      <w:r>
        <w:rPr>
          <w:rFonts w:ascii="Courier New" w:cs="Courier New" w:eastAsia="Courier New" w:hAnsi="Courier New"/>
          <w:sz w:val="17"/>
          <w:szCs w:val="17"/>
          <w:color w:val="auto"/>
        </w:rPr>
        <w:t>CERTAIN TRANSACTIONS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Pursuant to the terms of stock option plans, from 1984 through 1997 officers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key employees have exercised options and paid for some of the Shares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issuance of notes to the Trust. Notes accepted pursuant to the 1983 or 1985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plans are for a term extending to the employee's or officer's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date with interest payable quarterly at the per annum rate that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either the lesser of (i) the Trust's current borrowing rate or (ii)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indicated annual dividend rate on the Shares acquired pursuant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divided by the purchase price of such Shares. Notes accepted pursuant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Amended Plan are for a period extending to the employee's or officer's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date with interest payable quarterly at the per annum rate that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lesser of (i) the Trust's borrowing rate on the date of exercise or (ii)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indicated annual dividend rate on the date of exercise of the option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divided by the option price of such Shares. The stock option notes are secured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Shares, which will not be released until the notes are paid in full.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the terms of a restricted stock agreement, Mr. Guttman borrowed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$210,000, $105,000 of which was repaid in 1992. The remaining balance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$105,000 is payable on April 15, 2001, with no interest. The note is secured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18,975 Shares.</w:t>
      </w:r>
    </w:p>
    <w:p>
      <w:pPr>
        <w:spacing w:after="0" w:line="166"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In 1991, the Trust accepted notes from Trust officers in connection with the 1991 Share Purchase Plan for $5,359,922. The current balance of the notes is $2,972,000. Up to 75% of the original principal balance of these loans may be forgiven by the Trust if certain conditions are met. In connection with the 1991 Share Purchase Plan, the Trust has loaned officers $1,130,000 with which to pay income taxes associated with the forgiveness. The interest rate on the Share purchase loans and related tax loans is 9.39%. On January 1, 1994, the Trust lent Mr. Kaplan $1,000,000 to purchase 40,000 Shares. The current balance is $687,500 and he has been loaned $125,000 with which to pay income taxes associated with the forgiveness. Up to 75% of the original principal balance of this loan may be forgiven by the Trust if certain conditions are met. The interest rate on his share purchase loans and related tax loans is 6.24%.</w:t>
      </w:r>
    </w:p>
    <w:p>
      <w:pPr>
        <w:spacing w:after="0" w:line="104" w:lineRule="exact"/>
        <w:rPr>
          <w:sz w:val="20"/>
          <w:szCs w:val="20"/>
          <w:color w:val="auto"/>
        </w:rPr>
      </w:pPr>
    </w:p>
    <w:p>
      <w:pPr>
        <w:ind w:right="2319" w:firstLine="202"/>
        <w:spacing w:after="0" w:line="356" w:lineRule="auto"/>
        <w:rPr>
          <w:sz w:val="20"/>
          <w:szCs w:val="20"/>
          <w:color w:val="auto"/>
        </w:rPr>
      </w:pPr>
      <w:r>
        <w:rPr>
          <w:rFonts w:ascii="Courier New" w:cs="Courier New" w:eastAsia="Courier New" w:hAnsi="Courier New"/>
          <w:sz w:val="17"/>
          <w:szCs w:val="17"/>
          <w:color w:val="auto"/>
        </w:rPr>
        <w:t>The following table sets forth the indebtedness to the Trust of the officers as of March 26, 1998:</w:t>
      </w:r>
    </w:p>
    <w:p>
      <w:pPr>
        <w:spacing w:after="0" w:line="200" w:lineRule="exact"/>
        <w:rPr>
          <w:sz w:val="20"/>
          <w:szCs w:val="20"/>
          <w:color w:val="auto"/>
        </w:rPr>
      </w:pP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194"/>
        </w:trPr>
        <w:tc>
          <w:tcPr>
            <w:tcW w:w="16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ind w:left="860"/>
              <w:spacing w:after="0"/>
              <w:rPr>
                <w:sz w:val="20"/>
                <w:szCs w:val="20"/>
                <w:color w:val="auto"/>
              </w:rPr>
            </w:pPr>
            <w:r>
              <w:rPr>
                <w:rFonts w:ascii="Courier New" w:cs="Courier New" w:eastAsia="Courier New" w:hAnsi="Courier New"/>
                <w:sz w:val="17"/>
                <w:szCs w:val="17"/>
                <w:color w:val="auto"/>
              </w:rPr>
              <w:t>MAXIMUM</w:t>
            </w:r>
          </w:p>
        </w:tc>
        <w:tc>
          <w:tcPr>
            <w:tcW w:w="9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CURRENT</w:t>
            </w: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7"/>
                <w:szCs w:val="17"/>
                <w:color w:val="auto"/>
              </w:rPr>
              <w:t>OUTSTANDING</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2420" w:type="dxa"/>
            <w:vAlign w:val="bottom"/>
            <w:vMerge w:val="restart"/>
          </w:tcPr>
          <w:p>
            <w:pPr>
              <w:ind w:left="1260"/>
              <w:spacing w:after="0"/>
              <w:rPr>
                <w:sz w:val="20"/>
                <w:szCs w:val="20"/>
                <w:color w:val="auto"/>
              </w:rPr>
            </w:pPr>
            <w:r>
              <w:rPr>
                <w:rFonts w:ascii="Courier New" w:cs="Courier New" w:eastAsia="Courier New" w:hAnsi="Courier New"/>
                <w:sz w:val="17"/>
                <w:szCs w:val="17"/>
                <w:color w:val="auto"/>
              </w:rPr>
              <w:t>TITLE</w:t>
            </w:r>
          </w:p>
        </w:tc>
        <w:tc>
          <w:tcPr>
            <w:tcW w:w="1880" w:type="dxa"/>
            <w:vAlign w:val="bottom"/>
          </w:tcPr>
          <w:p>
            <w:pPr>
              <w:ind w:left="860"/>
              <w:spacing w:after="0"/>
              <w:rPr>
                <w:sz w:val="20"/>
                <w:szCs w:val="20"/>
                <w:color w:val="auto"/>
              </w:rPr>
            </w:pPr>
            <w:r>
              <w:rPr>
                <w:rFonts w:ascii="Courier New" w:cs="Courier New" w:eastAsia="Courier New" w:hAnsi="Courier New"/>
                <w:sz w:val="17"/>
                <w:szCs w:val="17"/>
                <w:color w:val="auto"/>
              </w:rPr>
              <w:t>DURING</w:t>
            </w:r>
          </w:p>
        </w:tc>
        <w:tc>
          <w:tcPr>
            <w:tcW w:w="900" w:type="dxa"/>
            <w:vAlign w:val="bottom"/>
          </w:tcPr>
          <w:p>
            <w:pPr>
              <w:ind w:left="100"/>
              <w:spacing w:after="0"/>
              <w:rPr>
                <w:sz w:val="20"/>
                <w:szCs w:val="20"/>
                <w:color w:val="auto"/>
              </w:rPr>
            </w:pPr>
            <w:r>
              <w:rPr>
                <w:rFonts w:ascii="Courier New" w:cs="Courier New" w:eastAsia="Courier New" w:hAnsi="Courier New"/>
                <w:sz w:val="17"/>
                <w:szCs w:val="17"/>
                <w:color w:val="auto"/>
              </w:rPr>
              <w:t>BALANCE</w:t>
            </w:r>
          </w:p>
        </w:tc>
        <w:tc>
          <w:tcPr>
            <w:tcW w:w="0" w:type="dxa"/>
            <w:vAlign w:val="bottom"/>
          </w:tcPr>
          <w:p>
            <w:pPr>
              <w:spacing w:after="0"/>
              <w:rPr>
                <w:sz w:val="1"/>
                <w:szCs w:val="1"/>
                <w:color w:val="auto"/>
              </w:rPr>
            </w:pPr>
          </w:p>
        </w:tc>
      </w:tr>
      <w:tr>
        <w:trPr>
          <w:trHeight w:val="224"/>
        </w:trPr>
        <w:tc>
          <w:tcPr>
            <w:tcW w:w="168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188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ind w:left="100"/>
              <w:spacing w:after="0"/>
              <w:rPr>
                <w:sz w:val="20"/>
                <w:szCs w:val="20"/>
                <w:color w:val="auto"/>
              </w:rPr>
            </w:pPr>
            <w:r>
              <w:rPr>
                <w:rFonts w:ascii="Courier New" w:cs="Courier New" w:eastAsia="Courier New" w:hAnsi="Courier New"/>
                <w:sz w:val="17"/>
                <w:szCs w:val="17"/>
                <w:color w:val="auto"/>
                <w:w w:val="95"/>
              </w:rPr>
              <w:t>OF NOTES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94"/>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Steven J. Guttman... President and Chief</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$2,830,000</w:t>
            </w:r>
          </w:p>
        </w:tc>
        <w:tc>
          <w:tcPr>
            <w:tcW w:w="16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$2,603,000</w:t>
            </w: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Executive Officer</w:t>
            </w:r>
          </w:p>
        </w:tc>
        <w:tc>
          <w:tcPr>
            <w:tcW w:w="122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1,593,000</w:t>
            </w:r>
          </w:p>
        </w:tc>
        <w:tc>
          <w:tcPr>
            <w:tcW w:w="1620" w:type="dxa"/>
            <w:vAlign w:val="bottom"/>
            <w:vMerge w:val="restart"/>
          </w:tcPr>
          <w:p>
            <w:pPr>
              <w:jc w:val="right"/>
              <w:ind w:right="436"/>
              <w:spacing w:after="0"/>
              <w:rPr>
                <w:sz w:val="20"/>
                <w:szCs w:val="20"/>
                <w:color w:val="auto"/>
              </w:rPr>
            </w:pPr>
            <w:r>
              <w:rPr>
                <w:rFonts w:ascii="Courier New" w:cs="Courier New" w:eastAsia="Courier New" w:hAnsi="Courier New"/>
                <w:sz w:val="17"/>
                <w:szCs w:val="17"/>
                <w:color w:val="auto"/>
              </w:rPr>
              <w:t>1,618,000</w:t>
            </w:r>
          </w:p>
        </w:tc>
        <w:tc>
          <w:tcPr>
            <w:tcW w:w="0" w:type="dxa"/>
            <w:vAlign w:val="bottom"/>
          </w:tcPr>
          <w:p>
            <w:pPr>
              <w:spacing w:after="0"/>
              <w:rPr>
                <w:sz w:val="1"/>
                <w:szCs w:val="1"/>
                <w:color w:val="auto"/>
              </w:rPr>
            </w:pPr>
          </w:p>
        </w:tc>
      </w:tr>
      <w:tr>
        <w:trPr>
          <w:trHeight w:val="194"/>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Ron D. Kaplan....... Senior Vice President,</w:t>
            </w:r>
          </w:p>
        </w:tc>
        <w:tc>
          <w:tcPr>
            <w:tcW w:w="122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Capital Markets, Chief</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Investment Officer</w:t>
            </w:r>
          </w:p>
        </w:tc>
        <w:tc>
          <w:tcPr>
            <w:tcW w:w="122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333,000</w:t>
            </w:r>
          </w:p>
        </w:tc>
        <w:tc>
          <w:tcPr>
            <w:tcW w:w="1620" w:type="dxa"/>
            <w:vAlign w:val="bottom"/>
            <w:vMerge w:val="restart"/>
          </w:tcPr>
          <w:p>
            <w:pPr>
              <w:jc w:val="right"/>
              <w:ind w:right="436"/>
              <w:spacing w:after="0"/>
              <w:rPr>
                <w:sz w:val="20"/>
                <w:szCs w:val="20"/>
                <w:color w:val="auto"/>
              </w:rPr>
            </w:pPr>
            <w:r>
              <w:rPr>
                <w:rFonts w:ascii="Courier New" w:cs="Courier New" w:eastAsia="Courier New" w:hAnsi="Courier New"/>
                <w:sz w:val="17"/>
                <w:szCs w:val="17"/>
                <w:color w:val="auto"/>
              </w:rPr>
              <w:t>258,000</w:t>
            </w:r>
          </w:p>
        </w:tc>
        <w:tc>
          <w:tcPr>
            <w:tcW w:w="0" w:type="dxa"/>
            <w:vAlign w:val="bottom"/>
          </w:tcPr>
          <w:p>
            <w:pPr>
              <w:spacing w:after="0"/>
              <w:rPr>
                <w:sz w:val="1"/>
                <w:szCs w:val="1"/>
                <w:color w:val="auto"/>
              </w:rPr>
            </w:pPr>
          </w:p>
        </w:tc>
      </w:tr>
      <w:tr>
        <w:trPr>
          <w:trHeight w:val="194"/>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Catherine R. Mack... Vice President, General</w:t>
            </w:r>
          </w:p>
        </w:tc>
        <w:tc>
          <w:tcPr>
            <w:tcW w:w="122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80" w:type="dxa"/>
            <w:vAlign w:val="bottom"/>
            <w:vMerge w:val="restart"/>
          </w:tcPr>
          <w:p>
            <w:pPr>
              <w:spacing w:after="0"/>
              <w:rPr>
                <w:sz w:val="20"/>
                <w:szCs w:val="20"/>
                <w:color w:val="auto"/>
              </w:rPr>
            </w:pPr>
            <w:r>
              <w:rPr>
                <w:rFonts w:ascii="Courier New" w:cs="Courier New" w:eastAsia="Courier New" w:hAnsi="Courier New"/>
                <w:sz w:val="17"/>
                <w:szCs w:val="17"/>
                <w:color w:val="auto"/>
              </w:rPr>
              <w:t>Mary Jane</w:t>
            </w: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Counsel and Secretary</w:t>
            </w:r>
          </w:p>
        </w:tc>
        <w:tc>
          <w:tcPr>
            <w:tcW w:w="122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783,000</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534,000/(2)/</w:t>
            </w:r>
          </w:p>
        </w:tc>
        <w:tc>
          <w:tcPr>
            <w:tcW w:w="0" w:type="dxa"/>
            <w:vAlign w:val="bottom"/>
          </w:tcPr>
          <w:p>
            <w:pPr>
              <w:spacing w:after="0"/>
              <w:rPr>
                <w:sz w:val="1"/>
                <w:szCs w:val="1"/>
                <w:color w:val="auto"/>
              </w:rPr>
            </w:pPr>
          </w:p>
        </w:tc>
      </w:tr>
      <w:tr>
        <w:trPr>
          <w:trHeight w:val="194"/>
        </w:trPr>
        <w:tc>
          <w:tcPr>
            <w:tcW w:w="2080" w:type="dxa"/>
            <w:vAlign w:val="bottom"/>
            <w:vMerge w:val="continue"/>
          </w:tcPr>
          <w:p>
            <w:pPr>
              <w:spacing w:after="0"/>
              <w:rPr>
                <w:sz w:val="16"/>
                <w:szCs w:val="16"/>
                <w:color w:val="auto"/>
              </w:rPr>
            </w:pP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Senior Vice President,</w:t>
            </w:r>
          </w:p>
        </w:tc>
        <w:tc>
          <w:tcPr>
            <w:tcW w:w="122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80" w:type="dxa"/>
            <w:vAlign w:val="bottom"/>
          </w:tcPr>
          <w:p>
            <w:pPr>
              <w:ind w:left="100"/>
              <w:spacing w:after="0"/>
              <w:rPr>
                <w:sz w:val="20"/>
                <w:szCs w:val="20"/>
                <w:color w:val="auto"/>
              </w:rPr>
            </w:pPr>
            <w:r>
              <w:rPr>
                <w:rFonts w:ascii="Courier New" w:cs="Courier New" w:eastAsia="Courier New" w:hAnsi="Courier New"/>
                <w:sz w:val="17"/>
                <w:szCs w:val="17"/>
                <w:color w:val="auto"/>
              </w:rPr>
              <w:t>Morrow/(1)/........</w:t>
            </w: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Finance &amp; Treasurer, Chief</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Financial Officer</w:t>
            </w:r>
          </w:p>
        </w:tc>
        <w:tc>
          <w:tcPr>
            <w:tcW w:w="122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955,000</w:t>
            </w:r>
          </w:p>
        </w:tc>
        <w:tc>
          <w:tcPr>
            <w:tcW w:w="1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898,000/(2)/</w:t>
            </w:r>
          </w:p>
        </w:tc>
        <w:tc>
          <w:tcPr>
            <w:tcW w:w="0" w:type="dxa"/>
            <w:vAlign w:val="bottom"/>
          </w:tcPr>
          <w:p>
            <w:pPr>
              <w:spacing w:after="0"/>
              <w:rPr>
                <w:sz w:val="1"/>
                <w:szCs w:val="1"/>
                <w:color w:val="auto"/>
              </w:rPr>
            </w:pPr>
          </w:p>
        </w:tc>
      </w:tr>
      <w:tr>
        <w:trPr>
          <w:trHeight w:val="194"/>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Hal A. Vasvari...... Executive Vice President,</w:t>
            </w:r>
          </w:p>
        </w:tc>
        <w:tc>
          <w:tcPr>
            <w:tcW w:w="122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Chief Operating Officer</w:t>
            </w:r>
          </w:p>
        </w:tc>
        <w:tc>
          <w:tcPr>
            <w:tcW w:w="122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94,000</w:t>
            </w:r>
          </w:p>
        </w:tc>
        <w:tc>
          <w:tcPr>
            <w:tcW w:w="1620" w:type="dxa"/>
            <w:vAlign w:val="bottom"/>
            <w:vMerge w:val="restart"/>
          </w:tcPr>
          <w:p>
            <w:pPr>
              <w:jc w:val="right"/>
              <w:ind w:right="436"/>
              <w:spacing w:after="0"/>
              <w:rPr>
                <w:sz w:val="20"/>
                <w:szCs w:val="20"/>
                <w:color w:val="auto"/>
              </w:rPr>
            </w:pPr>
            <w:r>
              <w:rPr>
                <w:rFonts w:ascii="Courier New" w:cs="Courier New" w:eastAsia="Courier New" w:hAnsi="Courier New"/>
                <w:sz w:val="17"/>
                <w:szCs w:val="17"/>
                <w:color w:val="auto"/>
              </w:rPr>
              <w:t>85,000</w:t>
            </w:r>
          </w:p>
        </w:tc>
        <w:tc>
          <w:tcPr>
            <w:tcW w:w="0" w:type="dxa"/>
            <w:vAlign w:val="bottom"/>
          </w:tcPr>
          <w:p>
            <w:pPr>
              <w:spacing w:after="0"/>
              <w:rPr>
                <w:sz w:val="1"/>
                <w:szCs w:val="1"/>
                <w:color w:val="auto"/>
              </w:rPr>
            </w:pPr>
          </w:p>
        </w:tc>
      </w:tr>
      <w:tr>
        <w:trPr>
          <w:trHeight w:val="284"/>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Cecily A. Ward...... Vice President, Controller</w:t>
            </w:r>
          </w:p>
        </w:tc>
        <w:tc>
          <w:tcPr>
            <w:tcW w:w="122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2" w:lineRule="exact"/>
        <w:rPr>
          <w:sz w:val="20"/>
          <w:szCs w:val="20"/>
          <w:color w:val="auto"/>
        </w:rPr>
      </w:pPr>
    </w:p>
    <w:p>
      <w:pPr>
        <w:ind w:left="400" w:hanging="396"/>
        <w:spacing w:after="0"/>
        <w:tabs>
          <w:tab w:leader="none" w:pos="4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Morrow resigned on October 31, 1997.</w:t>
      </w:r>
    </w:p>
    <w:p>
      <w:pPr>
        <w:spacing w:after="0" w:line="1" w:lineRule="exact"/>
        <w:rPr>
          <w:rFonts w:ascii="Courier New" w:cs="Courier New" w:eastAsia="Courier New" w:hAnsi="Courier New"/>
          <w:sz w:val="17"/>
          <w:szCs w:val="17"/>
          <w:color w:val="auto"/>
        </w:rPr>
      </w:pPr>
    </w:p>
    <w:p>
      <w:pPr>
        <w:ind w:left="400" w:right="2319" w:hanging="396"/>
        <w:spacing w:after="0" w:line="268" w:lineRule="auto"/>
        <w:tabs>
          <w:tab w:leader="none" w:pos="4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balance of these notes shall become due and payable in accordance with Ms. Morrow's and Mr. Vasvari's respective amended severance agreements. The terms of these agreements are described above in "Employment Agreements; Change in Control Arrangements."</w:t>
      </w:r>
    </w:p>
    <w:p>
      <w:pPr>
        <w:spacing w:after="0" w:line="82"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A retail women's clothing store owned by Mr. Guttman and his wife, which is operated by Mr. Guttman's wife, leases space at one of the Trust's properties. Terms of the lease were negotiated at arms length and reflected prevailing market conditions. Total payments in 1997 for rent, operating expenses and real estate taxes were $86,000. In connection with acquisitions, brokerage commissions of $291,000 were paid in 1997 to a company that is owned by Mr. Guttman's brother. These commissions were paid pursuant to a brokerage contract on terms comparable to terms contained in contracts which the Trust has with brokers providing similar services in other geographic areas. 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ectPr>
          <w:pgSz w:w="11900" w:h="16838" w:orient="portrait"/>
          <w:cols w:equalWidth="0" w:num="1">
            <w:col w:w="10219"/>
          </w:cols>
          <w:pgMar w:left="240" w:top="669" w:right="1440" w:bottom="0" w:gutter="0" w:footer="0" w:header="0"/>
        </w:sectPr>
      </w:pPr>
    </w:p>
    <w:bookmarkStart w:id="18" w:name="page19"/>
    <w:bookmarkEnd w:id="18"/>
    <w:p>
      <w:pPr>
        <w:ind w:left="2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06" w:right="1440" w:bottom="1440" w:gutter="0" w:footer="0" w:header="0"/>
        </w:sectPr>
      </w:pPr>
    </w:p>
    <w:bookmarkStart w:id="19" w:name="page20"/>
    <w:bookmarkEnd w:id="19"/>
    <w:p>
      <w:pPr>
        <w:ind w:left="122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6" w:lineRule="exact"/>
        <w:rPr>
          <w:sz w:val="20"/>
          <w:szCs w:val="20"/>
          <w:color w:val="auto"/>
        </w:rPr>
      </w:pPr>
    </w:p>
    <w:p>
      <w:pPr>
        <w:ind w:right="2319" w:firstLine="202"/>
        <w:spacing w:after="0" w:line="261" w:lineRule="auto"/>
        <w:rPr>
          <w:sz w:val="20"/>
          <w:szCs w:val="20"/>
          <w:color w:val="auto"/>
        </w:rPr>
      </w:pPr>
      <w:r>
        <w:rPr>
          <w:rFonts w:ascii="Courier New" w:cs="Courier New" w:eastAsia="Courier New" w:hAnsi="Courier New"/>
          <w:sz w:val="17"/>
          <w:szCs w:val="17"/>
          <w:color w:val="auto"/>
        </w:rPr>
        <w:t>The Trustees and executive officers of the Trust are required to file reports of initial ownership and changes of ownership of the Trust's Shares with the Securities and Exchange Commission and with the New York Stock Exchange. To the Trust's best knowledge, based solely on review of copies of such reports furnished to the Trust and written representations that no other reports were required, the required filings of all such Trustees and executive officers were filed timely.</w:t>
      </w:r>
    </w:p>
    <w:p>
      <w:pPr>
        <w:spacing w:after="0" w:line="90"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PROPOSAL 2</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AMENDMENT TO AMENDED AND RESTATED</w:t>
      </w:r>
    </w:p>
    <w:p>
      <w:pPr>
        <w:spacing w:after="0" w:line="3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1993 LONG-TERM INCENTIVE PLAN</w:t>
      </w:r>
    </w:p>
    <w:p>
      <w:pPr>
        <w:spacing w:after="0" w:line="166" w:lineRule="exact"/>
        <w:rPr>
          <w:sz w:val="20"/>
          <w:szCs w:val="20"/>
          <w:color w:val="auto"/>
        </w:rPr>
      </w:pPr>
    </w:p>
    <w:p>
      <w:pPr>
        <w:ind w:right="2539" w:firstLine="202"/>
        <w:spacing w:after="0" w:line="280" w:lineRule="auto"/>
        <w:rPr>
          <w:sz w:val="20"/>
          <w:szCs w:val="20"/>
          <w:color w:val="auto"/>
        </w:rPr>
      </w:pPr>
      <w:r>
        <w:rPr>
          <w:rFonts w:ascii="Courier New" w:cs="Courier New" w:eastAsia="Courier New" w:hAnsi="Courier New"/>
          <w:sz w:val="17"/>
          <w:szCs w:val="17"/>
          <w:color w:val="auto"/>
        </w:rPr>
        <w:t>The Trust's shareholders are being asked to approve amendments to the Amended and Restated 1993 Long-Term Incentive Plan (the "Amended Plan"). The Trust's Compensation Committee and Board of Trustees have approved the amendments and recommend that the shareholders approve the amendments.</w:t>
      </w:r>
    </w:p>
    <w:p>
      <w:pPr>
        <w:spacing w:after="0" w:line="74" w:lineRule="exact"/>
        <w:rPr>
          <w:sz w:val="20"/>
          <w:szCs w:val="20"/>
          <w:color w:val="auto"/>
        </w:rPr>
      </w:pPr>
    </w:p>
    <w:p>
      <w:pPr>
        <w:ind w:right="2319" w:firstLine="202"/>
        <w:spacing w:after="0" w:line="261" w:lineRule="auto"/>
        <w:rPr>
          <w:sz w:val="20"/>
          <w:szCs w:val="20"/>
          <w:color w:val="auto"/>
        </w:rPr>
      </w:pPr>
      <w:r>
        <w:rPr>
          <w:rFonts w:ascii="Courier New" w:cs="Courier New" w:eastAsia="Courier New" w:hAnsi="Courier New"/>
          <w:sz w:val="16"/>
          <w:szCs w:val="16"/>
          <w:color w:val="auto"/>
        </w:rPr>
        <w:t>The 1993 Long-Term Incentive Plan (the "1993 Plan") was originally adopted by the Board of Trustees on February 15, 1993, and approved by the shareholders at the 1993 Annual Meeting. The Amended Plan was adopted by the Trust's Compensation Committee and Board of Trustees, and approved by the shareholders at the 1997 Annual Meeting. The Amended Plan provides for awarding of options, stock appreciation rights, restricted shares of beneficial interest in the Trust, no par value ("Shares"), performance awards, stock purchase awards, or other stock-based awards ("Awards") to eligible individuals ("Participants"). The proposed amendments are principally designed</w:t>
      </w:r>
    </w:p>
    <w:p>
      <w:pPr>
        <w:spacing w:after="0" w:line="6" w:lineRule="exact"/>
        <w:rPr>
          <w:sz w:val="20"/>
          <w:szCs w:val="20"/>
          <w:color w:val="auto"/>
        </w:rPr>
      </w:pPr>
    </w:p>
    <w:p>
      <w:pPr>
        <w:ind w:right="2319" w:firstLine="4"/>
        <w:spacing w:after="0" w:line="253" w:lineRule="auto"/>
        <w:tabs>
          <w:tab w:leader="none" w:pos="40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increase the number of Shares available for issuance under the Amended Plan from 4,000,000 to 5,500,000, and (ii) to increase the number of Shares that may be made the subject of Awards under the Amended Plan to a Participant (other than the Chief Executive Officer) in any one calendar year from 100,000 to 250,000. The existing limits were inadequate in designing incentive programs for attracting new candidates for senior positions given the competitive employment market and in designing incentive programs for existing management.</w:t>
      </w:r>
    </w:p>
    <w:p>
      <w:pPr>
        <w:spacing w:after="0" w:line="96" w:lineRule="exact"/>
        <w:rPr>
          <w:sz w:val="20"/>
          <w:szCs w:val="20"/>
          <w:color w:val="auto"/>
        </w:rPr>
      </w:pPr>
    </w:p>
    <w:p>
      <w:pPr>
        <w:ind w:right="2439" w:firstLine="202"/>
        <w:spacing w:after="0" w:line="261" w:lineRule="auto"/>
        <w:rPr>
          <w:sz w:val="20"/>
          <w:szCs w:val="20"/>
          <w:color w:val="auto"/>
        </w:rPr>
      </w:pPr>
      <w:r>
        <w:rPr>
          <w:rFonts w:ascii="Courier New" w:cs="Courier New" w:eastAsia="Courier New" w:hAnsi="Courier New"/>
          <w:sz w:val="17"/>
          <w:szCs w:val="17"/>
          <w:color w:val="auto"/>
        </w:rPr>
        <w:t>The following is a summary of the principal provisions of the Amended Plan, including the amendments that will become effective upon shareholder approval of this proposal. The summary, however, does not purport to be a complete description of all the provisions of the Amended Plan, as amended. The proposed Amended Plan, as amended, is attached as Exhibit A for your consideration. Capitalized terms used in this summary that are not defined herein have the meanings ascribed to them in the Amended Plan.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 OF AMENDED PLAN</w:t>
      </w:r>
    </w:p>
    <w:p>
      <w:pPr>
        <w:spacing w:after="0" w:line="196" w:lineRule="exact"/>
        <w:rPr>
          <w:sz w:val="20"/>
          <w:szCs w:val="20"/>
          <w:color w:val="auto"/>
        </w:rPr>
      </w:pPr>
    </w:p>
    <w:p>
      <w:pPr>
        <w:ind w:right="2439" w:firstLine="202"/>
        <w:spacing w:after="0" w:line="265" w:lineRule="auto"/>
        <w:rPr>
          <w:sz w:val="20"/>
          <w:szCs w:val="20"/>
          <w:color w:val="auto"/>
        </w:rPr>
      </w:pPr>
      <w:r>
        <w:rPr>
          <w:rFonts w:ascii="Courier New" w:cs="Courier New" w:eastAsia="Courier New" w:hAnsi="Courier New"/>
          <w:sz w:val="17"/>
          <w:szCs w:val="17"/>
          <w:color w:val="auto"/>
        </w:rPr>
        <w:t>Purpose. The Amended Plan is intended to assist the Trust in attracting and retaining highly competent officers, other employees, and consultants. The Amended Plan will act as an incentive in motivating selected officers and key employees to achieve long-term business objectives of the Trust. It gives the Trust added flexibility to tailor individual awards to meet changing business and tax strategies.</w:t>
      </w:r>
    </w:p>
    <w:p>
      <w:pPr>
        <w:spacing w:after="0" w:line="85"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Administration. The Amended Plan is administered by the Compensation Committee (the "Committee"), the members of which are appointed by the Board of Trustees and are Non-Employee Trustees intended to qualify as "outside directors" as that term is used in Section 162(m) of the Internal Revenue Code of 1986, as amended (the "Code"). The Committee members are not eligible to participate in the Amended Plan except with respect to certain automatic, non-discretionary stock option awards and a right to receive Trustees' fees in Shares. The Committee will (i) select the officers, other employees, and consultants of the Trust and its Subsidiaries who will be eligible for and granted Awards, (ii) determine the amount and type of Awards, (iii) establish the rules and guidelines relating to the Amended Plan, (iv) establish, modify, and terminate terms and conditions of Awards; and (v) take such other actions as may be necessary for proper administration of the Amended Plan.</w:t>
      </w:r>
    </w:p>
    <w:p>
      <w:pPr>
        <w:spacing w:after="0" w:line="2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69" w:right="1440" w:bottom="1440" w:gutter="0" w:footer="0" w:header="0"/>
        </w:sectPr>
      </w:pPr>
    </w:p>
    <w:bookmarkStart w:id="20" w:name="page21"/>
    <w:bookmarkEnd w:id="20"/>
    <w:p>
      <w:pPr>
        <w:ind w:right="2639" w:firstLine="202"/>
        <w:spacing w:after="0" w:line="299" w:lineRule="auto"/>
        <w:rPr>
          <w:sz w:val="20"/>
          <w:szCs w:val="20"/>
          <w:color w:val="auto"/>
        </w:rPr>
      </w:pPr>
      <w:r>
        <w:rPr>
          <w:rFonts w:ascii="Courier New" w:cs="Courier New" w:eastAsia="Courier New" w:hAnsi="Courier New"/>
          <w:sz w:val="17"/>
          <w:szCs w:val="17"/>
          <w:color w:val="auto"/>
        </w:rPr>
        <w:t>Duration. The Amended Plan shall terminate without further action of the Trustees and the shareholders on May 13, 2003, the tenth anniversary of the date on which the 1993 Plan was approved by the shareholders.</w:t>
      </w:r>
    </w:p>
    <w:p>
      <w:pPr>
        <w:spacing w:after="0" w:line="58" w:lineRule="exact"/>
        <w:rPr>
          <w:sz w:val="20"/>
          <w:szCs w:val="20"/>
          <w:color w:val="auto"/>
        </w:rPr>
      </w:pPr>
    </w:p>
    <w:p>
      <w:pPr>
        <w:ind w:right="2439" w:firstLine="202"/>
        <w:spacing w:after="0" w:line="280" w:lineRule="auto"/>
        <w:rPr>
          <w:sz w:val="20"/>
          <w:szCs w:val="20"/>
          <w:color w:val="auto"/>
        </w:rPr>
      </w:pPr>
      <w:r>
        <w:rPr>
          <w:rFonts w:ascii="Courier New" w:cs="Courier New" w:eastAsia="Courier New" w:hAnsi="Courier New"/>
          <w:sz w:val="17"/>
          <w:szCs w:val="17"/>
          <w:color w:val="auto"/>
        </w:rPr>
        <w:t>Shares Available for Issuance. The Amended Plan, as currently in effect, authorizes the issuance of 4,000,000 Shares. Awards for 3,900,000 Shares have been granted. The Board of Trustees has approved an increase in the number of Shares authorized for award grants from 4,000,000 to 5,500,000.</w:t>
      </w:r>
    </w:p>
    <w:p>
      <w:pPr>
        <w:spacing w:after="0" w:line="74" w:lineRule="exact"/>
        <w:rPr>
          <w:sz w:val="20"/>
          <w:szCs w:val="20"/>
          <w:color w:val="auto"/>
        </w:rPr>
      </w:pPr>
    </w:p>
    <w:p>
      <w:pPr>
        <w:ind w:right="2439" w:firstLine="202"/>
        <w:spacing w:after="0" w:line="264" w:lineRule="auto"/>
        <w:rPr>
          <w:sz w:val="20"/>
          <w:szCs w:val="20"/>
          <w:color w:val="auto"/>
        </w:rPr>
      </w:pPr>
      <w:r>
        <w:rPr>
          <w:rFonts w:ascii="Courier New" w:cs="Courier New" w:eastAsia="Courier New" w:hAnsi="Courier New"/>
          <w:sz w:val="16"/>
          <w:szCs w:val="16"/>
          <w:color w:val="auto"/>
        </w:rPr>
        <w:t>The Amended Plan, as currently in effect, also imposes limits on the incentive compensation payable to any Participant in any calendar year in order to comply with Section 162(m) of the Code. It provides that, during the term of the Amended Plan, (i) the Chief Executive Officer may not be granted Awards (other than Performance Units denominated in dollars and Dividend Equivalent Rights) aggregating more than 500,000 Shares per calendar year,</w:t>
      </w:r>
    </w:p>
    <w:p>
      <w:pPr>
        <w:ind w:right="2439" w:firstLine="4"/>
        <w:spacing w:after="0" w:line="265" w:lineRule="auto"/>
        <w:tabs>
          <w:tab w:leader="none" w:pos="50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Participant may not be granted Awards (other than Performance Units denominated in dollars and Dividend Equivalent Rights) aggregating more than 100,000 Shares per calendar year, (iii) the Chief Executive Officer may not be granted Dividend Equivalent Rights with respect to more than 500,000 Shares per calendar year, and (iv) any other Participant may not be granted Dividend Equivalent Rights with respect to more than 100,000 Shares per calendar year. With respect to Performance Units denominated in dollars, the Amended Plan provides that the maximum dollar amount that the Chief Executive Officer may be awarded in any calendar year is $3 million; the maximum dollar amount that any other Participant may be awarded in any calendar year is $1 million. The Board of Trustees has approved an increase in the number of Shares a Participant (other than the Chief Executive Officer) may receive pursuant to Awards in any one calendar year from 100,000 to 250,000.</w:t>
      </w:r>
    </w:p>
    <w:p>
      <w:pPr>
        <w:spacing w:after="0" w:line="91"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7"/>
          <w:szCs w:val="17"/>
          <w:color w:val="auto"/>
        </w:rPr>
        <w:t>Amended Plan Participants. Any officer, other employee, or consultant of the Trust and its Subsidiaries may be selected by the Committee to receive an Award under the Amended Plan. Approximately 99 officers and other employees are eligible to participate in the Amended Plan. Non-Employee Trustees are only eligible to receive automatic, non-discretionary, non-employee stock option awards and payment of their Trustees' fees in Shares. Following the Annual Meeting, eight Non-Employee Trustees will be eligible to participate in the Amended Plan.</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AWARDS AVAILABLE UNDER THE AMENDED PLAN</w:t>
      </w:r>
    </w:p>
    <w:p>
      <w:pPr>
        <w:spacing w:after="0" w:line="196" w:lineRule="exact"/>
        <w:rPr>
          <w:sz w:val="20"/>
          <w:szCs w:val="20"/>
          <w:color w:val="auto"/>
        </w:rPr>
      </w:pPr>
    </w:p>
    <w:p>
      <w:pPr>
        <w:ind w:right="2539" w:firstLine="202"/>
        <w:spacing w:after="0" w:line="261" w:lineRule="auto"/>
        <w:rPr>
          <w:sz w:val="20"/>
          <w:szCs w:val="20"/>
          <w:color w:val="auto"/>
        </w:rPr>
      </w:pPr>
      <w:r>
        <w:rPr>
          <w:rFonts w:ascii="Courier New" w:cs="Courier New" w:eastAsia="Courier New" w:hAnsi="Courier New"/>
          <w:sz w:val="17"/>
          <w:szCs w:val="17"/>
          <w:color w:val="auto"/>
        </w:rPr>
        <w:t>Awards. Awards to Participants under the Amended Plan may take the form of options, stock appreciation rights, restricted shares, performance units and stock purchase awards. The Amended Plan also authorizes the award of performance shares and dividend equivalent rights. Awards under the Amended Plan may be granted alone or in combination with other awards. Non-Employee Trustees may only receive automatic, non-discretionary stock options and payment of their Trustee's fees in Shares under the Amended Plan.</w:t>
      </w:r>
    </w:p>
    <w:p>
      <w:pPr>
        <w:spacing w:after="0" w:line="90" w:lineRule="exact"/>
        <w:rPr>
          <w:sz w:val="20"/>
          <w:szCs w:val="20"/>
          <w:color w:val="auto"/>
        </w:rPr>
      </w:pPr>
    </w:p>
    <w:p>
      <w:pPr>
        <w:ind w:right="2439" w:firstLine="202"/>
        <w:spacing w:after="0" w:line="261" w:lineRule="auto"/>
        <w:rPr>
          <w:sz w:val="20"/>
          <w:szCs w:val="20"/>
          <w:color w:val="auto"/>
        </w:rPr>
      </w:pPr>
      <w:r>
        <w:rPr>
          <w:rFonts w:ascii="Courier New" w:cs="Courier New" w:eastAsia="Courier New" w:hAnsi="Courier New"/>
          <w:sz w:val="17"/>
          <w:szCs w:val="17"/>
          <w:color w:val="auto"/>
        </w:rPr>
        <w:t>Stock Options. Stock options meeting the requirements of Section 422 of the Code ("Incentive Stock Options"), and stock options that do not meet such requirements ("Non-Qualified Options") are both available for grant under the Amended Plan, subject to terms and conditions as determined by the Committee. The exercise price for Options must be at least equal to 100% of the Fair Market Value of the Shares on the date of grant of such Option, and the form of its payment is at the sole discretion of the Committee.</w:t>
      </w:r>
    </w:p>
    <w:p>
      <w:pPr>
        <w:spacing w:after="0" w:line="90"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Stock Appreciation Rights. The Amended Plan permits the awarding of a Stock Appreciation Right ("SAR") in connection with the award of an option or as a freestanding right. Upon exercise of the SAR, a Participant may receive cash and/or Shares, at the sole discretion of the Committee, in an amount equal to the value of the excess, if any, of the then per Share Fair Market Value over the per Share Fair Market Value on the date the SAR was awarded (or over the Option exercise price in the case of an SAR awarded in connection with an Option). In the case of an SAR awarded in connection with an Option, the Option shall be canceled to the extent of the number of Shares as to which the SAR is exercised. When an SAR is awarded, the Committee may establish a limit on the maximum amount a Participant receives on exercise. At the time the SAR is awarded, the Committee will decide the date or dates at which it will become vested and exercisable.</w:t>
      </w:r>
    </w:p>
    <w:p>
      <w:pPr>
        <w:spacing w:after="0" w:line="10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69" w:right="1440" w:bottom="1440" w:gutter="0" w:footer="0" w:header="0"/>
        </w:sectPr>
      </w:pPr>
    </w:p>
    <w:bookmarkStart w:id="21" w:name="page22"/>
    <w:bookmarkEnd w:id="21"/>
    <w:p>
      <w:pPr>
        <w:ind w:right="2319" w:firstLine="202"/>
        <w:spacing w:after="0" w:line="272" w:lineRule="auto"/>
        <w:rPr>
          <w:sz w:val="20"/>
          <w:szCs w:val="20"/>
          <w:color w:val="auto"/>
        </w:rPr>
      </w:pPr>
      <w:r>
        <w:rPr>
          <w:rFonts w:ascii="Courier New" w:cs="Courier New" w:eastAsia="Courier New" w:hAnsi="Courier New"/>
          <w:sz w:val="16"/>
          <w:szCs w:val="16"/>
          <w:color w:val="auto"/>
        </w:rPr>
        <w:t>Dividend Equivalent Rights. Dividend Equivalent Rights ("DERs") may be awarded in tandem with any Award under the Amended Plan and may be payable currently or deferred until the lapsing of the restrictions on the DERs or until the date of the vesting, exercise, payment, settlement or other lapse of restrictions on the related Award. The Committee may condition the payment of DERs on the attainment of specified Performance Targets. DERs may be settled in cash or Shares or a combination thereof, in a single payment or multiple installments. With respect to DERs awarded in tandem with an Option, the Committee may provide that a Participant may elect to have amounts payable in respect of such DERs applied against the exercise price of the Option.</w:t>
      </w:r>
    </w:p>
    <w:p>
      <w:pPr>
        <w:spacing w:after="0" w:line="85" w:lineRule="exact"/>
        <w:rPr>
          <w:sz w:val="20"/>
          <w:szCs w:val="20"/>
          <w:color w:val="auto"/>
        </w:rPr>
      </w:pPr>
    </w:p>
    <w:p>
      <w:pPr>
        <w:ind w:right="2319" w:firstLine="202"/>
        <w:spacing w:after="0" w:line="265" w:lineRule="auto"/>
        <w:rPr>
          <w:sz w:val="20"/>
          <w:szCs w:val="20"/>
          <w:color w:val="auto"/>
        </w:rPr>
      </w:pPr>
      <w:r>
        <w:rPr>
          <w:rFonts w:ascii="Courier New" w:cs="Courier New" w:eastAsia="Courier New" w:hAnsi="Courier New"/>
          <w:sz w:val="17"/>
          <w:szCs w:val="17"/>
          <w:color w:val="auto"/>
        </w:rPr>
        <w:t>Restricted Shares. The Committee may award Restricted Shares to a Participant. Such an award gives the Participant the right to receive Shares subject to risk of forfeiture based upon certain conditions, as may be determined by the Committee. In addition, the Amended Plan provides that, at the time of award, the Committee may determine the treatment of any applicable dividends.</w:t>
      </w:r>
    </w:p>
    <w:p>
      <w:pPr>
        <w:spacing w:after="0" w:line="85" w:lineRule="exact"/>
        <w:rPr>
          <w:sz w:val="20"/>
          <w:szCs w:val="20"/>
          <w:color w:val="auto"/>
        </w:rPr>
      </w:pPr>
    </w:p>
    <w:p>
      <w:pPr>
        <w:ind w:right="2439" w:firstLine="202"/>
        <w:spacing w:after="0" w:line="252" w:lineRule="auto"/>
        <w:rPr>
          <w:sz w:val="20"/>
          <w:szCs w:val="20"/>
          <w:color w:val="auto"/>
        </w:rPr>
      </w:pPr>
      <w:r>
        <w:rPr>
          <w:rFonts w:ascii="Courier New" w:cs="Courier New" w:eastAsia="Courier New" w:hAnsi="Courier New"/>
          <w:sz w:val="17"/>
          <w:szCs w:val="17"/>
          <w:color w:val="auto"/>
        </w:rPr>
        <w:t>Performance Units and Performance Shares. The Committee may award Performance Units (which may be payable in cash or Shares) and Performance Shares. The Amended Plan provides that the vesting of Performance Units and Performance Shares will be based on the Trust's attainment, within an established period of time, of specified Performance Targets to be determined by the Committee. The Performance Targets may be expressed in terms of earnings per Share, Share price, funds from operations, pre-tax profits, net earnings, return on equity or assets, gross revenues, EBITDA, dividends, market share or market penetration, or any combination of the foregoing. Performance Units may be denominated in dollars or in Shares. Payments in respect of Performance Units will be made in cash, Shares or any combination of the foregoing, as determined by the Committee.</w:t>
      </w:r>
    </w:p>
    <w:p>
      <w:pPr>
        <w:spacing w:after="0" w:line="101" w:lineRule="exact"/>
        <w:rPr>
          <w:sz w:val="20"/>
          <w:szCs w:val="20"/>
          <w:color w:val="auto"/>
        </w:rPr>
      </w:pPr>
    </w:p>
    <w:p>
      <w:pPr>
        <w:ind w:right="2319" w:firstLine="202"/>
        <w:spacing w:after="0" w:line="256" w:lineRule="auto"/>
        <w:rPr>
          <w:sz w:val="20"/>
          <w:szCs w:val="20"/>
          <w:color w:val="auto"/>
        </w:rPr>
      </w:pPr>
      <w:r>
        <w:rPr>
          <w:rFonts w:ascii="Courier New" w:cs="Courier New" w:eastAsia="Courier New" w:hAnsi="Courier New"/>
          <w:sz w:val="17"/>
          <w:szCs w:val="17"/>
          <w:color w:val="auto"/>
        </w:rPr>
        <w:t>Stock Purchase Awards. The Committee may award to Participants Stock Purchase Awards that consist of a right to purchase Shares, payment for which shall be as the Committee determines. Pursuant to the Amended Plan, the Trust may lend funds to Participants who receive Stock Purchase Awards to pay the income tax associated with any forgiveness of a Purchase Loan. The Committee will determine the extent to which the Trust shall forgive the repayment of all or a portion of a Purchase Loan, if any, and the terms of such forgiveness. The Committee may condition such forgiveness on the attainment of specified Performance Targets within the Award Period.</w:t>
      </w:r>
    </w:p>
    <w:p>
      <w:pPr>
        <w:spacing w:after="0" w:line="96" w:lineRule="exact"/>
        <w:rPr>
          <w:sz w:val="20"/>
          <w:szCs w:val="20"/>
          <w:color w:val="auto"/>
        </w:rPr>
      </w:pPr>
    </w:p>
    <w:p>
      <w:pPr>
        <w:ind w:right="2439" w:firstLine="202"/>
        <w:spacing w:after="0" w:line="255" w:lineRule="auto"/>
        <w:rPr>
          <w:sz w:val="20"/>
          <w:szCs w:val="20"/>
          <w:color w:val="auto"/>
        </w:rPr>
      </w:pPr>
      <w:r>
        <w:rPr>
          <w:rFonts w:ascii="Courier New" w:cs="Courier New" w:eastAsia="Courier New" w:hAnsi="Courier New"/>
          <w:sz w:val="17"/>
          <w:szCs w:val="17"/>
          <w:color w:val="auto"/>
        </w:rPr>
        <w:t>Non-Employee Trustees. The Amended Plan provides for the award of a Non-Qualified Option to purchase 2,500 Shares to each Non-Employee Trustee whose term continues after the date of each annual meeting until the termination of the Amended Plan. The exercise price for each such Option is the Fair Market Value of the Shares on the date of award of the Option. Options are exercisable in full commencing six months after the date of award and expire on the tenth anniversary of the date of award. The Amended Plan includes provisions for the exercisability of such Options should a Non-Employee Trustee's service with the Trust terminate, based on the reasons for such termination.</w:t>
      </w:r>
    </w:p>
    <w:p>
      <w:pPr>
        <w:spacing w:after="0" w:line="93"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In addition, Trustees' fees will be payable in cash or Shares or a combination of both, at the election of each Trustee. The amount of the Trustees' fees will be determined by the Committee each year. On or before the time when the fees are set for a year, each Trustee will be required to elect the form of payment of his or her fees. If no election is made, the fees will automatically be paid in Shares. The fees will be paid on the next Business Day that is at least six months after the date on which the amount of fees was set. Shares having a Fair Market Value equal to the amount of the fees payable in Shares will be issued to the Trustee on such date, except that the Trustees will receive cash in lieu of any fractional Shares that would have been otherwise deliverable. Such Shares can be transferred into the Trust's Dividend Reinvestment Plan but are otherwise subject to restrictions on transfer for three years after the date of their issuance.</w:t>
      </w:r>
    </w:p>
    <w:p>
      <w:pPr>
        <w:spacing w:after="0" w:line="104" w:lineRule="exact"/>
        <w:rPr>
          <w:sz w:val="20"/>
          <w:szCs w:val="20"/>
          <w:color w:val="auto"/>
        </w:rPr>
      </w:pPr>
    </w:p>
    <w:p>
      <w:pPr>
        <w:ind w:right="2439" w:firstLine="202"/>
        <w:spacing w:after="0" w:line="265" w:lineRule="auto"/>
        <w:rPr>
          <w:sz w:val="20"/>
          <w:szCs w:val="20"/>
          <w:color w:val="auto"/>
        </w:rPr>
      </w:pPr>
      <w:r>
        <w:rPr>
          <w:rFonts w:ascii="Courier New" w:cs="Courier New" w:eastAsia="Courier New" w:hAnsi="Courier New"/>
          <w:sz w:val="17"/>
          <w:szCs w:val="17"/>
          <w:color w:val="auto"/>
        </w:rPr>
        <w:t>Loans. The Committee has the sole discretion to grant loans (apart from Purchase Loans and Tax Loans that are made in connection with the Stock Purchase Awards) under the Amended Plan on such terms and at such rates as it deems reasonable. The loans are required to be used to pay withholding taxes in respect of Awards or the exercise price of Options. Non-Employee Trustees may not receive such loans.</w:t>
      </w:r>
    </w:p>
    <w:p>
      <w:pPr>
        <w:spacing w:after="0" w:line="8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6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CHANGE IN CONTROL PROVISIONS</w:t>
      </w:r>
    </w:p>
    <w:p>
      <w:pPr>
        <w:spacing w:after="0" w:line="196" w:lineRule="exact"/>
        <w:rPr>
          <w:sz w:val="20"/>
          <w:szCs w:val="20"/>
          <w:color w:val="auto"/>
        </w:rPr>
      </w:pPr>
    </w:p>
    <w:p>
      <w:pPr>
        <w:ind w:right="2439" w:firstLine="202"/>
        <w:spacing w:after="0" w:line="270" w:lineRule="auto"/>
        <w:rPr>
          <w:sz w:val="20"/>
          <w:szCs w:val="20"/>
          <w:color w:val="auto"/>
        </w:rPr>
      </w:pPr>
      <w:r>
        <w:rPr>
          <w:rFonts w:ascii="Courier New" w:cs="Courier New" w:eastAsia="Courier New" w:hAnsi="Courier New"/>
          <w:sz w:val="16"/>
          <w:szCs w:val="16"/>
          <w:color w:val="auto"/>
        </w:rPr>
        <w:t>The Amended Plan generally defines a Change in Control to include: (i) the acquisition by any Person, without approval of the Trustees, of Beneficial Ownership of more than 20% of the outstanding Voting Securities of the Trust;</w:t>
      </w:r>
    </w:p>
    <w:p>
      <w:pPr>
        <w:spacing w:after="0" w:line="2" w:lineRule="exact"/>
        <w:rPr>
          <w:sz w:val="20"/>
          <w:szCs w:val="20"/>
          <w:color w:val="auto"/>
        </w:rPr>
      </w:pPr>
    </w:p>
    <w:p>
      <w:pPr>
        <w:ind w:right="2319" w:firstLine="4"/>
        <w:spacing w:after="0" w:line="263" w:lineRule="auto"/>
        <w:tabs>
          <w:tab w:leader="none" w:pos="50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election of persons to the Board of Trustees that causes two-thirds of the Board of Trustees to consist of persons other than persons who were members of the Board of Trustees as of the date of the Amended Plan ("Incumbent Trustees") or persons whose election or nomination by the shareholders of the Trust was approved by at least two-thirds of the Incumbent Trustees; (iii) approval of the shareholders of the Trust of a merger, consolidation, or other reorganization involving the Trust, unless (a) the shareholders of the Trust immediately before such transaction constitute, immediately after such transaction, at least a majority of the shareholders of the Surviving Person resulting from such transaction, (b) the Incumbent Trustees constitute at least two-thirds of the members of the governing board of the Surviving Person, and (c) no Person has Beneficial Ownership of 20% or more of the Surviving Person after any such transaction (except to the extent such Person had such Beneficial Ownership before any such transaction); (iv) a complete liquidation or dissolution of the Trust; (v) an agreement for the sale or other disposition of all or substantially all of the Trust's assets.</w:t>
      </w:r>
    </w:p>
    <w:p>
      <w:pPr>
        <w:spacing w:after="0" w:line="98" w:lineRule="exact"/>
        <w:rPr>
          <w:sz w:val="20"/>
          <w:szCs w:val="20"/>
          <w:color w:val="auto"/>
        </w:rPr>
      </w:pPr>
    </w:p>
    <w:p>
      <w:pPr>
        <w:ind w:right="2319" w:firstLine="202"/>
        <w:spacing w:after="0" w:line="299" w:lineRule="auto"/>
        <w:rPr>
          <w:sz w:val="20"/>
          <w:szCs w:val="20"/>
          <w:color w:val="auto"/>
        </w:rPr>
      </w:pPr>
      <w:r>
        <w:rPr>
          <w:rFonts w:ascii="Courier New" w:cs="Courier New" w:eastAsia="Courier New" w:hAnsi="Courier New"/>
          <w:sz w:val="17"/>
          <w:szCs w:val="17"/>
          <w:color w:val="auto"/>
        </w:rPr>
        <w:t>Notwithstanding the foregoing, certain events are not deemed to constitute a Change in Control, including reorganization of the Trust into a holding company structure.</w:t>
      </w:r>
    </w:p>
    <w:p>
      <w:pPr>
        <w:spacing w:after="0" w:line="58" w:lineRule="exact"/>
        <w:rPr>
          <w:sz w:val="20"/>
          <w:szCs w:val="20"/>
          <w:color w:val="auto"/>
        </w:rPr>
      </w:pPr>
    </w:p>
    <w:p>
      <w:pPr>
        <w:ind w:right="2319" w:firstLine="202"/>
        <w:spacing w:after="0" w:line="261" w:lineRule="auto"/>
        <w:rPr>
          <w:sz w:val="20"/>
          <w:szCs w:val="20"/>
          <w:color w:val="auto"/>
        </w:rPr>
      </w:pPr>
      <w:r>
        <w:rPr>
          <w:rFonts w:ascii="Courier New" w:cs="Courier New" w:eastAsia="Courier New" w:hAnsi="Courier New"/>
          <w:sz w:val="17"/>
          <w:szCs w:val="17"/>
          <w:color w:val="auto"/>
        </w:rPr>
        <w:t>Upon the occurrence of a Change in Control of the Trust, and unless otherwise provided in the applicable Award Agreement, the outstanding Options and SARs will become immediately and fully exercisable under the Amended Plan. In addition, unless the Committee provides otherwise, the restrictions imposed on Restricted Shares and on Non-Employee Trustee Awards lapse upon a Change in Control. The Amended Plan provides for the automatic and accelerated forgiveness of a Purchase Loan upon a Change in Control.</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OF EMPLOYMENT</w:t>
      </w:r>
    </w:p>
    <w:p>
      <w:pPr>
        <w:spacing w:after="0" w:line="196" w:lineRule="exact"/>
        <w:rPr>
          <w:sz w:val="20"/>
          <w:szCs w:val="20"/>
          <w:color w:val="auto"/>
        </w:rPr>
      </w:pPr>
    </w:p>
    <w:p>
      <w:pPr>
        <w:jc w:val="both"/>
        <w:ind w:right="2539" w:firstLine="202"/>
        <w:spacing w:after="0" w:line="299" w:lineRule="auto"/>
        <w:rPr>
          <w:sz w:val="20"/>
          <w:szCs w:val="20"/>
          <w:color w:val="auto"/>
        </w:rPr>
      </w:pPr>
      <w:r>
        <w:rPr>
          <w:rFonts w:ascii="Courier New" w:cs="Courier New" w:eastAsia="Courier New" w:hAnsi="Courier New"/>
          <w:sz w:val="17"/>
          <w:szCs w:val="17"/>
          <w:color w:val="auto"/>
        </w:rPr>
        <w:t>Options and SARs. The Amended Plan addresses the exercisability of Options and SARs in certain circumstances and allows for customization of agreements governing such exercisability.</w:t>
      </w:r>
    </w:p>
    <w:p>
      <w:pPr>
        <w:spacing w:after="0" w:line="58" w:lineRule="exact"/>
        <w:rPr>
          <w:sz w:val="20"/>
          <w:szCs w:val="20"/>
          <w:color w:val="auto"/>
        </w:rPr>
      </w:pPr>
    </w:p>
    <w:p>
      <w:pPr>
        <w:ind w:right="2639" w:firstLine="202"/>
        <w:spacing w:after="0" w:line="280" w:lineRule="auto"/>
        <w:rPr>
          <w:sz w:val="20"/>
          <w:szCs w:val="20"/>
          <w:color w:val="auto"/>
        </w:rPr>
      </w:pPr>
      <w:r>
        <w:rPr>
          <w:rFonts w:ascii="Courier New" w:cs="Courier New" w:eastAsia="Courier New" w:hAnsi="Courier New"/>
          <w:sz w:val="17"/>
          <w:szCs w:val="17"/>
          <w:color w:val="auto"/>
        </w:rPr>
        <w:t>Restricted Shares. Upon termination of employment, a Participant who has been awarded Restricted Shares forfeits the right to receive such Shares to the extent the applicable performance standards, length of service requirements, or other measurement requirements are not met.</w:t>
      </w:r>
    </w:p>
    <w:p>
      <w:pPr>
        <w:spacing w:after="0" w:line="74" w:lineRule="exact"/>
        <w:rPr>
          <w:sz w:val="20"/>
          <w:szCs w:val="20"/>
          <w:color w:val="auto"/>
        </w:rPr>
      </w:pPr>
    </w:p>
    <w:p>
      <w:pPr>
        <w:ind w:right="2319" w:firstLine="202"/>
        <w:spacing w:after="0" w:line="276" w:lineRule="auto"/>
        <w:rPr>
          <w:sz w:val="20"/>
          <w:szCs w:val="20"/>
          <w:color w:val="auto"/>
        </w:rPr>
      </w:pPr>
      <w:r>
        <w:rPr>
          <w:rFonts w:ascii="Courier New" w:cs="Courier New" w:eastAsia="Courier New" w:hAnsi="Courier New"/>
          <w:sz w:val="16"/>
          <w:szCs w:val="16"/>
          <w:color w:val="auto"/>
        </w:rPr>
        <w:t>Performance Awards. In the case of Performance Awards, and unless otherwise provided by the Committee in an Award Agreement, in the event of a Participant's termination of employment prior to the end of an Award Period, the Participant will not be entitled to any Performance Units and any Performance Shares will be forfeited. If a Participant's Disability, death, or retirement occurs following at least 12 months of participation in any Award Period, the Participant or such Participant's Beneficiary, as the case may be, will be entitled to receive a pro-rata share of his or her Performance Award.</w:t>
      </w:r>
    </w:p>
    <w:p>
      <w:pPr>
        <w:spacing w:after="0" w:line="83"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Purchase Loans and Tax Loans. Under the Amended Plan, if a Participant's employment with the Trust is terminated for Cause, the balance of the Purchase Loans and Tax Loans made to such Participant will be immediately due and payable. If a Participant's termination of employment occurs by reason of death or Disability, the Committee, in its sole discretion, may provide for the forgiveness of a Purchase Loan as of the date of such a termination in such amount of the original principal amount of the Purchase Loan as the Committee so provides. The balance of any loan and any related withholding taxes are required to be paid to the Trust within 180 days of such termination of employment. If a Participant's employment terminates by reason of resignation, the balance of the Participant's Purchase Loans and Tax Loans will be due and payable within 90 days of such termination. If the Participant is terminated by the Trust without cause, the Participant will have one year to repay his or her loans.</w:t>
      </w:r>
    </w:p>
    <w:p>
      <w:pPr>
        <w:spacing w:after="0" w:line="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6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OTHER INFORMATION</w:t>
      </w:r>
    </w:p>
    <w:p>
      <w:pPr>
        <w:spacing w:after="0" w:line="196"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7"/>
          <w:szCs w:val="17"/>
          <w:color w:val="auto"/>
        </w:rPr>
        <w:t>Amendments and Termination. The Board of Trustees may amend or terminate the Amended Plan and the Committee may amend or alter the terms of Awards under the Amended Plan. No such action may affect or impair the rights of a Participant under any Award previously granted without such Participant's consent. No amendment may be made, without shareholder approval, that would require shareholder approval under the Internal Revenue Code or other applicable law unless the Committee determines that compliance with such requirement is no longer desired.</w:t>
      </w:r>
    </w:p>
    <w:p>
      <w:pPr>
        <w:spacing w:after="0" w:line="94" w:lineRule="exact"/>
        <w:rPr>
          <w:sz w:val="20"/>
          <w:szCs w:val="20"/>
          <w:color w:val="auto"/>
        </w:rPr>
      </w:pPr>
    </w:p>
    <w:p>
      <w:pPr>
        <w:ind w:right="2739" w:firstLine="202"/>
        <w:spacing w:after="0" w:line="356" w:lineRule="auto"/>
        <w:rPr>
          <w:sz w:val="20"/>
          <w:szCs w:val="20"/>
          <w:color w:val="auto"/>
        </w:rPr>
      </w:pPr>
      <w:r>
        <w:rPr>
          <w:rFonts w:ascii="Courier New" w:cs="Courier New" w:eastAsia="Courier New" w:hAnsi="Courier New"/>
          <w:sz w:val="17"/>
          <w:szCs w:val="17"/>
          <w:color w:val="auto"/>
        </w:rPr>
        <w:t>ERISA. The Amended Plan is not subject to the provisions of the Employee Retirement Income Security Act of 1974, as amended.</w:t>
      </w:r>
    </w:p>
    <w:p>
      <w:pPr>
        <w:spacing w:after="0" w:line="12" w:lineRule="exact"/>
        <w:rPr>
          <w:sz w:val="20"/>
          <w:szCs w:val="20"/>
          <w:color w:val="auto"/>
        </w:rPr>
      </w:pPr>
    </w:p>
    <w:p>
      <w:pPr>
        <w:ind w:right="2319" w:firstLine="202"/>
        <w:spacing w:after="0" w:line="253" w:lineRule="auto"/>
        <w:rPr>
          <w:sz w:val="20"/>
          <w:szCs w:val="20"/>
          <w:color w:val="auto"/>
        </w:rPr>
      </w:pPr>
      <w:r>
        <w:rPr>
          <w:rFonts w:ascii="Courier New" w:cs="Courier New" w:eastAsia="Courier New" w:hAnsi="Courier New"/>
          <w:sz w:val="17"/>
          <w:szCs w:val="17"/>
          <w:color w:val="auto"/>
        </w:rPr>
        <w:t>Antidilution Provisions. The number of Shares authorized to be issued under the Amended Plan and subject to outstanding Awards (and the purchase or exercise thereof) may be adjusted to prevent dilution or enlargement of rights in the event of any stock dividend, reorganization, reclassification, recapitalization, stock split, combination, merger, consolidation or other relevant capitalization change. The Amended Plan provides that no adjustment will be made unless and until such adjustment, either by itself or with other adjustments not previously made but carried forward, would require an increase or decrease of at least 1% in the number of Shares available under the Amended Plan or to which any Award relates immediately prior to the making of such adjustment.</w:t>
      </w:r>
    </w:p>
    <w:p>
      <w:pPr>
        <w:spacing w:after="0" w:line="100" w:lineRule="exact"/>
        <w:rPr>
          <w:sz w:val="20"/>
          <w:szCs w:val="20"/>
          <w:color w:val="auto"/>
        </w:rPr>
      </w:pPr>
    </w:p>
    <w:p>
      <w:pPr>
        <w:ind w:right="2439" w:firstLine="202"/>
        <w:spacing w:after="0" w:line="265" w:lineRule="auto"/>
        <w:rPr>
          <w:sz w:val="20"/>
          <w:szCs w:val="20"/>
          <w:color w:val="auto"/>
        </w:rPr>
      </w:pPr>
      <w:r>
        <w:rPr>
          <w:rFonts w:ascii="Courier New" w:cs="Courier New" w:eastAsia="Courier New" w:hAnsi="Courier New"/>
          <w:sz w:val="17"/>
          <w:szCs w:val="17"/>
          <w:color w:val="auto"/>
        </w:rPr>
        <w:t>Transferability. The rights and interests of a Participant in any Award under the Amended Plan are not transferable except by will or the laws of descent and distribution, or in the Committee's sole discretion pursuant to a domestic relations order. During the lifetime of the Participant, only the Participant, or his or her guardian or legal representative, may exercise the Participant's rights under the Amended Plan.</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PLAN BENEFITS</w:t>
      </w:r>
    </w:p>
    <w:p>
      <w:pPr>
        <w:spacing w:after="0" w:line="196" w:lineRule="exact"/>
        <w:rPr>
          <w:sz w:val="20"/>
          <w:szCs w:val="20"/>
          <w:color w:val="auto"/>
        </w:rPr>
      </w:pPr>
    </w:p>
    <w:p>
      <w:pPr>
        <w:ind w:right="2319" w:firstLine="202"/>
        <w:spacing w:after="0" w:line="276" w:lineRule="auto"/>
        <w:rPr>
          <w:sz w:val="20"/>
          <w:szCs w:val="20"/>
          <w:color w:val="auto"/>
        </w:rPr>
      </w:pPr>
      <w:r>
        <w:rPr>
          <w:rFonts w:ascii="Courier New" w:cs="Courier New" w:eastAsia="Courier New" w:hAnsi="Courier New"/>
          <w:sz w:val="16"/>
          <w:szCs w:val="16"/>
          <w:color w:val="auto"/>
        </w:rPr>
        <w:t>As described above, the selection of the Participants who will receive Awards under the Amended Plan, and the size and type of Awards, is to be determined by the Committee in its sole discretion. As of the date of this Proxy Statement, no awards have been made under the Amended Plan on the basis of the share increase detailed in this Proposal. The number and type of awards to be granted under the Amended Plan to any particular individual cannot be determined as of such date, except for the options that will automatically be awarded to certain Non-Employee Trustees as described in the Amended Plan.</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FEDERAL INCOME TAX CONSEQUENCES</w:t>
      </w:r>
    </w:p>
    <w:p>
      <w:pPr>
        <w:spacing w:after="0" w:line="196" w:lineRule="exact"/>
        <w:rPr>
          <w:sz w:val="20"/>
          <w:szCs w:val="20"/>
          <w:color w:val="auto"/>
        </w:rPr>
      </w:pPr>
    </w:p>
    <w:p>
      <w:pPr>
        <w:ind w:right="2639" w:firstLine="202"/>
        <w:spacing w:after="0" w:line="265" w:lineRule="auto"/>
        <w:rPr>
          <w:sz w:val="20"/>
          <w:szCs w:val="20"/>
          <w:color w:val="auto"/>
        </w:rPr>
      </w:pPr>
      <w:r>
        <w:rPr>
          <w:rFonts w:ascii="Courier New" w:cs="Courier New" w:eastAsia="Courier New" w:hAnsi="Courier New"/>
          <w:sz w:val="17"/>
          <w:szCs w:val="17"/>
          <w:color w:val="auto"/>
        </w:rPr>
        <w:t>The following is a brief summary of the principal United States federal income tax consequences relating to grants or awards to employees under the Amended Plan. The Amended Plan is not qualified under Section 401(a) of the Internal Revenue Code. The summary is not intended to be comprehensive and, among other things, does not describe state, local, or foreign tax consequences.</w:t>
      </w:r>
    </w:p>
    <w:p>
      <w:pPr>
        <w:spacing w:after="0" w:line="85" w:lineRule="exact"/>
        <w:rPr>
          <w:sz w:val="20"/>
          <w:szCs w:val="20"/>
          <w:color w:val="auto"/>
        </w:rPr>
      </w:pPr>
    </w:p>
    <w:p>
      <w:pPr>
        <w:ind w:right="2319" w:firstLine="202"/>
        <w:spacing w:after="0" w:line="272" w:lineRule="auto"/>
        <w:rPr>
          <w:sz w:val="20"/>
          <w:szCs w:val="20"/>
          <w:color w:val="auto"/>
        </w:rPr>
      </w:pPr>
      <w:r>
        <w:rPr>
          <w:rFonts w:ascii="Courier New" w:cs="Courier New" w:eastAsia="Courier New" w:hAnsi="Courier New"/>
          <w:sz w:val="16"/>
          <w:szCs w:val="16"/>
          <w:color w:val="auto"/>
        </w:rPr>
        <w:t>Stock Options. Generally, a Participant will not recognize taxable income upon the award of a Non-Qualified Option and the Trust will not be entitled to a tax deduction with respect to such award. Upon exercise of the Option, the difference between the Fair Market Value of the Shares on the date of exercise and the exercise price will be taxable as ordinary income to the Participant. The Trust will be entitled to a tax deduction in the same amount and at the same time as the Participant recognizes ordinary income, subject to any deduction limitation under Section 162(m) of the Code (which is discussed below). The subsequent disposition of Shares acquired upon the exercise of a Non-Qualified Option will ordinarily result in capital gain or loss.</w:t>
      </w:r>
    </w:p>
    <w:p>
      <w:pPr>
        <w:spacing w:after="0" w:line="85" w:lineRule="exact"/>
        <w:rPr>
          <w:sz w:val="20"/>
          <w:szCs w:val="20"/>
          <w:color w:val="auto"/>
        </w:rPr>
      </w:pPr>
    </w:p>
    <w:p>
      <w:pPr>
        <w:ind w:right="2439" w:firstLine="202"/>
        <w:spacing w:after="0" w:line="270" w:lineRule="auto"/>
        <w:rPr>
          <w:sz w:val="20"/>
          <w:szCs w:val="20"/>
          <w:color w:val="auto"/>
        </w:rPr>
      </w:pPr>
      <w:r>
        <w:rPr>
          <w:rFonts w:ascii="Courier New" w:cs="Courier New" w:eastAsia="Courier New" w:hAnsi="Courier New"/>
          <w:sz w:val="17"/>
          <w:szCs w:val="17"/>
          <w:color w:val="auto"/>
        </w:rPr>
        <w:t>Subject to the discussion below, a Participant will not recognize taxable income at the time of award or exercise of an Incentive Stock Option and the Trust will not be entitled to a tax deduction with respect to such award or exercise. However, the exercise of an Incentive Stock Option may result in an alternative minimum tax liability for the Participant.</w:t>
      </w:r>
    </w:p>
    <w:p>
      <w:pPr>
        <w:spacing w:after="0" w:line="83"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69" w:right="1440" w:bottom="1440" w:gutter="0" w:footer="0" w:header="0"/>
        </w:sectPr>
      </w:pPr>
    </w:p>
    <w:bookmarkStart w:id="24" w:name="page25"/>
    <w:bookmarkEnd w:id="24"/>
    <w:p>
      <w:pPr>
        <w:ind w:right="2319" w:firstLine="202"/>
        <w:spacing w:after="0" w:line="249" w:lineRule="auto"/>
        <w:rPr>
          <w:sz w:val="20"/>
          <w:szCs w:val="20"/>
          <w:color w:val="auto"/>
        </w:rPr>
      </w:pPr>
      <w:r>
        <w:rPr>
          <w:rFonts w:ascii="Courier New" w:cs="Courier New" w:eastAsia="Courier New" w:hAnsi="Courier New"/>
          <w:sz w:val="17"/>
          <w:szCs w:val="17"/>
          <w:color w:val="auto"/>
        </w:rPr>
        <w:t>Generally, if a Participant holds Shares acquired upon the exercise of an Incentive Stock Option for at least one year after the date of exercise, and for at least two years after the date of award of the Incentive Stock Option, upon disposition of such Shares by the Participant, the difference, if any, between the sale price of the Shares and the exercise price will be treated as long-term capital gain or loss to the Participant. Generally, upon the sale or other disposition of Shares acquired upon the exercise of an Incentive Stock Option within one year after the date of exercise or within two years after date of award of the Incentive Stock Option (a "disqualifying disposition"), any excess of the Fair Market Value of the Shares at the time of exercise of the option over the exercise price of such option will constitute ordinary income to the Participant. Any excess of the amount realized by the holder on the disqualifying disposition over the Fair Market Value of the Shares on the date of exercise will generally be capital gain. Subject to any deduction limitation under Section 162(m) of the Code, the Trust will be entitled to a deduction equal to the amount of such ordinary income recognized by the Participant.</w:t>
      </w:r>
    </w:p>
    <w:p>
      <w:pPr>
        <w:spacing w:after="0" w:line="104" w:lineRule="exact"/>
        <w:rPr>
          <w:sz w:val="20"/>
          <w:szCs w:val="20"/>
          <w:color w:val="auto"/>
        </w:rPr>
      </w:pPr>
    </w:p>
    <w:p>
      <w:pPr>
        <w:ind w:right="2319" w:firstLine="202"/>
        <w:spacing w:after="0" w:line="253" w:lineRule="auto"/>
        <w:rPr>
          <w:sz w:val="20"/>
          <w:szCs w:val="20"/>
          <w:color w:val="auto"/>
        </w:rPr>
      </w:pPr>
      <w:r>
        <w:rPr>
          <w:rFonts w:ascii="Courier New" w:cs="Courier New" w:eastAsia="Courier New" w:hAnsi="Courier New"/>
          <w:sz w:val="17"/>
          <w:szCs w:val="17"/>
          <w:color w:val="auto"/>
        </w:rPr>
        <w:t>If an Option is exercised through the use of Shares previously owned by the Participant, such exercise generally will not be considered a taxable disposition of the previously owned Shares and thus no gain or loss will be recognized with respect to such Shares upon such exercise. However, if an Incentive Stock Option is exercised through the use of previously-owned Shares that were acquired on the exercise of an Incentive Stock Option, and the holding period requirement for those Shares is not satisfied at the time they are used to exercise the Option, such use will constitute a disqualifying disposition of the previously-owned Shares resulting in the recognition of ordinary income in the amount described above with respect to disqualifying dispositions.</w:t>
      </w:r>
    </w:p>
    <w:p>
      <w:pPr>
        <w:spacing w:after="0" w:line="100" w:lineRule="exact"/>
        <w:rPr>
          <w:sz w:val="20"/>
          <w:szCs w:val="20"/>
          <w:color w:val="auto"/>
        </w:rPr>
      </w:pPr>
    </w:p>
    <w:p>
      <w:pPr>
        <w:ind w:right="2319" w:firstLine="202"/>
        <w:spacing w:after="0" w:line="261" w:lineRule="auto"/>
        <w:rPr>
          <w:sz w:val="20"/>
          <w:szCs w:val="20"/>
          <w:color w:val="auto"/>
        </w:rPr>
      </w:pPr>
      <w:r>
        <w:rPr>
          <w:rFonts w:ascii="Courier New" w:cs="Courier New" w:eastAsia="Courier New" w:hAnsi="Courier New"/>
          <w:sz w:val="17"/>
          <w:szCs w:val="17"/>
          <w:color w:val="auto"/>
        </w:rPr>
        <w:t>Stock Appreciation Rights. No income will be realized by a Participant in connection with the award of any SAR. The Participant must include in ordinary income the amount of cash received and the Fair Market Value on the exercise date of any Shares received upon the exercise of an SAR. The Trust will be entitled to a deduction, subject to the deduction limitation under Section 162(m) of the Code, equal to the amount included in such Participant's income by reason of the exercise of any SAR.</w:t>
      </w:r>
    </w:p>
    <w:p>
      <w:pPr>
        <w:spacing w:after="0" w:line="90" w:lineRule="exact"/>
        <w:rPr>
          <w:sz w:val="20"/>
          <w:szCs w:val="20"/>
          <w:color w:val="auto"/>
        </w:rPr>
      </w:pPr>
    </w:p>
    <w:p>
      <w:pPr>
        <w:ind w:right="2439" w:firstLine="202"/>
        <w:spacing w:after="0" w:line="270" w:lineRule="auto"/>
        <w:rPr>
          <w:sz w:val="20"/>
          <w:szCs w:val="20"/>
          <w:color w:val="auto"/>
        </w:rPr>
      </w:pPr>
      <w:r>
        <w:rPr>
          <w:rFonts w:ascii="Courier New" w:cs="Courier New" w:eastAsia="Courier New" w:hAnsi="Courier New"/>
          <w:sz w:val="17"/>
          <w:szCs w:val="17"/>
          <w:color w:val="auto"/>
        </w:rPr>
        <w:t>Dividend Equivalent Rights. A Participant realizes ordinary income upon the receipt of Dividend Equivalent Rights in an amount equal to any cash received and the Fair Market Value of any Shares received, and the Trust will be entitled to a deduction of the same amount, subject to the deduction limitation under Section 162(m) of the Code.</w:t>
      </w:r>
    </w:p>
    <w:p>
      <w:pPr>
        <w:spacing w:after="0" w:line="83" w:lineRule="exact"/>
        <w:rPr>
          <w:sz w:val="20"/>
          <w:szCs w:val="20"/>
          <w:color w:val="auto"/>
        </w:rPr>
      </w:pPr>
    </w:p>
    <w:p>
      <w:pPr>
        <w:ind w:right="2319" w:firstLine="202"/>
        <w:spacing w:after="0" w:line="261" w:lineRule="auto"/>
        <w:rPr>
          <w:sz w:val="20"/>
          <w:szCs w:val="20"/>
          <w:color w:val="auto"/>
        </w:rPr>
      </w:pPr>
      <w:r>
        <w:rPr>
          <w:rFonts w:ascii="Courier New" w:cs="Courier New" w:eastAsia="Courier New" w:hAnsi="Courier New"/>
          <w:sz w:val="17"/>
          <w:szCs w:val="17"/>
          <w:color w:val="auto"/>
        </w:rPr>
        <w:t>Restricted Shares and Performance Shares. An award of Restricted Shares or Performance Shares generally does not constitute a taxable event for a Participant or the Trust. However, the Participant will be subject to tax, at ordinary income rates, when any restrictions on ownership of the Restricted Shares or Performance Shares lapse. The Trust will be entitled to take a commensurate deduction at that time, subject to the deduction limitation under Section 162(m) of the Code.</w:t>
      </w:r>
    </w:p>
    <w:p>
      <w:pPr>
        <w:spacing w:after="0" w:line="90" w:lineRule="exact"/>
        <w:rPr>
          <w:sz w:val="20"/>
          <w:szCs w:val="20"/>
          <w:color w:val="auto"/>
        </w:rPr>
      </w:pPr>
    </w:p>
    <w:p>
      <w:pPr>
        <w:ind w:right="2319" w:firstLine="202"/>
        <w:spacing w:after="0" w:line="256" w:lineRule="auto"/>
        <w:rPr>
          <w:sz w:val="20"/>
          <w:szCs w:val="20"/>
          <w:color w:val="auto"/>
        </w:rPr>
      </w:pPr>
      <w:r>
        <w:rPr>
          <w:rFonts w:ascii="Courier New" w:cs="Courier New" w:eastAsia="Courier New" w:hAnsi="Courier New"/>
          <w:sz w:val="17"/>
          <w:szCs w:val="17"/>
          <w:color w:val="auto"/>
        </w:rPr>
        <w:t>A Participant may elect to recognize taxable ordinary income at the time Restricted Shares or Performance Shares are awarded in an amount equal to the Fair Market Value of the Shares at the time of award, determined without regard to any forfeiture restrictions. If such an election is made, the Trust will be entitled to a deduction at that time in the same amounts, subject to the deduction limitation under Section 162(m) of the Code. Future appreciation on the Shares will be taxed at the capital gains rate when the Shares are sold. However, if the Shares are forfeited after making such an election, the Participant will be unable to claim a deduction.</w:t>
      </w:r>
    </w:p>
    <w:p>
      <w:pPr>
        <w:spacing w:after="0" w:line="96" w:lineRule="exact"/>
        <w:rPr>
          <w:sz w:val="20"/>
          <w:szCs w:val="20"/>
          <w:color w:val="auto"/>
        </w:rPr>
      </w:pPr>
    </w:p>
    <w:p>
      <w:pPr>
        <w:ind w:right="2439" w:firstLine="202"/>
        <w:spacing w:after="0" w:line="258" w:lineRule="auto"/>
        <w:rPr>
          <w:sz w:val="20"/>
          <w:szCs w:val="20"/>
          <w:color w:val="auto"/>
        </w:rPr>
      </w:pPr>
      <w:r>
        <w:rPr>
          <w:rFonts w:ascii="Courier New" w:cs="Courier New" w:eastAsia="Courier New" w:hAnsi="Courier New"/>
          <w:sz w:val="17"/>
          <w:szCs w:val="17"/>
          <w:color w:val="auto"/>
        </w:rPr>
        <w:t>Performance Units. Generally, a Participant will not recognize any taxable income and the Trust will not be entitled to a deduction upon the award of Performance Units. At the time the Participant receives a payment in respect of Performance Units, the Fair Market Value of any Shares, or the amount of any cash received in payment for such Performance Units generally is taxable to the Participant as ordinary income and the Trust will be entitled to a tax deduction, subject to the deduction limitation under Section 162(m) of the Code.</w:t>
      </w:r>
    </w:p>
    <w:p>
      <w:pPr>
        <w:spacing w:after="0" w:line="94" w:lineRule="exact"/>
        <w:rPr>
          <w:sz w:val="20"/>
          <w:szCs w:val="20"/>
          <w:color w:val="auto"/>
        </w:rPr>
      </w:pPr>
    </w:p>
    <w:p>
      <w:pPr>
        <w:ind w:right="2639" w:firstLine="202"/>
        <w:spacing w:after="0" w:line="299" w:lineRule="auto"/>
        <w:rPr>
          <w:sz w:val="20"/>
          <w:szCs w:val="20"/>
          <w:color w:val="auto"/>
        </w:rPr>
      </w:pPr>
      <w:r>
        <w:rPr>
          <w:rFonts w:ascii="Courier New" w:cs="Courier New" w:eastAsia="Courier New" w:hAnsi="Courier New"/>
          <w:sz w:val="17"/>
          <w:szCs w:val="17"/>
          <w:color w:val="auto"/>
        </w:rPr>
        <w:t>Stock Purchase Awards. A Participant who receives a Stock Purchase Award incurs no tax liability and the Trust does not receive any deduction at the time Shares are acquired through a Stock Purchase Award.</w:t>
      </w:r>
    </w:p>
    <w:p>
      <w:pPr>
        <w:spacing w:after="0" w:line="5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69" w:right="1440" w:bottom="828" w:gutter="0" w:footer="0" w:header="0"/>
        </w:sectPr>
      </w:pPr>
    </w:p>
    <w:bookmarkStart w:id="25" w:name="page26"/>
    <w:bookmarkEnd w:id="25"/>
    <w:p>
      <w:pPr>
        <w:ind w:right="2319"/>
        <w:spacing w:after="0" w:line="270" w:lineRule="auto"/>
        <w:rPr>
          <w:sz w:val="20"/>
          <w:szCs w:val="20"/>
          <w:color w:val="auto"/>
        </w:rPr>
      </w:pPr>
      <w:r>
        <w:rPr>
          <w:rFonts w:ascii="Courier New" w:cs="Courier New" w:eastAsia="Courier New" w:hAnsi="Courier New"/>
          <w:sz w:val="17"/>
          <w:szCs w:val="17"/>
          <w:color w:val="auto"/>
        </w:rPr>
        <w:t>However, to the extent a Purchase Loan is forgiven, a Participant will be required to recognize income in an amount equal to the forgiven portion of the loan as such portion is forgiven. The Trust will be entitled to a tax deduction at such time, subject to the deduction limitation under Section 162(m) of the Code.</w:t>
      </w:r>
    </w:p>
    <w:p>
      <w:pPr>
        <w:spacing w:after="0" w:line="83" w:lineRule="exact"/>
        <w:rPr>
          <w:sz w:val="20"/>
          <w:szCs w:val="20"/>
          <w:color w:val="auto"/>
        </w:rPr>
      </w:pPr>
    </w:p>
    <w:p>
      <w:pPr>
        <w:ind w:right="2439" w:firstLine="202"/>
        <w:spacing w:after="0" w:line="265" w:lineRule="auto"/>
        <w:rPr>
          <w:sz w:val="20"/>
          <w:szCs w:val="20"/>
          <w:color w:val="auto"/>
        </w:rPr>
      </w:pPr>
      <w:r>
        <w:rPr>
          <w:rFonts w:ascii="Courier New" w:cs="Courier New" w:eastAsia="Courier New" w:hAnsi="Courier New"/>
          <w:sz w:val="17"/>
          <w:szCs w:val="17"/>
          <w:color w:val="auto"/>
        </w:rPr>
        <w:t>Non-Employee Trustee Awards. Non-Employee Trustee Options will receive the same federal income tax treatment as other Non-Qualified Options. The Trustee will recognize ordinary income equal to the Fair Market Value of the Shares received in lieu of Trustees' fees and the Trust will be entitled to a deduction in the same amount, subject to the deduction limitation under Section 162(m) of the Code.</w:t>
      </w:r>
    </w:p>
    <w:p>
      <w:pPr>
        <w:spacing w:after="0" w:line="85" w:lineRule="exact"/>
        <w:rPr>
          <w:sz w:val="20"/>
          <w:szCs w:val="20"/>
          <w:color w:val="auto"/>
        </w:rPr>
      </w:pPr>
    </w:p>
    <w:p>
      <w:pPr>
        <w:ind w:right="2319" w:firstLine="202"/>
        <w:spacing w:after="0" w:line="260" w:lineRule="auto"/>
        <w:rPr>
          <w:sz w:val="20"/>
          <w:szCs w:val="20"/>
          <w:color w:val="auto"/>
        </w:rPr>
      </w:pPr>
      <w:r>
        <w:rPr>
          <w:rFonts w:ascii="Courier New" w:cs="Courier New" w:eastAsia="Courier New" w:hAnsi="Courier New"/>
          <w:sz w:val="16"/>
          <w:szCs w:val="16"/>
          <w:color w:val="auto"/>
        </w:rPr>
        <w:t>Deductibility of Executive Compensation. Section 162(m) of the Code generally disallows a federal income tax deduction to any publicly held company for compensation paid in excess of $1 million in any taxable year to the chief executive officer or any of the four most highly compensated executive officers employed by the corporation on the last day of the taxable year. Exceptions are made for, among other things, qualified "performance-based compensation." Qualified performance-based compensation means compensation paid solely on account of the attainment of objective performance goals, provided that (i) performance goals are established by a Compensation Committee consisting solely of two or more outside directors, (ii) the material terms of the performance-based compensation are disclosed to and approved by shareholders in a separate shareholder vote prior to payment and</w:t>
      </w:r>
    </w:p>
    <w:p>
      <w:pPr>
        <w:spacing w:after="0" w:line="7" w:lineRule="exact"/>
        <w:rPr>
          <w:sz w:val="20"/>
          <w:szCs w:val="20"/>
          <w:color w:val="auto"/>
        </w:rPr>
      </w:pPr>
    </w:p>
    <w:p>
      <w:pPr>
        <w:ind w:right="2319" w:firstLine="4"/>
        <w:spacing w:after="0" w:line="261" w:lineRule="auto"/>
        <w:tabs>
          <w:tab w:leader="none" w:pos="607"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payment, the Compensation Committee certifies that the performance goals were attained and other material terms were satisfied. Except with respect to certain Change in Control payments, the Amended Plan is designed to conform with the performance-based compensation exception to Section 162(m) of the Code.</w:t>
      </w:r>
    </w:p>
    <w:p>
      <w:pPr>
        <w:spacing w:after="0" w:line="90" w:lineRule="exact"/>
        <w:rPr>
          <w:sz w:val="20"/>
          <w:szCs w:val="20"/>
          <w:color w:val="auto"/>
        </w:rPr>
      </w:pPr>
    </w:p>
    <w:p>
      <w:pPr>
        <w:ind w:right="2539" w:firstLine="202"/>
        <w:spacing w:after="0" w:line="261" w:lineRule="auto"/>
        <w:rPr>
          <w:sz w:val="20"/>
          <w:szCs w:val="20"/>
          <w:color w:val="auto"/>
        </w:rPr>
      </w:pPr>
      <w:r>
        <w:rPr>
          <w:rFonts w:ascii="Courier New" w:cs="Courier New" w:eastAsia="Courier New" w:hAnsi="Courier New"/>
          <w:sz w:val="17"/>
          <w:szCs w:val="17"/>
          <w:color w:val="auto"/>
        </w:rPr>
        <w:t>Section 280G of the Code. Under certain circumstances, the accelerated vesting or exercise of Options or SARs, or the accelerated lapse of restrictions with respect to other Awards, in connection with a Change in Control of the Trust might be deemed an "excess parachute payment" for purposes of the golden parachute tax provisions of Section 280G of the Code. To the extent it is so considered, the Participant may be subject to a 20% excise tax and the Trust may be denied a tax deduction.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w:t>
      </w:r>
    </w:p>
    <w:p>
      <w:pPr>
        <w:spacing w:after="0" w:line="196" w:lineRule="exact"/>
        <w:rPr>
          <w:sz w:val="20"/>
          <w:szCs w:val="20"/>
          <w:color w:val="auto"/>
        </w:rPr>
      </w:pPr>
    </w:p>
    <w:p>
      <w:pPr>
        <w:ind w:right="2439" w:firstLine="202"/>
        <w:spacing w:after="0" w:line="267" w:lineRule="auto"/>
        <w:rPr>
          <w:sz w:val="20"/>
          <w:szCs w:val="20"/>
          <w:color w:val="auto"/>
        </w:rPr>
      </w:pPr>
      <w:r>
        <w:rPr>
          <w:rFonts w:ascii="Courier New" w:cs="Courier New" w:eastAsia="Courier New" w:hAnsi="Courier New"/>
          <w:sz w:val="16"/>
          <w:szCs w:val="16"/>
          <w:color w:val="auto"/>
        </w:rPr>
        <w:t>The affirmative vote of the holders of a majority of the Shares present, in person or by proxy, is required for approval of the amendments to the Amended Plan. The amendments call for (i) an increase in the number of Shares authorized for Awards under the Amended Plan from 4,000,000 to 5,500,000, and</w:t>
      </w:r>
    </w:p>
    <w:p>
      <w:pPr>
        <w:spacing w:after="0" w:line="1" w:lineRule="exact"/>
        <w:rPr>
          <w:sz w:val="20"/>
          <w:szCs w:val="20"/>
          <w:color w:val="auto"/>
        </w:rPr>
      </w:pPr>
    </w:p>
    <w:p>
      <w:pPr>
        <w:ind w:right="2539" w:firstLine="4"/>
        <w:spacing w:after="0" w:line="280" w:lineRule="auto"/>
        <w:tabs>
          <w:tab w:leader="none" w:pos="505"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increase in the number of Shares a Participant (other than the Chief Executive Officer) may receive pursuant to Awards in any one calendar year from 100,000 to 250,000.</w:t>
      </w:r>
    </w:p>
    <w:p>
      <w:pPr>
        <w:spacing w:after="0" w:line="7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BOARD OF TRUSTEES UNANIMOUSLY RECOMMENDS A VOTE FOR PROPOSAL 2.</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PROPOSAL 3</w:t>
      </w:r>
    </w:p>
    <w:p>
      <w:pPr>
        <w:spacing w:after="0" w:line="196"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APPROVAL OF OPTION AWARD TO CHIEF EXECUTIVE OFFICER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BACKGROUND</w:t>
      </w:r>
    </w:p>
    <w:p>
      <w:pPr>
        <w:spacing w:after="0" w:line="196" w:lineRule="exact"/>
        <w:rPr>
          <w:sz w:val="20"/>
          <w:szCs w:val="20"/>
          <w:color w:val="auto"/>
        </w:rPr>
      </w:pPr>
    </w:p>
    <w:p>
      <w:pPr>
        <w:ind w:right="2319" w:firstLine="202"/>
        <w:spacing w:after="0" w:line="252" w:lineRule="auto"/>
        <w:rPr>
          <w:sz w:val="20"/>
          <w:szCs w:val="20"/>
          <w:color w:val="auto"/>
        </w:rPr>
      </w:pPr>
      <w:r>
        <w:rPr>
          <w:rFonts w:ascii="Courier New" w:cs="Courier New" w:eastAsia="Courier New" w:hAnsi="Courier New"/>
          <w:sz w:val="17"/>
          <w:szCs w:val="17"/>
          <w:color w:val="auto"/>
        </w:rPr>
        <w:t>The Trust's Compensation Committee and Board of Trustees awarded, subject to shareholder approval, a stock option dated September 26, 1997 (the "Option") to Steven J. Guttman, Chief Executive Officer and President of the Trust, to purchase 300,000 shares of beneficial interest in the Trust, no par value ("Shares"), at the exercise price of $24.94, the closing price per Share on the date of award. The award was made as part of the Compensation Committee's goal of linking long-term incentive compensation to increasing shareholder value. The Option award was not made under the Trust's Amended and Restated 1993 Long-Term Incentive Plan (the "Amended Plan") due to the Amended Plan's individual award limits. The option is exercisable in equal annual installments over four years, beginning on the first anniversary of the date of award.</w:t>
      </w:r>
    </w:p>
    <w:p>
      <w:pPr>
        <w:spacing w:after="0" w:line="10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6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SUMMARY OF TERMS</w:t>
      </w:r>
    </w:p>
    <w:p>
      <w:pPr>
        <w:spacing w:after="0" w:line="196" w:lineRule="exact"/>
        <w:rPr>
          <w:sz w:val="20"/>
          <w:szCs w:val="20"/>
          <w:color w:val="auto"/>
        </w:rPr>
      </w:pPr>
    </w:p>
    <w:p>
      <w:pPr>
        <w:ind w:right="2439" w:firstLine="202"/>
        <w:spacing w:after="0" w:line="299" w:lineRule="auto"/>
        <w:rPr>
          <w:sz w:val="20"/>
          <w:szCs w:val="20"/>
          <w:color w:val="auto"/>
        </w:rPr>
      </w:pPr>
      <w:r>
        <w:rPr>
          <w:rFonts w:ascii="Courier New" w:cs="Courier New" w:eastAsia="Courier New" w:hAnsi="Courier New"/>
          <w:sz w:val="17"/>
          <w:szCs w:val="17"/>
          <w:color w:val="auto"/>
        </w:rPr>
        <w:t>The Option expires ten years from the date of award or earlier in the event of Mr. Guttman's termination of employment, as described below. The terms of the Amended Plan generally govern the Option.</w:t>
      </w:r>
    </w:p>
    <w:p>
      <w:pPr>
        <w:spacing w:after="0" w:line="58" w:lineRule="exact"/>
        <w:rPr>
          <w:sz w:val="20"/>
          <w:szCs w:val="20"/>
          <w:color w:val="auto"/>
        </w:rPr>
      </w:pPr>
    </w:p>
    <w:p>
      <w:pPr>
        <w:ind w:right="2439" w:firstLine="202"/>
        <w:spacing w:after="0" w:line="253" w:lineRule="auto"/>
        <w:rPr>
          <w:sz w:val="20"/>
          <w:szCs w:val="20"/>
          <w:color w:val="auto"/>
        </w:rPr>
      </w:pPr>
      <w:r>
        <w:rPr>
          <w:rFonts w:ascii="Courier New" w:cs="Courier New" w:eastAsia="Courier New" w:hAnsi="Courier New"/>
          <w:sz w:val="17"/>
          <w:szCs w:val="17"/>
          <w:color w:val="auto"/>
        </w:rPr>
        <w:t>Upon the Trust's termination of Mr. Guttman for cause, his rights to exercise vested options terminate. Upon the Trust's termination of Mr. Guttman's employment without cause, the Option, to the extent it is outstanding and unvested on the date of such termination of employment, is immediately and fully vested and may be exercised for a period of two years from the date of termination. Upon termination as a result of disability, the Option, to the extent it is outstanding and unvested on Mr. Guttman's disability date, is immediately vested to the extent it would have become vested had Mr. Guttman continued in the employ of the Trust for a period of two years following the disability date, and may be exercised for a period of two years from the date of termination.</w:t>
      </w:r>
    </w:p>
    <w:p>
      <w:pPr>
        <w:spacing w:after="0" w:line="100" w:lineRule="exact"/>
        <w:rPr>
          <w:sz w:val="20"/>
          <w:szCs w:val="20"/>
          <w:color w:val="auto"/>
        </w:rPr>
      </w:pPr>
    </w:p>
    <w:p>
      <w:pPr>
        <w:ind w:right="2319" w:firstLine="202"/>
        <w:spacing w:after="0" w:line="261" w:lineRule="auto"/>
        <w:rPr>
          <w:sz w:val="20"/>
          <w:szCs w:val="20"/>
          <w:color w:val="auto"/>
        </w:rPr>
      </w:pPr>
      <w:r>
        <w:rPr>
          <w:rFonts w:ascii="Courier New" w:cs="Courier New" w:eastAsia="Courier New" w:hAnsi="Courier New"/>
          <w:sz w:val="17"/>
          <w:szCs w:val="17"/>
          <w:color w:val="auto"/>
        </w:rPr>
        <w:t>In the event of Mr. Guttman's death or his retirement on or after age 62, the Option, to the extent it is vested, may be exercised for two years. In all other events of termination, including his voluntary resignation, other than after a change in control (as described below) or for cause, the Option, to the extent it is vested, may be exercised for a period of one year. If Mr. Guttman's employment is terminated for cause, the Option terminates immediately.</w:t>
      </w:r>
    </w:p>
    <w:p>
      <w:pPr>
        <w:spacing w:after="0" w:line="90" w:lineRule="exact"/>
        <w:rPr>
          <w:sz w:val="20"/>
          <w:szCs w:val="20"/>
          <w:color w:val="auto"/>
        </w:rPr>
      </w:pPr>
    </w:p>
    <w:p>
      <w:pPr>
        <w:ind w:right="2539" w:firstLine="202"/>
        <w:spacing w:after="0" w:line="265" w:lineRule="auto"/>
        <w:rPr>
          <w:sz w:val="20"/>
          <w:szCs w:val="20"/>
          <w:color w:val="auto"/>
        </w:rPr>
      </w:pPr>
      <w:r>
        <w:rPr>
          <w:rFonts w:ascii="Courier New" w:cs="Courier New" w:eastAsia="Courier New" w:hAnsi="Courier New"/>
          <w:sz w:val="16"/>
          <w:szCs w:val="16"/>
          <w:color w:val="auto"/>
        </w:rPr>
        <w:t>In the event of a change in control, the Option, to the extent it is outstanding and unvested on the date of such change in control, shall become immediately and fully vested. Mr. Guttman may surrender the Option, or any portion thereof, to the Trust for cancellation within 60 days and receive a cash payment in an amount equal to the excess, if any, of (x) the greater of</w:t>
      </w:r>
    </w:p>
    <w:p>
      <w:pPr>
        <w:spacing w:after="0" w:line="2" w:lineRule="exact"/>
        <w:rPr>
          <w:sz w:val="20"/>
          <w:szCs w:val="20"/>
          <w:color w:val="auto"/>
        </w:rPr>
      </w:pPr>
    </w:p>
    <w:p>
      <w:pPr>
        <w:ind w:right="2319" w:firstLine="4"/>
        <w:spacing w:after="0" w:line="251" w:lineRule="auto"/>
        <w:tabs>
          <w:tab w:leader="none" w:pos="404"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of the Shares on the date preceding the surrender, subject to the Option or portion thereof surrendered, or (2) the adjusted fair market value of the Shares, as defined in the Amended Plan, subject to the Option or portion thereof surrendered over (y) the aggregate purchase price for such Shares under the Option or portion thereof surrendered. If Mr. Guttman does not surrender the Option for such cash payment, and if his employment is terminated following a change in control, the Option remains exercisable for one year following such termination, or the term of the Option, whichever is shorter.</w:t>
      </w:r>
    </w:p>
    <w:p>
      <w:pPr>
        <w:spacing w:after="0" w:line="102" w:lineRule="exact"/>
        <w:rPr>
          <w:sz w:val="20"/>
          <w:szCs w:val="20"/>
          <w:color w:val="auto"/>
        </w:rPr>
      </w:pPr>
    </w:p>
    <w:p>
      <w:pPr>
        <w:ind w:right="2439" w:firstLine="202"/>
        <w:spacing w:after="0" w:line="258" w:lineRule="auto"/>
        <w:rPr>
          <w:sz w:val="20"/>
          <w:szCs w:val="20"/>
          <w:color w:val="auto"/>
        </w:rPr>
      </w:pPr>
      <w:r>
        <w:rPr>
          <w:rFonts w:ascii="Courier New" w:cs="Courier New" w:eastAsia="Courier New" w:hAnsi="Courier New"/>
          <w:sz w:val="17"/>
          <w:szCs w:val="17"/>
          <w:color w:val="auto"/>
        </w:rPr>
        <w:t>The Option is a non-qualified stock option. The Option requires shareholder approval as a prerequisite for the listing of Shares underlying the Option on the New York Stock Exchange, Inc., and, because the Option is awarded outside the limits of the Amended Plan, to permit the Trust to obtain a tax deduction arising from Mr. Guttman's exercise of the Option, in accordance with Section 162(m) of the Internal Revenue Code of 1986, as amended. For a summary of the federal income tax consequences relating to non-qualified stock options, see Proposal 2 above.</w:t>
      </w:r>
    </w:p>
    <w:p>
      <w:pPr>
        <w:spacing w:after="0" w:line="94" w:lineRule="exact"/>
        <w:rPr>
          <w:sz w:val="20"/>
          <w:szCs w:val="20"/>
          <w:color w:val="auto"/>
        </w:rPr>
      </w:pPr>
    </w:p>
    <w:p>
      <w:pPr>
        <w:ind w:right="2439" w:firstLine="202"/>
        <w:spacing w:after="0" w:line="256" w:lineRule="auto"/>
        <w:rPr>
          <w:sz w:val="20"/>
          <w:szCs w:val="20"/>
          <w:color w:val="auto"/>
        </w:rPr>
      </w:pPr>
      <w:r>
        <w:rPr>
          <w:rFonts w:ascii="Courier New" w:cs="Courier New" w:eastAsia="Courier New" w:hAnsi="Courier New"/>
          <w:sz w:val="17"/>
          <w:szCs w:val="17"/>
          <w:color w:val="auto"/>
        </w:rPr>
        <w:t>The Option was awarded as part of the Compensation Committee's 1997 review of compensatory arrangements between its most senior executive officers and the Trust, as discussed in last year's proxy statement and in this proxy statement. The Committee's primary objectives in awarding the Option were to maintain the total compensation package for Mr. Guttman at a level that is competitive with the total compensation paid to Chief Executive Officers of companies in its Survey Group, to link his compensation to the performance of the Trust, and to align his interests with the shareholders' long-term interests.</w:t>
      </w:r>
    </w:p>
    <w:p>
      <w:pPr>
        <w:spacing w:after="0" w:line="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69" w:right="1440" w:bottom="1440" w:gutter="0" w:footer="0" w:header="0"/>
        </w:sectPr>
      </w:pPr>
    </w:p>
    <w:bookmarkStart w:id="27" w:name="page28"/>
    <w:bookmarkEnd w:id="27"/>
    <w:p>
      <w:pPr>
        <w:ind w:right="2319" w:firstLine="202"/>
        <w:spacing w:after="0" w:line="299" w:lineRule="auto"/>
        <w:rPr>
          <w:sz w:val="20"/>
          <w:szCs w:val="20"/>
          <w:color w:val="auto"/>
        </w:rPr>
      </w:pPr>
      <w:r>
        <w:rPr>
          <w:rFonts w:ascii="Courier New" w:cs="Courier New" w:eastAsia="Courier New" w:hAnsi="Courier New"/>
          <w:sz w:val="17"/>
          <w:szCs w:val="17"/>
          <w:color w:val="auto"/>
        </w:rPr>
        <w:t>The following table sets forth the benefits that may be received by Steven J. Guttman if the award of options to purchase Shares is approved. The closing price per Share on September 26, 1997 was $24.94.</w:t>
      </w:r>
    </w:p>
    <w:p>
      <w:pPr>
        <w:spacing w:after="0" w:line="5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NEW PLAN BENEFITS</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AWARD OF OPTION TO PURCHASE COMMON STOCK</w:t>
      </w:r>
    </w:p>
    <w:p>
      <w:pPr>
        <w:spacing w:after="0" w:line="3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TO STEVEN J. GUTTMAN (1)</w:t>
      </w:r>
    </w:p>
    <w:p>
      <w:pPr>
        <w:sectPr>
          <w:pgSz w:w="11900" w:h="16838" w:orient="portrait"/>
          <w:cols w:equalWidth="0" w:num="1">
            <w:col w:w="10219"/>
          </w:cols>
          <w:pgMar w:left="240" w:top="669"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POSITION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 VALUE ($) NUMBER OF SHARES</w:t>
      </w:r>
    </w:p>
    <w:p>
      <w:pPr>
        <w:spacing w:after="0" w:line="3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w:t>
      </w:r>
    </w:p>
    <w:p>
      <w:pPr>
        <w:spacing w:after="0" w:line="178" w:lineRule="exact"/>
        <w:rPr>
          <w:sz w:val="20"/>
          <w:szCs w:val="20"/>
          <w:color w:val="auto"/>
        </w:rPr>
      </w:pPr>
    </w:p>
    <w:p>
      <w:pPr>
        <w:sectPr>
          <w:pgSz w:w="11900" w:h="16838" w:orient="portrait"/>
          <w:cols w:equalWidth="0" w:num="2">
            <w:col w:w="4040" w:space="720"/>
            <w:col w:w="5459"/>
          </w:cols>
          <w:pgMar w:left="240" w:top="66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Steven J. Guttman.............................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300,000</w:t>
      </w:r>
    </w:p>
    <w:p>
      <w:pPr>
        <w:spacing w:after="0" w:line="103" w:lineRule="exact"/>
        <w:rPr>
          <w:sz w:val="20"/>
          <w:szCs w:val="20"/>
          <w:color w:val="auto"/>
        </w:rPr>
      </w:pPr>
    </w:p>
    <w:p>
      <w:pPr>
        <w:sectPr>
          <w:pgSz w:w="11900" w:h="16838" w:orient="portrait"/>
          <w:cols w:equalWidth="0" w:num="3">
            <w:col w:w="4660" w:space="700"/>
            <w:col w:w="800" w:space="720"/>
            <w:col w:w="3339"/>
          </w:cols>
          <w:pgMar w:left="240" w:top="669"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669" w:right="1440" w:bottom="1440" w:gutter="0" w:footer="0" w:header="0"/>
          <w:type w:val="continuous"/>
        </w:sectPr>
      </w:pPr>
    </w:p>
    <w:p>
      <w:pPr>
        <w:spacing w:after="0" w:line="92" w:lineRule="exact"/>
        <w:rPr>
          <w:sz w:val="20"/>
          <w:szCs w:val="20"/>
          <w:color w:val="auto"/>
        </w:rPr>
      </w:pPr>
    </w:p>
    <w:p>
      <w:pPr>
        <w:ind w:left="500" w:right="2319" w:hanging="496"/>
        <w:spacing w:after="0" w:line="243" w:lineRule="auto"/>
        <w:tabs>
          <w:tab w:leader="none" w:pos="5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this Option award, no options or other benefits will accrue to any current directors, any executive officers, or any other current employees of the Trust other than Mr. Guttman.</w:t>
      </w:r>
    </w:p>
    <w:p>
      <w:pPr>
        <w:spacing w:after="0" w:line="103" w:lineRule="exact"/>
        <w:rPr>
          <w:sz w:val="20"/>
          <w:szCs w:val="20"/>
          <w:color w:val="auto"/>
        </w:rPr>
      </w:pPr>
    </w:p>
    <w:p>
      <w:pPr>
        <w:ind w:right="2439" w:firstLine="202"/>
        <w:spacing w:after="0" w:line="356" w:lineRule="auto"/>
        <w:rPr>
          <w:sz w:val="20"/>
          <w:szCs w:val="20"/>
          <w:color w:val="auto"/>
        </w:rPr>
      </w:pPr>
      <w:r>
        <w:rPr>
          <w:rFonts w:ascii="Courier New" w:cs="Courier New" w:eastAsia="Courier New" w:hAnsi="Courier New"/>
          <w:sz w:val="17"/>
          <w:szCs w:val="17"/>
          <w:color w:val="auto"/>
        </w:rPr>
        <w:t>The affirmative vote of the holders of a majority of the Shares present, in person, or by proxy, is required for approval of Proposal 3.</w:t>
      </w:r>
    </w:p>
    <w:p>
      <w:pPr>
        <w:spacing w:after="0" w:line="1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BOARD OF TRUSTEES UNANIMOUSLY RECOMMENDS A VOTE FOR PROPOSAL 3.</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69" w:right="1440" w:bottom="1440" w:gutter="0" w:footer="0" w:header="0"/>
          <w:type w:val="continuous"/>
        </w:sectPr>
      </w:pPr>
    </w:p>
    <w:bookmarkStart w:id="28" w:name="page29"/>
    <w:bookmarkEnd w:id="28"/>
    <w:p>
      <w:pPr>
        <w:jc w:val="center"/>
        <w:ind w:right="2319"/>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196" w:lineRule="exact"/>
        <w:rPr>
          <w:sz w:val="20"/>
          <w:szCs w:val="20"/>
          <w:color w:val="auto"/>
        </w:rPr>
      </w:pPr>
    </w:p>
    <w:p>
      <w:pPr>
        <w:ind w:right="2319" w:firstLine="202"/>
        <w:spacing w:after="0" w:line="265" w:lineRule="auto"/>
        <w:rPr>
          <w:sz w:val="20"/>
          <w:szCs w:val="20"/>
          <w:color w:val="auto"/>
        </w:rPr>
      </w:pPr>
      <w:r>
        <w:rPr>
          <w:rFonts w:ascii="Courier New" w:cs="Courier New" w:eastAsia="Courier New" w:hAnsi="Courier New"/>
          <w:sz w:val="17"/>
          <w:szCs w:val="17"/>
          <w:color w:val="auto"/>
        </w:rPr>
        <w:t>Grant Thornton LLP has been selected as independent public accountants for the Trust for the current year, and examined the Trust's financial statements for the year ended December 31, 1997. Grant Thornton LLP also provided limited reviews of the Trust's quarterly financial information and assisted in connection with certain other filings with the Securities and Exchange Commission.</w:t>
      </w:r>
    </w:p>
    <w:p>
      <w:pPr>
        <w:spacing w:after="0" w:line="85" w:lineRule="exact"/>
        <w:rPr>
          <w:sz w:val="20"/>
          <w:szCs w:val="20"/>
          <w:color w:val="auto"/>
        </w:rPr>
      </w:pPr>
    </w:p>
    <w:p>
      <w:pPr>
        <w:ind w:right="2319" w:firstLine="202"/>
        <w:spacing w:after="0" w:line="299" w:lineRule="auto"/>
        <w:rPr>
          <w:sz w:val="20"/>
          <w:szCs w:val="20"/>
          <w:color w:val="auto"/>
        </w:rPr>
      </w:pPr>
      <w:r>
        <w:rPr>
          <w:rFonts w:ascii="Courier New" w:cs="Courier New" w:eastAsia="Courier New" w:hAnsi="Courier New"/>
          <w:sz w:val="17"/>
          <w:szCs w:val="17"/>
          <w:color w:val="auto"/>
        </w:rPr>
        <w:t>A representative of Grant Thornton LLP will be present at the Annual Meeting and will have the opportunity to make a statement and answer appropriate questions from shareholders.</w:t>
      </w:r>
    </w:p>
    <w:p>
      <w:pPr>
        <w:spacing w:after="0" w:line="5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ANNUAL REPORT</w:t>
      </w:r>
    </w:p>
    <w:p>
      <w:pPr>
        <w:spacing w:after="0" w:line="196" w:lineRule="exact"/>
        <w:rPr>
          <w:sz w:val="20"/>
          <w:szCs w:val="20"/>
          <w:color w:val="auto"/>
        </w:rPr>
      </w:pPr>
    </w:p>
    <w:p>
      <w:pPr>
        <w:ind w:right="2319" w:firstLine="202"/>
        <w:spacing w:after="0" w:line="261" w:lineRule="auto"/>
        <w:rPr>
          <w:sz w:val="20"/>
          <w:szCs w:val="20"/>
          <w:color w:val="auto"/>
        </w:rPr>
      </w:pPr>
      <w:r>
        <w:rPr>
          <w:rFonts w:ascii="Courier New" w:cs="Courier New" w:eastAsia="Courier New" w:hAnsi="Courier New"/>
          <w:sz w:val="17"/>
          <w:szCs w:val="17"/>
          <w:color w:val="auto"/>
        </w:rPr>
        <w:t>A COPY OF THE TRUST'S ANNUAL REPORT ON FORM 10-K FOR THE YEAR ENDED DECEMBER 31, 1997, AS FILED WITH THE SECURITIES AND EXCHANGE COMMISSION, WILL BE MAILED WITHOUT CHARGE TO SHAREHOLDERS UPON REQUEST. REQUESTS SHOULD BE ADDRESSED TO THE TRUST, 1626 EAST JEFFERSON STREET, ROCKVILLE, MARYLAND 20852, ATTENTION: MS. KATHY KLEIN, VICE PRESIDENT--CORPORATE COMMUNICATIONS. THE FORM 10-K INCLUDES CERTAIN EXHIBITS, WHICH WILL BE PROVIDED ONLY UPON PAYMENT OF A FEE COVERING THE TRUST'S REASONABLE EXPENSES.</w:t>
      </w:r>
    </w:p>
    <w:p>
      <w:pPr>
        <w:spacing w:after="0" w:line="90"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196" w:lineRule="exact"/>
        <w:rPr>
          <w:sz w:val="20"/>
          <w:szCs w:val="20"/>
          <w:color w:val="auto"/>
        </w:rPr>
      </w:pPr>
    </w:p>
    <w:p>
      <w:pPr>
        <w:ind w:right="2439" w:firstLine="202"/>
        <w:spacing w:after="0" w:line="270"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or telegraph, and may request brokerage houses and other custodians, nominees and fiduciaries to forward soliciting materials to the beneficial owners of Shares.</w:t>
      </w:r>
    </w:p>
    <w:p>
      <w:pPr>
        <w:spacing w:after="0" w:line="83" w:lineRule="exact"/>
        <w:rPr>
          <w:sz w:val="20"/>
          <w:szCs w:val="20"/>
          <w:color w:val="auto"/>
        </w:rPr>
      </w:pPr>
    </w:p>
    <w:p>
      <w:pPr>
        <w:ind w:right="2639" w:firstLine="202"/>
        <w:spacing w:after="0" w:line="280" w:lineRule="auto"/>
        <w:rPr>
          <w:sz w:val="20"/>
          <w:szCs w:val="20"/>
          <w:color w:val="auto"/>
        </w:rPr>
      </w:pPr>
      <w:r>
        <w:rPr>
          <w:rFonts w:ascii="Courier New" w:cs="Courier New" w:eastAsia="Courier New" w:hAnsi="Courier New"/>
          <w:sz w:val="17"/>
          <w:szCs w:val="17"/>
          <w:color w:val="auto"/>
        </w:rPr>
        <w:t>Proposals of shareholders intended to be presented at the 1999 Annual Meeting must be received by the Trust no later than November 30, 1998 to be considered for inclusion in the Trust's proxy statement and form of proxy relating to such meeting.</w:t>
      </w:r>
    </w:p>
    <w:p>
      <w:pPr>
        <w:spacing w:after="0" w:line="74" w:lineRule="exact"/>
        <w:rPr>
          <w:sz w:val="20"/>
          <w:szCs w:val="20"/>
          <w:color w:val="auto"/>
        </w:rPr>
      </w:pPr>
    </w:p>
    <w:p>
      <w:pPr>
        <w:ind w:right="2439" w:firstLine="202"/>
        <w:spacing w:after="0" w:line="299" w:lineRule="auto"/>
        <w:rPr>
          <w:sz w:val="20"/>
          <w:szCs w:val="20"/>
          <w:color w:val="auto"/>
        </w:rPr>
      </w:pPr>
      <w:r>
        <w:rPr>
          <w:rFonts w:ascii="Courier New" w:cs="Courier New" w:eastAsia="Courier New" w:hAnsi="Courier New"/>
          <w:sz w:val="17"/>
          <w:szCs w:val="17"/>
          <w:color w:val="auto"/>
        </w:rPr>
        <w:t>The Trustees know of no other business to be presented at the Annual Meeting. If other matters properly come before the meeting, the persons named as proxies will vote on them in accordance with their best judgment.</w:t>
      </w:r>
    </w:p>
    <w:p>
      <w:pPr>
        <w:spacing w:after="0" w:line="58"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w:t>
      </w:r>
    </w:p>
    <w:p>
      <w:pPr>
        <w:spacing w:after="0" w:line="74"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For the Trustees,</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Catherine R. Mack</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Catherine R. Mack</w:t>
      </w:r>
    </w:p>
    <w:p>
      <w:pPr>
        <w:spacing w:after="0" w:line="3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Vice President--General</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Counsel and Secretary</w:t>
      </w:r>
    </w:p>
    <w:p>
      <w:pPr>
        <w:spacing w:after="0" w:line="16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spacing w:after="0" w:line="3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PLEASE SIGN, DATE AND MAIL IT TODAY.</w:t>
      </w:r>
    </w:p>
    <w:p>
      <w:pPr>
        <w:spacing w:after="0" w:line="16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69" w:right="1440" w:bottom="1440" w:gutter="0" w:footer="0" w:header="0"/>
        </w:sectPr>
      </w:pPr>
    </w:p>
    <w:bookmarkStart w:id="29" w:name="page30"/>
    <w:bookmarkEnd w:id="29"/>
    <w:p>
      <w:pPr>
        <w:ind w:left="24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AMENDED AND RESTATED</w:t>
      </w:r>
    </w:p>
    <w:p>
      <w:pPr>
        <w:spacing w:after="0" w:line="3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1993 LONG-TERM INCENTIVE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 PURPOSE AND ADOPTION OF THE PLAN</w:t>
      </w:r>
    </w:p>
    <w:p>
      <w:pPr>
        <w:spacing w:after="0" w:line="196" w:lineRule="exact"/>
        <w:rPr>
          <w:sz w:val="20"/>
          <w:szCs w:val="20"/>
          <w:color w:val="auto"/>
        </w:rPr>
      </w:pPr>
    </w:p>
    <w:p>
      <w:pPr>
        <w:ind w:right="2319" w:firstLine="202"/>
        <w:spacing w:after="0" w:line="269" w:lineRule="auto"/>
        <w:rPr>
          <w:sz w:val="20"/>
          <w:szCs w:val="20"/>
          <w:color w:val="auto"/>
        </w:rPr>
      </w:pPr>
      <w:r>
        <w:rPr>
          <w:rFonts w:ascii="Courier New" w:cs="Courier New" w:eastAsia="Courier New" w:hAnsi="Courier New"/>
          <w:sz w:val="16"/>
          <w:szCs w:val="16"/>
          <w:color w:val="auto"/>
        </w:rPr>
        <w:t>1.01 PURPOSE. The purpose of the Federal Realty Investment Trust Amended and Restated 1993 Long-Term Incentive Plan (hereinafter referred to as the "Plan") is to assist the Trust (as hereinafter defined) in attracting and retaining individuals to serve as Trustees and highly competent personnel who will contribute to the Trust's success and to act as an incentive in motivating selected officers and key employees to achieve long-term objectives which will inure to the benefit of all shareholders of the Trust. It is intended that this purpose be achieved by extending to officers, employees, consultants, and Trustees of the Trust and its Subsidiaries a long-term incentive for high levels of performance and efforts through the grant of Options, Stock Appreciation Rights, Dividend Equivalent Rights, Performance Awards and/or Restricted Shares (as each such term is herein defined).</w:t>
      </w:r>
    </w:p>
    <w:p>
      <w:pPr>
        <w:spacing w:after="0" w:line="90"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1.02 ADOPTION, AMENDMENT AND TERM. The 1993 Long-Term Incentive Plan (the "1993 Plan") was originally approved by the Trustees in 1993 and thereafter approved by the Trust's shareholders at the 1993 Annual Meeting of Shareholders. The first amendment and restatement of the 1993 Plan was approved by the Trustees on March 24, 1997 subject to the approval of the Trust's shareholders at the 1997 Annual Meeting of Shareholders. The 1993 Plan was amended and restated at the 1997 Annual Meeting at which a quorum was present and a majority of the votes cast at such meeting with respect to the Plan were cast in favor of its approval (including, without limitation, abstentions to the extent abstentions may be counted). The Plan was amended further by the Board of Trustees on October 6, 1997. The Plan shall terminate without further action of the Trustees and the shareholders on the tenth anniversary of the date on which the 1993 Plan was approved by the shareholders.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 DEFINITIONS</w:t>
      </w:r>
    </w:p>
    <w:p>
      <w:pPr>
        <w:spacing w:after="0" w:line="196" w:lineRule="exact"/>
        <w:rPr>
          <w:sz w:val="20"/>
          <w:szCs w:val="20"/>
          <w:color w:val="auto"/>
        </w:rPr>
      </w:pPr>
    </w:p>
    <w:p>
      <w:pPr>
        <w:ind w:right="3039" w:firstLine="202"/>
        <w:spacing w:after="0" w:line="356" w:lineRule="auto"/>
        <w:rPr>
          <w:sz w:val="20"/>
          <w:szCs w:val="20"/>
          <w:color w:val="auto"/>
        </w:rPr>
      </w:pPr>
      <w:r>
        <w:rPr>
          <w:rFonts w:ascii="Courier New" w:cs="Courier New" w:eastAsia="Courier New" w:hAnsi="Courier New"/>
          <w:sz w:val="17"/>
          <w:szCs w:val="17"/>
          <w:color w:val="auto"/>
        </w:rPr>
        <w:t>For purposes of this Plan, capitalized terms shall have the following meanings:</w:t>
      </w:r>
    </w:p>
    <w:p>
      <w:pPr>
        <w:spacing w:after="0" w:line="12" w:lineRule="exact"/>
        <w:rPr>
          <w:sz w:val="20"/>
          <w:szCs w:val="20"/>
          <w:color w:val="auto"/>
        </w:rPr>
      </w:pPr>
    </w:p>
    <w:p>
      <w:pPr>
        <w:ind w:right="2439" w:firstLine="202"/>
        <w:spacing w:after="0" w:line="299" w:lineRule="auto"/>
        <w:rPr>
          <w:sz w:val="20"/>
          <w:szCs w:val="20"/>
          <w:color w:val="auto"/>
        </w:rPr>
      </w:pPr>
      <w:r>
        <w:rPr>
          <w:rFonts w:ascii="Courier New" w:cs="Courier New" w:eastAsia="Courier New" w:hAnsi="Courier New"/>
          <w:sz w:val="17"/>
          <w:szCs w:val="17"/>
          <w:color w:val="auto"/>
        </w:rPr>
        <w:t>2.01 ACCEPTANCE DATE means the date, no later than the twentieth (20th) Business Day after the Offer Date, on which a Participant accepts an offer to purchase Shares made pursuant to a Stock Purchase Award.</w:t>
      </w:r>
    </w:p>
    <w:p>
      <w:pPr>
        <w:spacing w:after="0" w:line="58" w:lineRule="exact"/>
        <w:rPr>
          <w:sz w:val="20"/>
          <w:szCs w:val="20"/>
          <w:color w:val="auto"/>
        </w:rPr>
      </w:pPr>
    </w:p>
    <w:p>
      <w:pPr>
        <w:ind w:right="2439" w:firstLine="202"/>
        <w:spacing w:after="0" w:line="291" w:lineRule="auto"/>
        <w:rPr>
          <w:sz w:val="20"/>
          <w:szCs w:val="20"/>
          <w:color w:val="auto"/>
        </w:rPr>
      </w:pPr>
      <w:r>
        <w:rPr>
          <w:rFonts w:ascii="Courier New" w:cs="Courier New" w:eastAsia="Courier New" w:hAnsi="Courier New"/>
          <w:sz w:val="16"/>
          <w:szCs w:val="16"/>
          <w:color w:val="auto"/>
        </w:rPr>
        <w:t>2.02 ADJUSTED FAIR MARKET VALUE means, in the event of a Change in Control, the greater of (i) the highest price per Share paid to holders of the Shares in any transaction (or series of transactions) constituting or resulting in a Change in Control or (ii) the highest Fair Market Value of a Share during the sixty (60) day period ending on the date of the Change in Control.</w:t>
      </w:r>
    </w:p>
    <w:p>
      <w:pPr>
        <w:spacing w:after="0" w:line="68"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7"/>
          <w:szCs w:val="17"/>
          <w:color w:val="auto"/>
        </w:rPr>
        <w:t>2.03 ANNUAL RETAINER means the total amount which is determined each year by the Trustees to be payable to each Non-Employee Trustee for services during such year as a Non-Employee Trustee and as a member of a committee or committees of the Trustees.</w:t>
      </w:r>
    </w:p>
    <w:p>
      <w:pPr>
        <w:spacing w:after="0" w:line="74" w:lineRule="exact"/>
        <w:rPr>
          <w:sz w:val="20"/>
          <w:szCs w:val="20"/>
          <w:color w:val="auto"/>
        </w:rPr>
      </w:pPr>
    </w:p>
    <w:p>
      <w:pPr>
        <w:ind w:right="2319" w:firstLine="202"/>
        <w:spacing w:after="0" w:line="270" w:lineRule="auto"/>
        <w:rPr>
          <w:sz w:val="20"/>
          <w:szCs w:val="20"/>
          <w:color w:val="auto"/>
        </w:rPr>
      </w:pPr>
      <w:r>
        <w:rPr>
          <w:rFonts w:ascii="Courier New" w:cs="Courier New" w:eastAsia="Courier New" w:hAnsi="Courier New"/>
          <w:sz w:val="17"/>
          <w:szCs w:val="17"/>
          <w:color w:val="auto"/>
        </w:rPr>
        <w:t>2.04 ANNUAL RETAINER PAYMENT DATE means the date determined each year by the Trustees as the date on which the Annual Retainer for such year shall be paid. The Annual Retainer Payment Date for a year shall be at least six months after the date on which the amount of the Annual Retainer for such year is determined.</w:t>
      </w:r>
    </w:p>
    <w:p>
      <w:pPr>
        <w:spacing w:after="0" w:line="83" w:lineRule="exact"/>
        <w:rPr>
          <w:sz w:val="20"/>
          <w:szCs w:val="20"/>
          <w:color w:val="auto"/>
        </w:rPr>
      </w:pPr>
    </w:p>
    <w:p>
      <w:pPr>
        <w:ind w:right="2319" w:firstLine="202"/>
        <w:spacing w:after="0" w:line="261" w:lineRule="auto"/>
        <w:rPr>
          <w:sz w:val="20"/>
          <w:szCs w:val="20"/>
          <w:color w:val="auto"/>
        </w:rPr>
      </w:pPr>
      <w:r>
        <w:rPr>
          <w:rFonts w:ascii="Courier New" w:cs="Courier New" w:eastAsia="Courier New" w:hAnsi="Courier New"/>
          <w:sz w:val="17"/>
          <w:szCs w:val="17"/>
          <w:color w:val="auto"/>
        </w:rPr>
        <w:t>2.05 AWARD means (a) any grant to a Participant of any one or a combination of Non-Qualified Stock Options or Incentive Stock Options (with or without Stock Appreciation Rights) described in Article VI, Dividend Equivalent Rights described in Article VI, Restricted Shares described in Article VII, Performance Awards described in Article VIII, or Stock Purchase Awards described in Article IX or (b) any grant to a Non-Employee Trustee of a Non-Employee Trustee Award described in Article X.</w:t>
      </w:r>
    </w:p>
    <w:p>
      <w:pPr>
        <w:spacing w:after="0" w:line="90" w:lineRule="exact"/>
        <w:rPr>
          <w:sz w:val="20"/>
          <w:szCs w:val="20"/>
          <w:color w:val="auto"/>
        </w:rPr>
      </w:pPr>
    </w:p>
    <w:p>
      <w:pPr>
        <w:ind w:right="2639" w:firstLine="202"/>
        <w:spacing w:after="0" w:line="325" w:lineRule="auto"/>
        <w:rPr>
          <w:sz w:val="20"/>
          <w:szCs w:val="20"/>
          <w:color w:val="auto"/>
        </w:rPr>
      </w:pPr>
      <w:r>
        <w:rPr>
          <w:rFonts w:ascii="Courier New" w:cs="Courier New" w:eastAsia="Courier New" w:hAnsi="Courier New"/>
          <w:sz w:val="16"/>
          <w:szCs w:val="16"/>
          <w:color w:val="auto"/>
        </w:rPr>
        <w:t>2.06 AWARD AGREEMENT means a written agreement between the Trust and a Participant or a written acknowledgment from the Trust specifically setting forth the terms and conditions of an Award granted to a Participant.</w:t>
      </w:r>
    </w:p>
    <w:p>
      <w:pPr>
        <w:spacing w:after="0" w:line="4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669" w:right="1440" w:bottom="1440" w:gutter="0" w:footer="0" w:header="0"/>
        </w:sectPr>
      </w:pPr>
    </w:p>
    <w:bookmarkStart w:id="30" w:name="page31"/>
    <w:bookmarkEnd w:id="30"/>
    <w:p>
      <w:pPr>
        <w:ind w:right="2439" w:firstLine="202"/>
        <w:spacing w:after="0" w:line="280" w:lineRule="auto"/>
        <w:rPr>
          <w:sz w:val="20"/>
          <w:szCs w:val="20"/>
          <w:color w:val="auto"/>
        </w:rPr>
      </w:pPr>
      <w:r>
        <w:rPr>
          <w:rFonts w:ascii="Courier New" w:cs="Courier New" w:eastAsia="Courier New" w:hAnsi="Courier New"/>
          <w:sz w:val="17"/>
          <w:szCs w:val="17"/>
          <w:color w:val="auto"/>
        </w:rPr>
        <w:t>2.07 AWARD PERIOD means, with respect to an Award, the period of time, if any, set forth in the Award Agreement during which specified target performance goals must be achieved or other conditions set forth in the Award Agreement must be satisfied.</w:t>
      </w:r>
    </w:p>
    <w:p>
      <w:pPr>
        <w:spacing w:after="0" w:line="74" w:lineRule="exact"/>
        <w:rPr>
          <w:sz w:val="20"/>
          <w:szCs w:val="20"/>
          <w:color w:val="auto"/>
        </w:rPr>
      </w:pPr>
    </w:p>
    <w:p>
      <w:pPr>
        <w:ind w:right="2439" w:firstLine="202"/>
        <w:spacing w:after="0" w:line="386" w:lineRule="auto"/>
        <w:rPr>
          <w:sz w:val="20"/>
          <w:szCs w:val="20"/>
          <w:color w:val="auto"/>
        </w:rPr>
      </w:pPr>
      <w:r>
        <w:rPr>
          <w:rFonts w:ascii="Courier New" w:cs="Courier New" w:eastAsia="Courier New" w:hAnsi="Courier New"/>
          <w:sz w:val="16"/>
          <w:szCs w:val="16"/>
          <w:color w:val="auto"/>
        </w:rPr>
        <w:t>2.08 BENEFICIAL OWNERSHIP means ownership within the meaning of Rule 13d-3 promulgated by the Securities and Exchange Commission under the Exchange Act.</w:t>
      </w:r>
    </w:p>
    <w:p>
      <w:pPr>
        <w:ind w:right="2319" w:firstLine="202"/>
        <w:spacing w:after="0" w:line="280" w:lineRule="auto"/>
        <w:rPr>
          <w:sz w:val="20"/>
          <w:szCs w:val="20"/>
          <w:color w:val="auto"/>
        </w:rPr>
      </w:pPr>
      <w:r>
        <w:rPr>
          <w:rFonts w:ascii="Courier New" w:cs="Courier New" w:eastAsia="Courier New" w:hAnsi="Courier New"/>
          <w:sz w:val="17"/>
          <w:szCs w:val="17"/>
          <w:color w:val="auto"/>
        </w:rPr>
        <w:t>2.09 BENEFICIARY means an individual, trust or estate who or which, by a written designation of the Participant filed with the Trust or by operation of law, succeeds to the rights and obligations of the Participant under the Plan and an Award Agreement upon the Participant's death.</w:t>
      </w:r>
    </w:p>
    <w:p>
      <w:pPr>
        <w:spacing w:after="0" w:line="74" w:lineRule="exact"/>
        <w:rPr>
          <w:sz w:val="20"/>
          <w:szCs w:val="20"/>
          <w:color w:val="auto"/>
        </w:rPr>
      </w:pPr>
    </w:p>
    <w:p>
      <w:pPr>
        <w:ind w:right="2319" w:firstLine="202"/>
        <w:spacing w:after="0" w:line="356" w:lineRule="auto"/>
        <w:rPr>
          <w:sz w:val="20"/>
          <w:szCs w:val="20"/>
          <w:color w:val="auto"/>
        </w:rPr>
      </w:pPr>
      <w:r>
        <w:rPr>
          <w:rFonts w:ascii="Courier New" w:cs="Courier New" w:eastAsia="Courier New" w:hAnsi="Courier New"/>
          <w:sz w:val="17"/>
          <w:szCs w:val="17"/>
          <w:color w:val="auto"/>
        </w:rPr>
        <w:t>2.10 BUSINESS DAY means any day on which the New York Stock Exchange is open for trading.</w:t>
      </w:r>
    </w:p>
    <w:p>
      <w:pPr>
        <w:spacing w:after="0" w:line="12"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2.11 CAUSE means (a) the definition set forth in the employment or other agreement between the Participant and the Trust or, in absence thereof, (b) Participant's: (i) failure (other than failure due to disability) to substantially perform his duties with the Trust, which failure remains uncured after written notice thereof and the expiration of a reasonable period of time thereafter in which Participant is diligently pursuing cure; (ii) willful misconduct which is demonstrably and materially injurious to the Trust or an affiliate thereof, monetarily or otherwise; (iii) breach of fiduciary duty involving personal profit; or (iv) willful violation in the course of performing his duties for the Trust of any law, rule or regulation (other than traffic violations or misdemeanor offenses). No act or failure to act shall be considered willful unless done or omitted to be done in bad faith and without reasonable belief that the action or omission was in the best interest of the Trust.</w:t>
      </w:r>
    </w:p>
    <w:p>
      <w:pPr>
        <w:spacing w:after="0" w:line="97" w:lineRule="exact"/>
        <w:rPr>
          <w:sz w:val="20"/>
          <w:szCs w:val="20"/>
          <w:color w:val="auto"/>
        </w:rPr>
      </w:pPr>
    </w:p>
    <w:p>
      <w:pPr>
        <w:ind w:right="2319" w:firstLine="202"/>
        <w:spacing w:after="0" w:line="256" w:lineRule="auto"/>
        <w:rPr>
          <w:sz w:val="20"/>
          <w:szCs w:val="20"/>
          <w:color w:val="auto"/>
        </w:rPr>
      </w:pPr>
      <w:r>
        <w:rPr>
          <w:rFonts w:ascii="Courier New" w:cs="Courier New" w:eastAsia="Courier New" w:hAnsi="Courier New"/>
          <w:sz w:val="17"/>
          <w:szCs w:val="17"/>
          <w:color w:val="auto"/>
        </w:rPr>
        <w:t>2.12 CHANGE IN CAPITALIZATION means any increase or reduction in the number of Shares, or any change (including, without limitation, a change in value) in the Shares or exchange of Shares for a different number or kind of shares or other securities of the Trust or another Person, by reason of a reclassification, recapitalization, merger, consolidation, reorganization, spin-off, split-up, issuance of warrants or rights or debentures, stock dividend, stock split or reverse stock split, property dividend, combination or exchange of shares, change in corporate structure or substantially similar event.</w:t>
      </w:r>
    </w:p>
    <w:p>
      <w:pPr>
        <w:spacing w:after="0" w:line="96" w:lineRule="exact"/>
        <w:rPr>
          <w:sz w:val="20"/>
          <w:szCs w:val="20"/>
          <w:color w:val="auto"/>
        </w:rPr>
      </w:pPr>
    </w:p>
    <w:p>
      <w:pPr>
        <w:ind w:right="2639" w:firstLine="202"/>
        <w:spacing w:after="0" w:line="291" w:lineRule="auto"/>
        <w:rPr>
          <w:sz w:val="20"/>
          <w:szCs w:val="20"/>
          <w:color w:val="auto"/>
        </w:rPr>
      </w:pPr>
      <w:r>
        <w:rPr>
          <w:rFonts w:ascii="Courier New" w:cs="Courier New" w:eastAsia="Courier New" w:hAnsi="Courier New"/>
          <w:sz w:val="16"/>
          <w:szCs w:val="16"/>
          <w:color w:val="auto"/>
        </w:rPr>
        <w:t>2.13 CHANGE IN CONTROL means any of the events set forth below; provided, however, that the Committee, in its sole discretion, may specify a more restrictive definition of Change in Control in any Award Agreement and, in such event, the definition of Change in Control set forth in the Award Agreement shall apply to the Award granted under such Award Agreement:</w:t>
      </w:r>
    </w:p>
    <w:p>
      <w:pPr>
        <w:spacing w:after="0" w:line="68" w:lineRule="exact"/>
        <w:rPr>
          <w:sz w:val="20"/>
          <w:szCs w:val="20"/>
          <w:color w:val="auto"/>
        </w:rPr>
      </w:pPr>
    </w:p>
    <w:p>
      <w:pPr>
        <w:ind w:left="200" w:right="2539" w:firstLine="208"/>
        <w:spacing w:after="0" w:line="251" w:lineRule="auto"/>
        <w:tabs>
          <w:tab w:leader="none" w:pos="807"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provided, however,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104" w:lineRule="exact"/>
        <w:rPr>
          <w:rFonts w:ascii="Courier New" w:cs="Courier New" w:eastAsia="Courier New" w:hAnsi="Courier New"/>
          <w:sz w:val="17"/>
          <w:szCs w:val="17"/>
          <w:color w:val="auto"/>
        </w:rPr>
      </w:pPr>
    </w:p>
    <w:p>
      <w:pPr>
        <w:ind w:left="200" w:right="2439" w:firstLine="208"/>
        <w:spacing w:after="0" w:line="267" w:lineRule="auto"/>
        <w:tabs>
          <w:tab w:leader="none" w:pos="80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the date of this Plan, are members of the Trustees (the "Incumbent Trustees"), cease for any reason to constitute at least two-thirds of the Trustees; provided, however, that if the election, or nomination for election by the Trust's shareholders, of any new member was approved by a vote of at least two-thirds of the Incumbent Trustees, such new member shall, for purposes of this Plan,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Trustees (a "Proxy Contest"), including, without limitation, by reason of any agreement intended to avoid or settle any Election Contest or Proxy Contest; or</w:t>
      </w:r>
    </w:p>
    <w:p>
      <w:pPr>
        <w:spacing w:after="0" w:line="9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669" w:right="1440" w:bottom="634" w:gutter="0" w:footer="0" w:header="0"/>
        </w:sectPr>
      </w:pPr>
    </w:p>
    <w:bookmarkStart w:id="31" w:name="page32"/>
    <w:bookmarkEnd w:id="31"/>
    <w:p>
      <w:pPr>
        <w:ind w:left="820" w:hanging="412"/>
        <w:spacing w:after="0"/>
        <w:tabs>
          <w:tab w:leader="none" w:pos="8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by shareholders of the Trust of</w:t>
      </w:r>
    </w:p>
    <w:p>
      <w:pPr>
        <w:spacing w:after="0" w:line="196" w:lineRule="exact"/>
        <w:rPr>
          <w:rFonts w:ascii="Courier New" w:cs="Courier New" w:eastAsia="Courier New" w:hAnsi="Courier New"/>
          <w:sz w:val="17"/>
          <w:szCs w:val="17"/>
          <w:color w:val="auto"/>
        </w:rPr>
      </w:pPr>
    </w:p>
    <w:p>
      <w:pPr>
        <w:ind w:left="400" w:right="3039" w:firstLine="210"/>
        <w:spacing w:after="0" w:line="356" w:lineRule="auto"/>
        <w:tabs>
          <w:tab w:leader="none" w:pos="1007"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merger, consolidation or other reorganization involving the Trust, unless:</w:t>
      </w:r>
    </w:p>
    <w:p>
      <w:pPr>
        <w:spacing w:after="0" w:line="12" w:lineRule="exact"/>
        <w:rPr>
          <w:rFonts w:ascii="Courier New" w:cs="Courier New" w:eastAsia="Courier New" w:hAnsi="Courier New"/>
          <w:sz w:val="17"/>
          <w:szCs w:val="17"/>
          <w:color w:val="auto"/>
        </w:rPr>
      </w:pPr>
    </w:p>
    <w:p>
      <w:pPr>
        <w:ind w:left="620" w:right="2739" w:firstLine="193"/>
        <w:spacing w:after="0" w:line="256" w:lineRule="auto"/>
        <w:tabs>
          <w:tab w:leader="none" w:pos="1227"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95" w:lineRule="exact"/>
        <w:rPr>
          <w:rFonts w:ascii="Courier New" w:cs="Courier New" w:eastAsia="Courier New" w:hAnsi="Courier New"/>
          <w:sz w:val="17"/>
          <w:szCs w:val="17"/>
          <w:color w:val="auto"/>
        </w:rPr>
      </w:pPr>
    </w:p>
    <w:p>
      <w:pPr>
        <w:ind w:left="620" w:right="3039" w:firstLine="193"/>
        <w:spacing w:after="0" w:line="270" w:lineRule="auto"/>
        <w:tabs>
          <w:tab w:leader="none" w:pos="1328"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w:t>
      </w:r>
    </w:p>
    <w:p>
      <w:pPr>
        <w:spacing w:after="0" w:line="83" w:lineRule="exact"/>
        <w:rPr>
          <w:rFonts w:ascii="Courier New" w:cs="Courier New" w:eastAsia="Courier New" w:hAnsi="Courier New"/>
          <w:sz w:val="17"/>
          <w:szCs w:val="17"/>
          <w:color w:val="auto"/>
        </w:rPr>
      </w:pPr>
    </w:p>
    <w:p>
      <w:pPr>
        <w:ind w:left="620" w:right="2739" w:firstLine="193"/>
        <w:spacing w:after="0" w:line="258" w:lineRule="auto"/>
        <w:tabs>
          <w:tab w:leader="none" w:pos="1429"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and</w:t>
      </w:r>
    </w:p>
    <w:p>
      <w:pPr>
        <w:spacing w:after="0" w:line="93" w:lineRule="exact"/>
        <w:rPr>
          <w:rFonts w:ascii="Courier New" w:cs="Courier New" w:eastAsia="Courier New" w:hAnsi="Courier New"/>
          <w:sz w:val="17"/>
          <w:szCs w:val="17"/>
          <w:color w:val="auto"/>
        </w:rPr>
      </w:pPr>
    </w:p>
    <w:p>
      <w:pPr>
        <w:ind w:left="620" w:right="3039" w:firstLine="193"/>
        <w:spacing w:after="0" w:line="356" w:lineRule="auto"/>
        <w:tabs>
          <w:tab w:leader="none" w:pos="1328"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transaction described in clauses (i) through (iii) shall herein be referred to as a "Non-Control Transaction,"</w:t>
      </w:r>
    </w:p>
    <w:p>
      <w:pPr>
        <w:spacing w:after="0" w:line="12" w:lineRule="exact"/>
        <w:rPr>
          <w:rFonts w:ascii="Courier New" w:cs="Courier New" w:eastAsia="Courier New" w:hAnsi="Courier New"/>
          <w:sz w:val="17"/>
          <w:szCs w:val="17"/>
          <w:color w:val="auto"/>
        </w:rPr>
      </w:pPr>
    </w:p>
    <w:p>
      <w:pPr>
        <w:ind w:left="1020" w:hanging="410"/>
        <w:spacing w:after="0"/>
        <w:tabs>
          <w:tab w:leader="none" w:pos="102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complete liquidation or dissolution of the Trust; or</w:t>
      </w:r>
    </w:p>
    <w:p>
      <w:pPr>
        <w:spacing w:after="0" w:line="196" w:lineRule="exact"/>
        <w:rPr>
          <w:rFonts w:ascii="Courier New" w:cs="Courier New" w:eastAsia="Courier New" w:hAnsi="Courier New"/>
          <w:sz w:val="17"/>
          <w:szCs w:val="17"/>
          <w:color w:val="auto"/>
        </w:rPr>
      </w:pPr>
    </w:p>
    <w:p>
      <w:pPr>
        <w:ind w:left="400" w:right="2739" w:firstLine="210"/>
        <w:spacing w:after="0" w:line="299" w:lineRule="auto"/>
        <w:tabs>
          <w:tab w:leader="none" w:pos="1007"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for the sale or other disposition of all or substantially all of the assets of the Trust to any Person (other than a transfer to a Subsidiary).</w:t>
      </w:r>
    </w:p>
    <w:p>
      <w:pPr>
        <w:spacing w:after="0" w:line="58" w:lineRule="exact"/>
        <w:rPr>
          <w:sz w:val="20"/>
          <w:szCs w:val="20"/>
          <w:color w:val="auto"/>
        </w:rPr>
      </w:pPr>
    </w:p>
    <w:p>
      <w:pPr>
        <w:ind w:right="2319" w:firstLine="202"/>
        <w:spacing w:after="0" w:line="265" w:lineRule="auto"/>
        <w:rPr>
          <w:sz w:val="20"/>
          <w:szCs w:val="20"/>
          <w:color w:val="auto"/>
        </w:rPr>
      </w:pPr>
      <w:r>
        <w:rPr>
          <w:rFonts w:ascii="Courier New" w:cs="Courier New" w:eastAsia="Courier New" w:hAnsi="Courier New"/>
          <w:sz w:val="16"/>
          <w:szCs w:val="16"/>
          <w:color w:val="auto"/>
        </w:rPr>
        <w:t>Notwithstanding the foregoing, a Change in Control shall not be deemed to occur (i)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provided, however, that if a Change in Control would occur (but for the operation of this sentence) as a result of the acquisition of Trust Voting Securities by the Trust, and after such share acquisition by the Trust, the Subject Person becomes the Beneficial Owner of any additional Trust Voting Securities which increases the percentage of the then outstanding Trust Voting Securities Beneficially Owned by the Subject Person, then a Change in Control shall occur, or (ii) if the Trust (a) establishes a wholly-owned subsidiary ("Holding Company"), (b) causes the Holding Company to establish a wholly-owned subsidiary ("Merger Sub"), and (c) merges with Merger Sub, with the Trust as the surviving entity (such transactions collectively are referred as the "Reorganization"). Immediately following the completion of the Reorganization, all references to the Trust Voting Securities shall be deemed to refer to the voting securities of the Holding Company.</w:t>
      </w:r>
    </w:p>
    <w:p>
      <w:pPr>
        <w:spacing w:after="0" w:line="287" w:lineRule="exact"/>
        <w:rPr>
          <w:sz w:val="20"/>
          <w:szCs w:val="20"/>
          <w:color w:val="auto"/>
        </w:rPr>
      </w:pPr>
    </w:p>
    <w:p>
      <w:pPr>
        <w:ind w:right="2539" w:firstLine="202"/>
        <w:spacing w:after="0" w:line="280" w:lineRule="auto"/>
        <w:rPr>
          <w:sz w:val="20"/>
          <w:szCs w:val="20"/>
          <w:color w:val="auto"/>
        </w:rPr>
      </w:pPr>
      <w:r>
        <w:rPr>
          <w:rFonts w:ascii="Courier New" w:cs="Courier New" w:eastAsia="Courier New" w:hAnsi="Courier New"/>
          <w:sz w:val="17"/>
          <w:szCs w:val="17"/>
          <w:color w:val="auto"/>
        </w:rPr>
        <w:t>2.14 CODE means the Internal Revenue Code of 1986, as amended from time to time, or any successor thereto. References to a section of the Code shall include that section and any comparable section or sections of any future legislation that amends, supplements or supersedes said section.</w:t>
      </w:r>
    </w:p>
    <w:p>
      <w:pPr>
        <w:spacing w:after="0" w:line="74" w:lineRule="exact"/>
        <w:rPr>
          <w:sz w:val="20"/>
          <w:szCs w:val="20"/>
          <w:color w:val="auto"/>
        </w:rPr>
      </w:pPr>
    </w:p>
    <w:p>
      <w:pPr>
        <w:ind w:right="2319" w:firstLine="202"/>
        <w:spacing w:after="0" w:line="299" w:lineRule="auto"/>
        <w:rPr>
          <w:sz w:val="20"/>
          <w:szCs w:val="20"/>
          <w:color w:val="auto"/>
        </w:rPr>
      </w:pPr>
      <w:r>
        <w:rPr>
          <w:rFonts w:ascii="Courier New" w:cs="Courier New" w:eastAsia="Courier New" w:hAnsi="Courier New"/>
          <w:sz w:val="17"/>
          <w:szCs w:val="17"/>
          <w:color w:val="auto"/>
        </w:rPr>
        <w:t>2.15 COMMITTEE means a Committee designated by the Trustees having the power and authority to administer the Plan in accordance with Section 3.01 and as described in Section 3.02.</w:t>
      </w:r>
    </w:p>
    <w:p>
      <w:pPr>
        <w:spacing w:after="0" w:line="58" w:lineRule="exact"/>
        <w:rPr>
          <w:sz w:val="20"/>
          <w:szCs w:val="20"/>
          <w:color w:val="auto"/>
        </w:rPr>
      </w:pPr>
    </w:p>
    <w:p>
      <w:pPr>
        <w:jc w:val="both"/>
        <w:ind w:right="2319" w:firstLine="202"/>
        <w:spacing w:after="0" w:line="299" w:lineRule="auto"/>
        <w:rPr>
          <w:sz w:val="20"/>
          <w:szCs w:val="20"/>
          <w:color w:val="auto"/>
        </w:rPr>
      </w:pPr>
      <w:r>
        <w:rPr>
          <w:rFonts w:ascii="Courier New" w:cs="Courier New" w:eastAsia="Courier New" w:hAnsi="Courier New"/>
          <w:sz w:val="17"/>
          <w:szCs w:val="17"/>
          <w:color w:val="auto"/>
        </w:rPr>
        <w:t>2.16 DATE OF GRANT means the date designated by the Committee as the date as of which it grants an Award, which shall not be earlier than the date on which the Committee approves the granting of such Award.</w:t>
      </w:r>
    </w:p>
    <w:p>
      <w:pPr>
        <w:spacing w:after="0" w:line="58" w:lineRule="exact"/>
        <w:rPr>
          <w:sz w:val="20"/>
          <w:szCs w:val="20"/>
          <w:color w:val="auto"/>
        </w:rPr>
      </w:pPr>
    </w:p>
    <w:p>
      <w:pPr>
        <w:ind w:right="2319" w:firstLine="202"/>
        <w:spacing w:after="0" w:line="299" w:lineRule="auto"/>
        <w:rPr>
          <w:sz w:val="20"/>
          <w:szCs w:val="20"/>
          <w:color w:val="auto"/>
        </w:rPr>
      </w:pPr>
      <w:r>
        <w:rPr>
          <w:rFonts w:ascii="Courier New" w:cs="Courier New" w:eastAsia="Courier New" w:hAnsi="Courier New"/>
          <w:sz w:val="17"/>
          <w:szCs w:val="17"/>
          <w:color w:val="auto"/>
        </w:rPr>
        <w:t>2.17 DISABILITY means any physical or mental injury or disease which renders a Participant incapable of meeting the requirements of the employment performed by such Participant immediately prior to the</w:t>
      </w:r>
    </w:p>
    <w:p>
      <w:pPr>
        <w:spacing w:after="0" w:line="5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669" w:right="1440" w:bottom="634" w:gutter="0" w:footer="0" w:header="0"/>
        </w:sectPr>
      </w:pPr>
    </w:p>
    <w:bookmarkStart w:id="32" w:name="page33"/>
    <w:bookmarkEnd w:id="32"/>
    <w:p>
      <w:pPr>
        <w:ind w:right="2319"/>
        <w:spacing w:after="0" w:line="265" w:lineRule="auto"/>
        <w:rPr>
          <w:sz w:val="20"/>
          <w:szCs w:val="20"/>
          <w:color w:val="auto"/>
        </w:rPr>
      </w:pPr>
      <w:r>
        <w:rPr>
          <w:rFonts w:ascii="Courier New" w:cs="Courier New" w:eastAsia="Courier New" w:hAnsi="Courier New"/>
          <w:sz w:val="17"/>
          <w:szCs w:val="17"/>
          <w:color w:val="auto"/>
        </w:rPr>
        <w:t>commencement of such disability. The determination of whether a Participant is disabled shall be made by the Committee in its sole discretion. Notwithstanding the foregoing, if a Participant's employment by the Trust terminates by reason of a disability, as defined in an employment or other agreement between such Participant and the Trust, such Participant shall be deemed to be disabled for purposes of the Plan.</w:t>
      </w:r>
    </w:p>
    <w:p>
      <w:pPr>
        <w:spacing w:after="0" w:line="85" w:lineRule="exact"/>
        <w:rPr>
          <w:sz w:val="20"/>
          <w:szCs w:val="20"/>
          <w:color w:val="auto"/>
        </w:rPr>
      </w:pPr>
    </w:p>
    <w:p>
      <w:pPr>
        <w:jc w:val="both"/>
        <w:ind w:right="2539" w:firstLine="202"/>
        <w:spacing w:after="0" w:line="299" w:lineRule="auto"/>
        <w:rPr>
          <w:sz w:val="20"/>
          <w:szCs w:val="20"/>
          <w:color w:val="auto"/>
        </w:rPr>
      </w:pPr>
      <w:r>
        <w:rPr>
          <w:rFonts w:ascii="Courier New" w:cs="Courier New" w:eastAsia="Courier New" w:hAnsi="Courier New"/>
          <w:sz w:val="17"/>
          <w:szCs w:val="17"/>
          <w:color w:val="auto"/>
        </w:rPr>
        <w:t>2.18 DISABILITY DATE means the date which is six months after the date on which a Participant is first absent from active employment with the Trust by reason of a Disability.</w:t>
      </w:r>
    </w:p>
    <w:p>
      <w:pPr>
        <w:spacing w:after="0" w:line="58" w:lineRule="exact"/>
        <w:rPr>
          <w:sz w:val="20"/>
          <w:szCs w:val="20"/>
          <w:color w:val="auto"/>
        </w:rPr>
      </w:pPr>
    </w:p>
    <w:p>
      <w:pPr>
        <w:ind w:right="2319" w:firstLine="202"/>
        <w:spacing w:after="0" w:line="386" w:lineRule="auto"/>
        <w:rPr>
          <w:sz w:val="20"/>
          <w:szCs w:val="20"/>
          <w:color w:val="auto"/>
        </w:rPr>
      </w:pPr>
      <w:r>
        <w:rPr>
          <w:rFonts w:ascii="Courier New" w:cs="Courier New" w:eastAsia="Courier New" w:hAnsi="Courier New"/>
          <w:sz w:val="16"/>
          <w:szCs w:val="16"/>
          <w:color w:val="auto"/>
        </w:rPr>
        <w:t>2.19 DISINTERESTED PERSON shall have the meaning set forth in Rule 16b-3, as promulgated by the Securities and Exchange Commission under the Exchange Act.</w:t>
      </w:r>
    </w:p>
    <w:p>
      <w:pPr>
        <w:ind w:right="2439" w:firstLine="202"/>
        <w:spacing w:after="0" w:line="299" w:lineRule="auto"/>
        <w:rPr>
          <w:sz w:val="20"/>
          <w:szCs w:val="20"/>
          <w:color w:val="auto"/>
        </w:rPr>
      </w:pPr>
      <w:r>
        <w:rPr>
          <w:rFonts w:ascii="Courier New" w:cs="Courier New" w:eastAsia="Courier New" w:hAnsi="Courier New"/>
          <w:sz w:val="17"/>
          <w:szCs w:val="17"/>
          <w:color w:val="auto"/>
        </w:rPr>
        <w:t>2.20 DIVIDEND EQUIVALENT RIGHT means a right, as described in Section 6.05, to receive all or some portion of the cash dividends that are or would be payable with respect to Shares.</w:t>
      </w:r>
    </w:p>
    <w:p>
      <w:pPr>
        <w:spacing w:after="0" w:line="58" w:lineRule="exact"/>
        <w:rPr>
          <w:sz w:val="20"/>
          <w:szCs w:val="20"/>
          <w:color w:val="auto"/>
        </w:rPr>
      </w:pPr>
    </w:p>
    <w:p>
      <w:pPr>
        <w:ind w:right="2439" w:firstLine="202"/>
        <w:spacing w:after="0" w:line="356" w:lineRule="auto"/>
        <w:rPr>
          <w:sz w:val="20"/>
          <w:szCs w:val="20"/>
          <w:color w:val="auto"/>
        </w:rPr>
      </w:pPr>
      <w:r>
        <w:rPr>
          <w:rFonts w:ascii="Courier New" w:cs="Courier New" w:eastAsia="Courier New" w:hAnsi="Courier New"/>
          <w:sz w:val="17"/>
          <w:szCs w:val="17"/>
          <w:color w:val="auto"/>
        </w:rPr>
        <w:t>2.21 DIVISION means any of the operating units or divisions of the Trust or a Subsidiary thereof designated as a Division by the Committee.</w:t>
      </w:r>
    </w:p>
    <w:p>
      <w:pPr>
        <w:spacing w:after="0" w:line="1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2.22 EXCHANGE ACT means the Securities Exchange Act of 1934, as amended.</w:t>
      </w:r>
    </w:p>
    <w:p>
      <w:pPr>
        <w:spacing w:after="0" w:line="196"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2.23 FAIR MARKET VALUE means, as of any given date, with respect to any Awards granted hereunder, the closing trading price of the Shares on such date as reported on the New York Stock Exchange or, if the Shares are not then traded on the New York Stock Exchange, on such other national securities exchange on which the Shares are admitted to trade, or, if none, on the National Association of Securities Dealers Automated Quotation System if the Shares are admitted for quotation thereon; provided, however, if there were no sales reported as of such date, Fair Market Value shall be computed as of the last date preceding such date on which a sale was reported; provided, further, that if any such exchange or quotation system is closed on any day on which Fair Market Value is to be determined, Fair Market Value shall be determined as of the first date immediately preceding such date on which such exchange or quotation system was open for trading.</w:t>
      </w:r>
    </w:p>
    <w:p>
      <w:pPr>
        <w:spacing w:after="0" w:line="104" w:lineRule="exact"/>
        <w:rPr>
          <w:sz w:val="20"/>
          <w:szCs w:val="20"/>
          <w:color w:val="auto"/>
        </w:rPr>
      </w:pPr>
    </w:p>
    <w:p>
      <w:pPr>
        <w:ind w:right="2319" w:firstLine="202"/>
        <w:spacing w:after="0" w:line="356" w:lineRule="auto"/>
        <w:rPr>
          <w:sz w:val="20"/>
          <w:szCs w:val="20"/>
          <w:color w:val="auto"/>
        </w:rPr>
      </w:pPr>
      <w:r>
        <w:rPr>
          <w:rFonts w:ascii="Courier New" w:cs="Courier New" w:eastAsia="Courier New" w:hAnsi="Courier New"/>
          <w:sz w:val="17"/>
          <w:szCs w:val="17"/>
          <w:color w:val="auto"/>
        </w:rPr>
        <w:t>2.24 INCENTIVE STOCK OPTION means an Option designated as an incentive stock option and which satisfies the requirements of Section 422 of the Code.</w:t>
      </w:r>
    </w:p>
    <w:p>
      <w:pPr>
        <w:spacing w:after="0" w:line="12" w:lineRule="exact"/>
        <w:rPr>
          <w:sz w:val="20"/>
          <w:szCs w:val="20"/>
          <w:color w:val="auto"/>
        </w:rPr>
      </w:pPr>
    </w:p>
    <w:p>
      <w:pPr>
        <w:ind w:right="2439" w:firstLine="202"/>
        <w:spacing w:after="0" w:line="253" w:lineRule="auto"/>
        <w:rPr>
          <w:sz w:val="20"/>
          <w:szCs w:val="20"/>
          <w:color w:val="auto"/>
        </w:rPr>
      </w:pPr>
      <w:r>
        <w:rPr>
          <w:rFonts w:ascii="Courier New" w:cs="Courier New" w:eastAsia="Courier New" w:hAnsi="Courier New"/>
          <w:sz w:val="17"/>
          <w:szCs w:val="17"/>
          <w:color w:val="auto"/>
        </w:rPr>
        <w:t>2.25 INTEREST means the amount of interest accrued on a Purchase Loan or a Tax Loan made to a Participant during the relevant period. Interest on a Purchase Loan or a Tax Loan shall accrue at a fixed rate per annum during the entire term of the relevant loan. The interest rate for a Purchase Loan shall be calculated by dividing (i) the amount of cash dividend paid on one Share for the calendar year preceding the Acceptance Date by (ii) the Share Price, or such other interest rate as the Committee, in its sole discretion, determines. The interest rate for a Tax Loan shall be identical to the interest rate charged on the related Purchase Loan. In no event, however, shall such rates be greater than the maximum rate chargeable to consumers under the usury laws of the State of Maryland.</w:t>
      </w:r>
    </w:p>
    <w:p>
      <w:pPr>
        <w:spacing w:after="0" w:line="100" w:lineRule="exact"/>
        <w:rPr>
          <w:sz w:val="20"/>
          <w:szCs w:val="20"/>
          <w:color w:val="auto"/>
        </w:rPr>
      </w:pPr>
    </w:p>
    <w:p>
      <w:pPr>
        <w:ind w:right="2639" w:firstLine="202"/>
        <w:spacing w:after="0" w:line="356" w:lineRule="auto"/>
        <w:rPr>
          <w:sz w:val="20"/>
          <w:szCs w:val="20"/>
          <w:color w:val="auto"/>
        </w:rPr>
      </w:pPr>
      <w:r>
        <w:rPr>
          <w:rFonts w:ascii="Courier New" w:cs="Courier New" w:eastAsia="Courier New" w:hAnsi="Courier New"/>
          <w:sz w:val="17"/>
          <w:szCs w:val="17"/>
          <w:color w:val="auto"/>
        </w:rPr>
        <w:t>2.26 NON-EMPLOYEE TRUSTEE means each member of the Trustees who is not an employee of the Trust.</w:t>
      </w:r>
    </w:p>
    <w:p>
      <w:pPr>
        <w:spacing w:after="0" w:line="12" w:lineRule="exact"/>
        <w:rPr>
          <w:sz w:val="20"/>
          <w:szCs w:val="20"/>
          <w:color w:val="auto"/>
        </w:rPr>
      </w:pPr>
    </w:p>
    <w:p>
      <w:pPr>
        <w:ind w:right="2739" w:firstLine="202"/>
        <w:spacing w:after="0" w:line="356" w:lineRule="auto"/>
        <w:rPr>
          <w:sz w:val="20"/>
          <w:szCs w:val="20"/>
          <w:color w:val="auto"/>
        </w:rPr>
      </w:pPr>
      <w:r>
        <w:rPr>
          <w:rFonts w:ascii="Courier New" w:cs="Courier New" w:eastAsia="Courier New" w:hAnsi="Courier New"/>
          <w:sz w:val="17"/>
          <w:szCs w:val="17"/>
          <w:color w:val="auto"/>
        </w:rPr>
        <w:t>2.27 NON-EMPLOYEE TRUSTEE AWARDS means Awards granted in accordance with Article X.</w:t>
      </w:r>
    </w:p>
    <w:p>
      <w:pPr>
        <w:spacing w:after="0" w:line="12" w:lineRule="exact"/>
        <w:rPr>
          <w:sz w:val="20"/>
          <w:szCs w:val="20"/>
          <w:color w:val="auto"/>
        </w:rPr>
      </w:pPr>
    </w:p>
    <w:p>
      <w:pPr>
        <w:ind w:right="2639" w:firstLine="202"/>
        <w:spacing w:after="0" w:line="356" w:lineRule="auto"/>
        <w:rPr>
          <w:sz w:val="20"/>
          <w:szCs w:val="20"/>
          <w:color w:val="auto"/>
        </w:rPr>
      </w:pPr>
      <w:r>
        <w:rPr>
          <w:rFonts w:ascii="Courier New" w:cs="Courier New" w:eastAsia="Courier New" w:hAnsi="Courier New"/>
          <w:sz w:val="17"/>
          <w:szCs w:val="17"/>
          <w:color w:val="auto"/>
        </w:rPr>
        <w:t>2.28 NON-QUALIFIED STOCK OPTION means an Option which is not an Incentive Stock Option.</w:t>
      </w:r>
    </w:p>
    <w:p>
      <w:pPr>
        <w:spacing w:after="0" w:line="12" w:lineRule="exact"/>
        <w:rPr>
          <w:sz w:val="20"/>
          <w:szCs w:val="20"/>
          <w:color w:val="auto"/>
        </w:rPr>
      </w:pPr>
    </w:p>
    <w:p>
      <w:pPr>
        <w:ind w:right="2319" w:firstLine="202"/>
        <w:spacing w:after="0" w:line="299" w:lineRule="auto"/>
        <w:rPr>
          <w:sz w:val="20"/>
          <w:szCs w:val="20"/>
          <w:color w:val="auto"/>
        </w:rPr>
      </w:pPr>
      <w:r>
        <w:rPr>
          <w:rFonts w:ascii="Courier New" w:cs="Courier New" w:eastAsia="Courier New" w:hAnsi="Courier New"/>
          <w:sz w:val="17"/>
          <w:szCs w:val="17"/>
          <w:color w:val="auto"/>
        </w:rPr>
        <w:t>2.29 NORMAL RETIREMENT DATE means the date on which a Participant terminates active employment with the Trust on or after attainment of age 65, but does not include termination by the Trust for Cause.</w:t>
      </w:r>
    </w:p>
    <w:p>
      <w:pPr>
        <w:spacing w:after="0" w:line="58" w:lineRule="exact"/>
        <w:rPr>
          <w:sz w:val="20"/>
          <w:szCs w:val="20"/>
          <w:color w:val="auto"/>
        </w:rPr>
      </w:pPr>
    </w:p>
    <w:p>
      <w:pPr>
        <w:ind w:right="2319" w:firstLine="202"/>
        <w:spacing w:after="0" w:line="356" w:lineRule="auto"/>
        <w:rPr>
          <w:sz w:val="20"/>
          <w:szCs w:val="20"/>
          <w:color w:val="auto"/>
        </w:rPr>
      </w:pPr>
      <w:r>
        <w:rPr>
          <w:rFonts w:ascii="Courier New" w:cs="Courier New" w:eastAsia="Courier New" w:hAnsi="Courier New"/>
          <w:sz w:val="17"/>
          <w:szCs w:val="17"/>
          <w:color w:val="auto"/>
        </w:rPr>
        <w:t>2.30 OFFER DATE means the date on which the Committee grants a Participant a Stock Purchase Award.</w:t>
      </w:r>
    </w:p>
    <w:p>
      <w:pPr>
        <w:spacing w:after="0" w:line="12" w:lineRule="exact"/>
        <w:rPr>
          <w:sz w:val="20"/>
          <w:szCs w:val="20"/>
          <w:color w:val="auto"/>
        </w:rPr>
      </w:pPr>
    </w:p>
    <w:p>
      <w:pPr>
        <w:ind w:right="2439" w:firstLine="202"/>
        <w:spacing w:after="0" w:line="356" w:lineRule="auto"/>
        <w:rPr>
          <w:sz w:val="20"/>
          <w:szCs w:val="20"/>
          <w:color w:val="auto"/>
        </w:rPr>
      </w:pPr>
      <w:r>
        <w:rPr>
          <w:rFonts w:ascii="Courier New" w:cs="Courier New" w:eastAsia="Courier New" w:hAnsi="Courier New"/>
          <w:sz w:val="17"/>
          <w:szCs w:val="17"/>
          <w:color w:val="auto"/>
        </w:rPr>
        <w:t>2.31 OPTIONS means any Incentive Stock Option or Non-Qualified Stock Option granted pursuant to the Plan.</w:t>
      </w:r>
    </w:p>
    <w:p>
      <w:pPr>
        <w:spacing w:after="0" w:line="1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669" w:right="1440" w:bottom="1440" w:gutter="0" w:footer="0" w:header="0"/>
        </w:sectPr>
      </w:pPr>
    </w:p>
    <w:bookmarkStart w:id="33" w:name="page34"/>
    <w:bookmarkEnd w:id="33"/>
    <w:p>
      <w:pPr>
        <w:ind w:right="2639" w:firstLine="202"/>
        <w:spacing w:after="0" w:line="356" w:lineRule="auto"/>
        <w:rPr>
          <w:sz w:val="20"/>
          <w:szCs w:val="20"/>
          <w:color w:val="auto"/>
        </w:rPr>
      </w:pPr>
      <w:r>
        <w:rPr>
          <w:rFonts w:ascii="Courier New" w:cs="Courier New" w:eastAsia="Courier New" w:hAnsi="Courier New"/>
          <w:sz w:val="17"/>
          <w:szCs w:val="17"/>
          <w:color w:val="auto"/>
        </w:rPr>
        <w:t>2.32 OPTIONEE means a person to whom an Option has been granted under the Plan.</w:t>
      </w:r>
    </w:p>
    <w:p>
      <w:pPr>
        <w:spacing w:after="0" w:line="12" w:lineRule="exact"/>
        <w:rPr>
          <w:sz w:val="20"/>
          <w:szCs w:val="20"/>
          <w:color w:val="auto"/>
        </w:rPr>
      </w:pPr>
    </w:p>
    <w:p>
      <w:pPr>
        <w:ind w:right="2319" w:firstLine="202"/>
        <w:spacing w:after="0" w:line="270" w:lineRule="auto"/>
        <w:rPr>
          <w:sz w:val="20"/>
          <w:szCs w:val="20"/>
          <w:color w:val="auto"/>
        </w:rPr>
      </w:pPr>
      <w:r>
        <w:rPr>
          <w:rFonts w:ascii="Courier New" w:cs="Courier New" w:eastAsia="Courier New" w:hAnsi="Courier New"/>
          <w:sz w:val="17"/>
          <w:szCs w:val="17"/>
          <w:color w:val="auto"/>
        </w:rPr>
        <w:t>2.33 OTHER RETIREMENT DATE means a date, on or after the Participant's attainment of age 55 but earlier than the Participant's Normal Retirement Date, which is specifically approved and designated in writing by the Committee to be the date upon which a Participant retires for purposes of this Plan.</w:t>
      </w:r>
    </w:p>
    <w:p>
      <w:pPr>
        <w:spacing w:after="0" w:line="83" w:lineRule="exact"/>
        <w:rPr>
          <w:sz w:val="20"/>
          <w:szCs w:val="20"/>
          <w:color w:val="auto"/>
        </w:rPr>
      </w:pPr>
    </w:p>
    <w:p>
      <w:pPr>
        <w:ind w:right="2939" w:firstLine="202"/>
        <w:spacing w:after="0" w:line="356" w:lineRule="auto"/>
        <w:rPr>
          <w:sz w:val="20"/>
          <w:szCs w:val="20"/>
          <w:color w:val="auto"/>
        </w:rPr>
      </w:pPr>
      <w:r>
        <w:rPr>
          <w:rFonts w:ascii="Courier New" w:cs="Courier New" w:eastAsia="Courier New" w:hAnsi="Courier New"/>
          <w:sz w:val="17"/>
          <w:szCs w:val="17"/>
          <w:color w:val="auto"/>
        </w:rPr>
        <w:t>2.34 OUTSTANDING SHARES means, at any time, the issued and outstanding Shares.</w:t>
      </w:r>
    </w:p>
    <w:p>
      <w:pPr>
        <w:spacing w:after="0" w:line="12"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7"/>
          <w:szCs w:val="17"/>
          <w:color w:val="auto"/>
        </w:rPr>
        <w:t>2.35 PARTICIPANT shall mean any individual selected by the Committee to receive an Award under the Plan in accordance with Article V and, solely to the extent provided in Article X of the Plan, any Non-Employee Trustees of the Trust.</w:t>
      </w:r>
    </w:p>
    <w:p>
      <w:pPr>
        <w:spacing w:after="0" w:line="74" w:lineRule="exact"/>
        <w:rPr>
          <w:sz w:val="20"/>
          <w:szCs w:val="20"/>
          <w:color w:val="auto"/>
        </w:rPr>
      </w:pPr>
    </w:p>
    <w:p>
      <w:pPr>
        <w:ind w:right="2639" w:firstLine="202"/>
        <w:spacing w:after="0" w:line="356" w:lineRule="auto"/>
        <w:rPr>
          <w:sz w:val="20"/>
          <w:szCs w:val="20"/>
          <w:color w:val="auto"/>
        </w:rPr>
      </w:pPr>
      <w:r>
        <w:rPr>
          <w:rFonts w:ascii="Courier New" w:cs="Courier New" w:eastAsia="Courier New" w:hAnsi="Courier New"/>
          <w:sz w:val="17"/>
          <w:szCs w:val="17"/>
          <w:color w:val="auto"/>
        </w:rPr>
        <w:t>2.36 PERFORMANCE AWARD means Performance Units, Performance Shares or any combination thereof.</w:t>
      </w:r>
    </w:p>
    <w:p>
      <w:pPr>
        <w:spacing w:after="0" w:line="12" w:lineRule="exact"/>
        <w:rPr>
          <w:sz w:val="20"/>
          <w:szCs w:val="20"/>
          <w:color w:val="auto"/>
        </w:rPr>
      </w:pPr>
    </w:p>
    <w:p>
      <w:pPr>
        <w:ind w:right="2439" w:firstLine="202"/>
        <w:spacing w:after="0" w:line="356" w:lineRule="auto"/>
        <w:rPr>
          <w:sz w:val="20"/>
          <w:szCs w:val="20"/>
          <w:color w:val="auto"/>
        </w:rPr>
      </w:pPr>
      <w:r>
        <w:rPr>
          <w:rFonts w:ascii="Courier New" w:cs="Courier New" w:eastAsia="Courier New" w:hAnsi="Courier New"/>
          <w:sz w:val="17"/>
          <w:szCs w:val="17"/>
          <w:color w:val="auto"/>
        </w:rPr>
        <w:t>2.37 PERFORMANCE SHARES means Shares issued or transferred to a Participant under Section 8.03</w:t>
      </w:r>
    </w:p>
    <w:p>
      <w:pPr>
        <w:spacing w:after="0" w:line="1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2.38 PERFORMANCE TARGET has the meaning set forth in Section 8.01.</w:t>
      </w:r>
    </w:p>
    <w:p>
      <w:pPr>
        <w:spacing w:after="0" w:line="196" w:lineRule="exact"/>
        <w:rPr>
          <w:sz w:val="20"/>
          <w:szCs w:val="20"/>
          <w:color w:val="auto"/>
        </w:rPr>
      </w:pPr>
    </w:p>
    <w:p>
      <w:pPr>
        <w:ind w:right="2839" w:firstLine="202"/>
        <w:spacing w:after="0" w:line="356" w:lineRule="auto"/>
        <w:rPr>
          <w:sz w:val="20"/>
          <w:szCs w:val="20"/>
          <w:color w:val="auto"/>
        </w:rPr>
      </w:pPr>
      <w:r>
        <w:rPr>
          <w:rFonts w:ascii="Courier New" w:cs="Courier New" w:eastAsia="Courier New" w:hAnsi="Courier New"/>
          <w:sz w:val="17"/>
          <w:szCs w:val="17"/>
          <w:color w:val="auto"/>
        </w:rPr>
        <w:t>2.39 PERFORMANCE UNITS means Performance Units granted to a Participant under Section 8.02.</w:t>
      </w:r>
    </w:p>
    <w:p>
      <w:pPr>
        <w:spacing w:after="0" w:line="12" w:lineRule="exact"/>
        <w:rPr>
          <w:sz w:val="20"/>
          <w:szCs w:val="20"/>
          <w:color w:val="auto"/>
        </w:rPr>
      </w:pPr>
    </w:p>
    <w:p>
      <w:pPr>
        <w:ind w:right="2439" w:firstLine="202"/>
        <w:spacing w:after="0" w:line="280" w:lineRule="auto"/>
        <w:rPr>
          <w:sz w:val="20"/>
          <w:szCs w:val="20"/>
          <w:color w:val="auto"/>
        </w:rPr>
      </w:pPr>
      <w:r>
        <w:rPr>
          <w:rFonts w:ascii="Courier New" w:cs="Courier New" w:eastAsia="Courier New" w:hAnsi="Courier New"/>
          <w:sz w:val="17"/>
          <w:szCs w:val="17"/>
          <w:color w:val="auto"/>
        </w:rPr>
        <w:t>2.40 PERSON means "person" as such term is used for purposes of Section 13(d) or 14(d) of the Exchange Act, including, without limitation, any individual, firm, corporation, partnership, joint venture, association, trust or other entity, or any group of Persons.</w:t>
      </w:r>
    </w:p>
    <w:p>
      <w:pPr>
        <w:spacing w:after="0" w:line="74" w:lineRule="exact"/>
        <w:rPr>
          <w:sz w:val="20"/>
          <w:szCs w:val="20"/>
          <w:color w:val="auto"/>
        </w:rPr>
      </w:pPr>
    </w:p>
    <w:p>
      <w:pPr>
        <w:jc w:val="both"/>
        <w:ind w:right="2739" w:firstLine="202"/>
        <w:spacing w:after="0" w:line="299" w:lineRule="auto"/>
        <w:rPr>
          <w:sz w:val="20"/>
          <w:szCs w:val="20"/>
          <w:color w:val="auto"/>
        </w:rPr>
      </w:pPr>
      <w:r>
        <w:rPr>
          <w:rFonts w:ascii="Courier New" w:cs="Courier New" w:eastAsia="Courier New" w:hAnsi="Courier New"/>
          <w:sz w:val="17"/>
          <w:szCs w:val="17"/>
          <w:color w:val="auto"/>
        </w:rPr>
        <w:t>2.41 PLAN means the Federal Realty Investment Trust Amended and Restated 1993 Long-Term Incentive Plan as set forth herein, and as the same may be amended from time to time.</w:t>
      </w:r>
    </w:p>
    <w:p>
      <w:pPr>
        <w:spacing w:after="0" w:line="58" w:lineRule="exact"/>
        <w:rPr>
          <w:sz w:val="20"/>
          <w:szCs w:val="20"/>
          <w:color w:val="auto"/>
        </w:rPr>
      </w:pPr>
    </w:p>
    <w:p>
      <w:pPr>
        <w:ind w:right="2439" w:firstLine="202"/>
        <w:spacing w:after="0" w:line="299" w:lineRule="auto"/>
        <w:rPr>
          <w:sz w:val="20"/>
          <w:szCs w:val="20"/>
          <w:color w:val="auto"/>
        </w:rPr>
      </w:pPr>
      <w:r>
        <w:rPr>
          <w:rFonts w:ascii="Courier New" w:cs="Courier New" w:eastAsia="Courier New" w:hAnsi="Courier New"/>
          <w:sz w:val="17"/>
          <w:szCs w:val="17"/>
          <w:color w:val="auto"/>
        </w:rPr>
        <w:t>2.42 POOLING TRANSACTION means an acquisition of the Trust in a transaction which is intended to be treated as a "pooling of interests" under generally accepted accounting principles.</w:t>
      </w:r>
    </w:p>
    <w:p>
      <w:pPr>
        <w:spacing w:after="0" w:line="58" w:lineRule="exact"/>
        <w:rPr>
          <w:sz w:val="20"/>
          <w:szCs w:val="20"/>
          <w:color w:val="auto"/>
        </w:rPr>
      </w:pPr>
    </w:p>
    <w:p>
      <w:pPr>
        <w:ind w:right="2439" w:firstLine="202"/>
        <w:spacing w:after="0" w:line="299" w:lineRule="auto"/>
        <w:rPr>
          <w:sz w:val="20"/>
          <w:szCs w:val="20"/>
          <w:color w:val="auto"/>
        </w:rPr>
      </w:pPr>
      <w:r>
        <w:rPr>
          <w:rFonts w:ascii="Courier New" w:cs="Courier New" w:eastAsia="Courier New" w:hAnsi="Courier New"/>
          <w:sz w:val="17"/>
          <w:szCs w:val="17"/>
          <w:color w:val="auto"/>
        </w:rPr>
        <w:t>2.43 PURCHASE LOAN means the loan provided to a Participant by the Trust to facilitate the Participant's purchase of Shares pursuant to a Stock Purchase Award.</w:t>
      </w:r>
    </w:p>
    <w:p>
      <w:pPr>
        <w:spacing w:after="0" w:line="58" w:lineRule="exact"/>
        <w:rPr>
          <w:sz w:val="20"/>
          <w:szCs w:val="20"/>
          <w:color w:val="auto"/>
        </w:rPr>
      </w:pPr>
    </w:p>
    <w:p>
      <w:pPr>
        <w:ind w:right="2319" w:firstLine="202"/>
        <w:spacing w:after="0" w:line="356" w:lineRule="auto"/>
        <w:rPr>
          <w:sz w:val="20"/>
          <w:szCs w:val="20"/>
          <w:color w:val="auto"/>
        </w:rPr>
      </w:pPr>
      <w:r>
        <w:rPr>
          <w:rFonts w:ascii="Courier New" w:cs="Courier New" w:eastAsia="Courier New" w:hAnsi="Courier New"/>
          <w:sz w:val="17"/>
          <w:szCs w:val="17"/>
          <w:color w:val="auto"/>
        </w:rPr>
        <w:t>2.44 PURCHASE LOAN TERM means the period for repayment and satisfaction of a Purchase Loan.</w:t>
      </w:r>
    </w:p>
    <w:p>
      <w:pPr>
        <w:spacing w:after="0" w:line="1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2.45 RELOAD OPTION shall have the meaning set forth in Section 6.03(f).</w:t>
      </w:r>
    </w:p>
    <w:p>
      <w:pPr>
        <w:spacing w:after="0" w:line="196" w:lineRule="exact"/>
        <w:rPr>
          <w:sz w:val="20"/>
          <w:szCs w:val="20"/>
          <w:color w:val="auto"/>
        </w:rPr>
      </w:pPr>
    </w:p>
    <w:p>
      <w:pPr>
        <w:ind w:right="2939" w:firstLine="202"/>
        <w:spacing w:after="0" w:line="356" w:lineRule="auto"/>
        <w:rPr>
          <w:sz w:val="20"/>
          <w:szCs w:val="20"/>
          <w:color w:val="auto"/>
        </w:rPr>
      </w:pPr>
      <w:r>
        <w:rPr>
          <w:rFonts w:ascii="Courier New" w:cs="Courier New" w:eastAsia="Courier New" w:hAnsi="Courier New"/>
          <w:sz w:val="17"/>
          <w:szCs w:val="17"/>
          <w:color w:val="auto"/>
        </w:rPr>
        <w:t>2.46 RESTRICTED SHARES means Shares subject to restrictions imposed in connection with Awards granted under Article VII.</w:t>
      </w:r>
    </w:p>
    <w:p>
      <w:pPr>
        <w:spacing w:after="0" w:line="12" w:lineRule="exact"/>
        <w:rPr>
          <w:sz w:val="20"/>
          <w:szCs w:val="20"/>
          <w:color w:val="auto"/>
        </w:rPr>
      </w:pPr>
    </w:p>
    <w:p>
      <w:pPr>
        <w:ind w:right="2439" w:firstLine="202"/>
        <w:spacing w:after="0" w:line="299" w:lineRule="auto"/>
        <w:rPr>
          <w:sz w:val="20"/>
          <w:szCs w:val="20"/>
          <w:color w:val="auto"/>
        </w:rPr>
      </w:pPr>
      <w:r>
        <w:rPr>
          <w:rFonts w:ascii="Courier New" w:cs="Courier New" w:eastAsia="Courier New" w:hAnsi="Courier New"/>
          <w:sz w:val="17"/>
          <w:szCs w:val="17"/>
          <w:color w:val="auto"/>
        </w:rPr>
        <w:t>2.47 RULE 16B-3 means Rule 16b-3 promulgated by the Securities and Exchange Commission under Section 16 of the Exchange Act, as the same may be amended from time to time, and any successor rule.</w:t>
      </w:r>
    </w:p>
    <w:p>
      <w:pPr>
        <w:spacing w:after="0" w:line="58" w:lineRule="exact"/>
        <w:rPr>
          <w:sz w:val="20"/>
          <w:szCs w:val="20"/>
          <w:color w:val="auto"/>
        </w:rPr>
      </w:pPr>
    </w:p>
    <w:p>
      <w:pPr>
        <w:ind w:right="2319" w:firstLine="202"/>
        <w:spacing w:after="0" w:line="270" w:lineRule="auto"/>
        <w:rPr>
          <w:sz w:val="20"/>
          <w:szCs w:val="20"/>
          <w:color w:val="auto"/>
        </w:rPr>
      </w:pPr>
      <w:r>
        <w:rPr>
          <w:rFonts w:ascii="Courier New" w:cs="Courier New" w:eastAsia="Courier New" w:hAnsi="Courier New"/>
          <w:sz w:val="17"/>
          <w:szCs w:val="17"/>
          <w:color w:val="auto"/>
        </w:rPr>
        <w:t>2.48 SHARE PRICE means the price per share at which the Stock Purchase Award shall be offered to a Participant, and shall be equal to the greater of (i) the average of the closing price of a share in the New York Stock Exchange for the twenty (20) trading days prior to the Offer Date or (ii) the Fair Market Value of a Share on the Acceptance Date.</w:t>
      </w:r>
    </w:p>
    <w:p>
      <w:pPr>
        <w:spacing w:after="0" w:line="83" w:lineRule="exact"/>
        <w:rPr>
          <w:sz w:val="20"/>
          <w:szCs w:val="20"/>
          <w:color w:val="auto"/>
        </w:rPr>
      </w:pPr>
    </w:p>
    <w:p>
      <w:pPr>
        <w:ind w:right="2539" w:firstLine="202"/>
        <w:spacing w:after="0" w:line="356" w:lineRule="auto"/>
        <w:rPr>
          <w:sz w:val="20"/>
          <w:szCs w:val="20"/>
          <w:color w:val="auto"/>
        </w:rPr>
      </w:pPr>
      <w:r>
        <w:rPr>
          <w:rFonts w:ascii="Courier New" w:cs="Courier New" w:eastAsia="Courier New" w:hAnsi="Courier New"/>
          <w:sz w:val="17"/>
          <w:szCs w:val="17"/>
          <w:color w:val="auto"/>
        </w:rPr>
        <w:t>2.49 SHARES mean the common shares of beneficial interest in the Trust, no par value per share.</w:t>
      </w:r>
    </w:p>
    <w:p>
      <w:pPr>
        <w:spacing w:after="0" w:line="12" w:lineRule="exact"/>
        <w:rPr>
          <w:sz w:val="20"/>
          <w:szCs w:val="20"/>
          <w:color w:val="auto"/>
        </w:rPr>
      </w:pPr>
    </w:p>
    <w:p>
      <w:pPr>
        <w:ind w:right="2319" w:firstLine="202"/>
        <w:spacing w:after="0" w:line="356" w:lineRule="auto"/>
        <w:rPr>
          <w:sz w:val="20"/>
          <w:szCs w:val="20"/>
          <w:color w:val="auto"/>
        </w:rPr>
      </w:pPr>
      <w:r>
        <w:rPr>
          <w:rFonts w:ascii="Courier New" w:cs="Courier New" w:eastAsia="Courier New" w:hAnsi="Courier New"/>
          <w:sz w:val="17"/>
          <w:szCs w:val="17"/>
          <w:color w:val="auto"/>
        </w:rPr>
        <w:t>2.50 STOCK PURCHASE AWARD means an Award, granted in accordance with Article IX, of the right to acquire Shares.</w:t>
      </w:r>
    </w:p>
    <w:p>
      <w:pPr>
        <w:spacing w:after="0" w:line="12" w:lineRule="exact"/>
        <w:rPr>
          <w:sz w:val="20"/>
          <w:szCs w:val="20"/>
          <w:color w:val="auto"/>
        </w:rPr>
      </w:pPr>
    </w:p>
    <w:p>
      <w:pPr>
        <w:ind w:right="2839" w:firstLine="202"/>
        <w:spacing w:after="0" w:line="356" w:lineRule="auto"/>
        <w:rPr>
          <w:sz w:val="20"/>
          <w:szCs w:val="20"/>
          <w:color w:val="auto"/>
        </w:rPr>
      </w:pPr>
      <w:r>
        <w:rPr>
          <w:rFonts w:ascii="Courier New" w:cs="Courier New" w:eastAsia="Courier New" w:hAnsi="Courier New"/>
          <w:sz w:val="17"/>
          <w:szCs w:val="17"/>
          <w:color w:val="auto"/>
        </w:rPr>
        <w:t>2.51 STOCK PURCHASE PRICE means the number of Shares in a Participant's Stock Purchase Award multiplied by the Share Price.</w:t>
      </w:r>
    </w:p>
    <w:p>
      <w:pPr>
        <w:spacing w:after="0" w:line="20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669" w:right="1440" w:bottom="1440" w:gutter="0" w:footer="0" w:header="0"/>
        </w:sectPr>
      </w:pPr>
    </w:p>
    <w:bookmarkStart w:id="34" w:name="page35"/>
    <w:bookmarkEnd w:id="34"/>
    <w:p>
      <w:pPr>
        <w:ind w:right="2439" w:firstLine="202"/>
        <w:spacing w:after="0" w:line="386" w:lineRule="auto"/>
        <w:rPr>
          <w:sz w:val="20"/>
          <w:szCs w:val="20"/>
          <w:color w:val="auto"/>
        </w:rPr>
      </w:pPr>
      <w:r>
        <w:rPr>
          <w:rFonts w:ascii="Courier New" w:cs="Courier New" w:eastAsia="Courier New" w:hAnsi="Courier New"/>
          <w:sz w:val="16"/>
          <w:szCs w:val="16"/>
          <w:color w:val="auto"/>
        </w:rPr>
        <w:t>2.52 STOCK APPRECIATION RIGHTS means a right to receive all or some portion of the increase in the value of the Shares as provided in Section 6.04.</w:t>
      </w:r>
    </w:p>
    <w:p>
      <w:pPr>
        <w:ind w:right="2439" w:firstLine="202"/>
        <w:spacing w:after="0" w:line="299" w:lineRule="auto"/>
        <w:rPr>
          <w:sz w:val="20"/>
          <w:szCs w:val="20"/>
          <w:color w:val="auto"/>
        </w:rPr>
      </w:pPr>
      <w:r>
        <w:rPr>
          <w:rFonts w:ascii="Courier New" w:cs="Courier New" w:eastAsia="Courier New" w:hAnsi="Courier New"/>
          <w:sz w:val="17"/>
          <w:szCs w:val="17"/>
          <w:color w:val="auto"/>
        </w:rPr>
        <w:t>2.53 SUBSIDIARY means any Person of which a majority of its voting power or equity securities or equity interests is owned directly or indirectly by the Trust.</w:t>
      </w:r>
    </w:p>
    <w:p>
      <w:pPr>
        <w:spacing w:after="0" w:line="58" w:lineRule="exact"/>
        <w:rPr>
          <w:sz w:val="20"/>
          <w:szCs w:val="20"/>
          <w:color w:val="auto"/>
        </w:rPr>
      </w:pPr>
    </w:p>
    <w:p>
      <w:pPr>
        <w:ind w:right="2839" w:firstLine="202"/>
        <w:spacing w:after="0" w:line="280" w:lineRule="auto"/>
        <w:rPr>
          <w:sz w:val="20"/>
          <w:szCs w:val="20"/>
          <w:color w:val="auto"/>
        </w:rPr>
      </w:pPr>
      <w:r>
        <w:rPr>
          <w:rFonts w:ascii="Courier New" w:cs="Courier New" w:eastAsia="Courier New" w:hAnsi="Courier New"/>
          <w:sz w:val="17"/>
          <w:szCs w:val="17"/>
          <w:color w:val="auto"/>
        </w:rPr>
        <w:t>2.54 TAX LOAN means a loan (or loans) offered to and accepted by a Participant to offset all or a portion of federal and state taxes that a Participant incurs as a result of the Trust's forgiveness of his Purchase Loan.</w:t>
      </w:r>
    </w:p>
    <w:p>
      <w:pPr>
        <w:spacing w:after="0" w:line="74" w:lineRule="exact"/>
        <w:rPr>
          <w:sz w:val="20"/>
          <w:szCs w:val="20"/>
          <w:color w:val="auto"/>
        </w:rPr>
      </w:pPr>
    </w:p>
    <w:p>
      <w:pPr>
        <w:ind w:right="2439" w:firstLine="202"/>
        <w:spacing w:after="0" w:line="261" w:lineRule="auto"/>
        <w:rPr>
          <w:sz w:val="20"/>
          <w:szCs w:val="20"/>
          <w:color w:val="auto"/>
        </w:rPr>
      </w:pPr>
      <w:r>
        <w:rPr>
          <w:rFonts w:ascii="Courier New" w:cs="Courier New" w:eastAsia="Courier New" w:hAnsi="Courier New"/>
          <w:sz w:val="17"/>
          <w:szCs w:val="17"/>
          <w:color w:val="auto"/>
        </w:rPr>
        <w:t>2.55 TERMINATION OF EMPLOYMENT means the voluntary or involuntary termination of a Participant's employment with the Trust for any reason, including, without limitation, death, Disability, retirement or as the result of a Change in Control. Whether entering military or other government service shall constitute Termination of Employment, and whether a Termination of Employment is a result of Disability, shall be determined in each case by the Committee in its sole discretion.</w:t>
      </w:r>
    </w:p>
    <w:p>
      <w:pPr>
        <w:spacing w:after="0" w:line="90" w:lineRule="exact"/>
        <w:rPr>
          <w:sz w:val="20"/>
          <w:szCs w:val="20"/>
          <w:color w:val="auto"/>
        </w:rPr>
      </w:pPr>
    </w:p>
    <w:p>
      <w:pPr>
        <w:ind w:right="2739" w:firstLine="202"/>
        <w:spacing w:after="0" w:line="356" w:lineRule="auto"/>
        <w:rPr>
          <w:sz w:val="20"/>
          <w:szCs w:val="20"/>
          <w:color w:val="auto"/>
        </w:rPr>
      </w:pPr>
      <w:r>
        <w:rPr>
          <w:rFonts w:ascii="Courier New" w:cs="Courier New" w:eastAsia="Courier New" w:hAnsi="Courier New"/>
          <w:sz w:val="17"/>
          <w:szCs w:val="17"/>
          <w:color w:val="auto"/>
        </w:rPr>
        <w:t>2.56 TRUST means Federal Realty Investment Trust, a District of Columbia unincorporated business trust, and its successors.</w:t>
      </w:r>
    </w:p>
    <w:p>
      <w:pPr>
        <w:spacing w:after="0" w:line="12" w:lineRule="exact"/>
        <w:rPr>
          <w:sz w:val="20"/>
          <w:szCs w:val="20"/>
          <w:color w:val="auto"/>
        </w:rPr>
      </w:pPr>
    </w:p>
    <w:p>
      <w:pPr>
        <w:ind w:right="2539" w:firstLine="202"/>
        <w:spacing w:after="0" w:line="299" w:lineRule="auto"/>
        <w:rPr>
          <w:sz w:val="20"/>
          <w:szCs w:val="20"/>
          <w:color w:val="auto"/>
        </w:rPr>
      </w:pPr>
      <w:r>
        <w:rPr>
          <w:rFonts w:ascii="Courier New" w:cs="Courier New" w:eastAsia="Courier New" w:hAnsi="Courier New"/>
          <w:sz w:val="17"/>
          <w:szCs w:val="17"/>
          <w:color w:val="auto"/>
        </w:rPr>
        <w:t>2.57 TRUST VOTING SECURITIES means the combined voting power of all outstanding voting securities of the Trust entitled to vote generally in the election of the Trustees.</w:t>
      </w:r>
    </w:p>
    <w:p>
      <w:pPr>
        <w:spacing w:after="0" w:line="5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2.58 TRUSTEES means the Board of Trustees of the Trust.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III. ADMINISTRATION</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3.01 AUTHORITY OF COMMITTEE.</w:t>
      </w:r>
    </w:p>
    <w:p>
      <w:pPr>
        <w:spacing w:after="0" w:line="196" w:lineRule="exact"/>
        <w:rPr>
          <w:sz w:val="20"/>
          <w:szCs w:val="20"/>
          <w:color w:val="auto"/>
        </w:rPr>
      </w:pPr>
    </w:p>
    <w:p>
      <w:pPr>
        <w:ind w:left="200" w:right="2439" w:firstLine="208"/>
        <w:spacing w:after="0" w:line="251" w:lineRule="auto"/>
        <w:tabs>
          <w:tab w:leader="none" w:pos="807"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shall be administered by the Committee which shall have exclusive and final authority in each determination, interpretation or other action affecting the Plan and its Participants. The Committee shall have the sole discretion to interpret the Plan, to select the officers, other employees, consultants and Trustees (other than Non-Employee Trustees) to whom Awards may be granted, to determine all claims for benefits under the Plan, to impose such conditions and restrictions on Awards as it determines appropriate and to take such steps in connection with the Plan and Awards granted hereunder as it may deem necessary or advisable. The Committee may, with respect to Participants who are not subject to Section 16(b) of the Exchange Act, delegate such of its powers and authority under the Plan as it deems appropriate to designated officers or employees of the Trust.</w:t>
      </w:r>
    </w:p>
    <w:p>
      <w:pPr>
        <w:spacing w:after="0" w:line="104" w:lineRule="exact"/>
        <w:rPr>
          <w:rFonts w:ascii="Courier New" w:cs="Courier New" w:eastAsia="Courier New" w:hAnsi="Courier New"/>
          <w:sz w:val="17"/>
          <w:szCs w:val="17"/>
          <w:color w:val="auto"/>
        </w:rPr>
      </w:pPr>
    </w:p>
    <w:p>
      <w:pPr>
        <w:ind w:left="200" w:right="2539" w:firstLine="208"/>
        <w:spacing w:after="0" w:line="252" w:lineRule="auto"/>
        <w:tabs>
          <w:tab w:leader="none" w:pos="807"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the Committee's authority under other provisions of the Plan, but subject to any express limitations of the Plan, including, without limitation, Section 11.13(b), the Committee shall have the authority to accelerate an Award described in Section 2.05(a) and to waive restrictive conditions for an Award described in Section 2.05(a) (including, without limitation, any forfeiture conditions), in such circumstances as the Committee deems appropriate. In the case of any acceleration of an Award described in Section 2.05(a) after the attainment of the applicable Performance Target(s), the amount payable shall be discounted to its present value using an interest rate equal to Moody's Average Corporate Bond Yield for the month preceding the month in which such acceleration occurs.</w:t>
      </w:r>
    </w:p>
    <w:p>
      <w:pPr>
        <w:spacing w:after="0" w:line="101" w:lineRule="exact"/>
        <w:rPr>
          <w:sz w:val="20"/>
          <w:szCs w:val="20"/>
          <w:color w:val="auto"/>
        </w:rPr>
      </w:pPr>
    </w:p>
    <w:p>
      <w:pPr>
        <w:ind w:right="2539" w:firstLine="202"/>
        <w:spacing w:after="0" w:line="277" w:lineRule="auto"/>
        <w:rPr>
          <w:sz w:val="20"/>
          <w:szCs w:val="20"/>
          <w:color w:val="auto"/>
        </w:rPr>
      </w:pPr>
      <w:r>
        <w:rPr>
          <w:rFonts w:ascii="Courier New" w:cs="Courier New" w:eastAsia="Courier New" w:hAnsi="Courier New"/>
          <w:sz w:val="16"/>
          <w:szCs w:val="16"/>
          <w:color w:val="auto"/>
        </w:rPr>
        <w:t>3.02 COMMITTEE. The Committee shall consist of at least two (2) members of the Trustees and may consist of the entire Trustees; provided, however, that</w:t>
      </w:r>
    </w:p>
    <w:p>
      <w:pPr>
        <w:spacing w:after="0" w:line="1" w:lineRule="exact"/>
        <w:rPr>
          <w:sz w:val="20"/>
          <w:szCs w:val="20"/>
          <w:color w:val="auto"/>
        </w:rPr>
      </w:pPr>
    </w:p>
    <w:p>
      <w:pPr>
        <w:ind w:right="2319" w:firstLine="4"/>
        <w:spacing w:after="0" w:line="251" w:lineRule="auto"/>
        <w:tabs>
          <w:tab w:leader="none" w:pos="404"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Committee consists of less than the entire Trustees, each member shall be a "Non-Employee Director" within the meaning of Exchange Act Rule 16b-3 and (B) to the extent necessary for any Award intended to qualify as performance-based compensation under Section 162(m) of the Code to so qualify, each member of the Committee, whether or not it consists of the entire Trustees, shall be an "outside director" within the meaning of Section 162(m) of the Code and the regulations promulgated thereunder. The Committee shall hold meetings at such times as may be necessary for the proper administration of the Plan. The Committee shall keep minutes of its meetings.</w:t>
      </w:r>
    </w:p>
    <w:p>
      <w:pPr>
        <w:spacing w:after="0" w:line="10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669" w:right="1440" w:bottom="1440" w:gutter="0" w:footer="0" w:header="0"/>
        </w:sectPr>
      </w:pPr>
    </w:p>
    <w:bookmarkStart w:id="35" w:name="page36"/>
    <w:bookmarkEnd w:id="35"/>
    <w:p>
      <w:pPr>
        <w:ind w:right="2319" w:firstLine="202"/>
        <w:spacing w:after="0" w:line="270" w:lineRule="auto"/>
        <w:rPr>
          <w:sz w:val="20"/>
          <w:szCs w:val="20"/>
          <w:color w:val="auto"/>
        </w:rPr>
      </w:pPr>
      <w:r>
        <w:rPr>
          <w:rFonts w:ascii="Courier New" w:cs="Courier New" w:eastAsia="Courier New" w:hAnsi="Courier New"/>
          <w:sz w:val="17"/>
          <w:szCs w:val="17"/>
          <w:color w:val="auto"/>
        </w:rPr>
        <w:t>3.03 REQUISITE ACTION. A quorum shall consist of not fewer than two-thirds of the members of the Committee and a majority of a quorum may authorize any action. Any decision or determination reduced to writing and signed by a majority of all of the members of the Committee shall be as fully effective as if made by a majority vote at a meeting duly called and held.</w:t>
      </w:r>
    </w:p>
    <w:p>
      <w:pPr>
        <w:spacing w:after="0" w:line="83" w:lineRule="exact"/>
        <w:rPr>
          <w:sz w:val="20"/>
          <w:szCs w:val="20"/>
          <w:color w:val="auto"/>
        </w:rPr>
      </w:pPr>
    </w:p>
    <w:p>
      <w:pPr>
        <w:ind w:right="2319" w:firstLine="202"/>
        <w:spacing w:after="0" w:line="253" w:lineRule="auto"/>
        <w:rPr>
          <w:sz w:val="20"/>
          <w:szCs w:val="20"/>
          <w:color w:val="auto"/>
        </w:rPr>
      </w:pPr>
      <w:r>
        <w:rPr>
          <w:rFonts w:ascii="Courier New" w:cs="Courier New" w:eastAsia="Courier New" w:hAnsi="Courier New"/>
          <w:sz w:val="17"/>
          <w:szCs w:val="17"/>
          <w:color w:val="auto"/>
        </w:rPr>
        <w:t>3.04 EXCULPATION. No member of the Committee shall be liable for any action, failure to act, determination or interpretation made in good faith with respect to this Plan or any transaction hereunder, except for liability arising from his own willful misfeasance, gross negligence or reckless disregard of his duties. The Trust hereby agrees to indemnify each member of the Committee for all costs and expenses and, to the extent permitted by applicable law, any liability incurred in connection with defending against, responding to, negotiating for the settlement of or otherwise dealing with any claim, cause of action or dispute of any kind arising in connection with any actions in administering this Plan or in authorizing or denying authorization to any transaction hereunder.</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IV. AWARDS</w:t>
      </w:r>
    </w:p>
    <w:p>
      <w:pPr>
        <w:spacing w:after="0" w:line="196" w:lineRule="exact"/>
        <w:rPr>
          <w:sz w:val="20"/>
          <w:szCs w:val="20"/>
          <w:color w:val="auto"/>
        </w:rPr>
      </w:pPr>
    </w:p>
    <w:p>
      <w:pPr>
        <w:ind w:right="2319" w:firstLine="202"/>
        <w:spacing w:after="0" w:line="265" w:lineRule="auto"/>
        <w:rPr>
          <w:sz w:val="20"/>
          <w:szCs w:val="20"/>
          <w:color w:val="auto"/>
        </w:rPr>
      </w:pPr>
      <w:r>
        <w:rPr>
          <w:rFonts w:ascii="Courier New" w:cs="Courier New" w:eastAsia="Courier New" w:hAnsi="Courier New"/>
          <w:sz w:val="17"/>
          <w:szCs w:val="17"/>
          <w:color w:val="auto"/>
        </w:rPr>
        <w:t>4.01 PERFORMANCE UNITS DENOMINATED IN DOLLARS. The maximum dollar amount that the Chief Executive Officer of the Trust may be awarded in any calendar year in respect of Performance Units denominated in dollars is $3 million, and the maximum dollar amount that any Participant (except the Chief Executive Officer of the Trust) may be awarded in any calendar year in respect of Performance Units denominated in dollars is $1 million.</w:t>
      </w:r>
    </w:p>
    <w:p>
      <w:pPr>
        <w:spacing w:after="0" w:line="85" w:lineRule="exact"/>
        <w:rPr>
          <w:sz w:val="20"/>
          <w:szCs w:val="20"/>
          <w:color w:val="auto"/>
        </w:rPr>
      </w:pPr>
    </w:p>
    <w:p>
      <w:pPr>
        <w:ind w:right="2319" w:firstLine="202"/>
        <w:spacing w:after="0" w:line="264" w:lineRule="auto"/>
        <w:rPr>
          <w:sz w:val="20"/>
          <w:szCs w:val="20"/>
          <w:color w:val="auto"/>
        </w:rPr>
      </w:pPr>
      <w:r>
        <w:rPr>
          <w:rFonts w:ascii="Courier New" w:cs="Courier New" w:eastAsia="Courier New" w:hAnsi="Courier New"/>
          <w:sz w:val="16"/>
          <w:szCs w:val="16"/>
          <w:color w:val="auto"/>
        </w:rPr>
        <w:t>4.02 NUMBER OF SHARES ISSUABLE. Subject to adjustments as provided in Section 11.06, the maximum number of Shares that may be made the subject of Awards granted under the Plan is 5,500,000; provided, however, that during the term of the Plan (i) no Participant (other than the Chief Executive Officer of the Trust) may be granted Awards (other than Performance Units denominated in dollars and Dividend Equivalent Rights) in the aggregate in respect of more than 250,000 Shares per calendar year, (ii) the Chief Executive Officer of the Trust may not be granted Awards (other than Performance Units denominated in dollars and Dividend Equivalent Rights) in the aggregate in respect of more than 500,000 Shares per calendar year, (iii) no Participant (other then the Chief Executive Officer of the Trust) may be granted Dividend Equivalent Rights with respect to more than 250,000 Shares per calendar year, (iv) the Chief Executive Officer of the Trust may not be granted Dividend Equivalent Rights with respect to more than 500,000 Shares per calendar year, and (v) the aggregate Fair Market Value of the Shares with respect to which Incentive Stock Options granted under the Plan become exercisable for the first time by an Optionee during any calendar year shall not exceed $100,000. The Trust shall reserve, for purposes of the Plan, out of its authorized but unissued Shares or Shares held in the Trust's treasury, or partly out of each, such number of Shares as shall be determined by the Trustees.</w:t>
      </w:r>
    </w:p>
    <w:p>
      <w:pPr>
        <w:spacing w:after="0" w:line="295" w:lineRule="exact"/>
        <w:rPr>
          <w:sz w:val="20"/>
          <w:szCs w:val="20"/>
          <w:color w:val="auto"/>
        </w:rPr>
      </w:pPr>
    </w:p>
    <w:p>
      <w:pPr>
        <w:ind w:right="2439" w:firstLine="202"/>
        <w:spacing w:after="0" w:line="261" w:lineRule="auto"/>
        <w:rPr>
          <w:sz w:val="20"/>
          <w:szCs w:val="20"/>
          <w:color w:val="auto"/>
        </w:rPr>
      </w:pPr>
      <w:r>
        <w:rPr>
          <w:rFonts w:ascii="Courier New" w:cs="Courier New" w:eastAsia="Courier New" w:hAnsi="Courier New"/>
          <w:sz w:val="17"/>
          <w:szCs w:val="17"/>
          <w:color w:val="auto"/>
        </w:rPr>
        <w:t>4.03 REDUCTION. Solely for purposes of applying the Section 4.02 limit on the maximum number of Shares that may be made the subject of Awards granted under the Plan (but not for purposes of applying the Section 4.02 limits on the number of Shares per calendar year that may be made the subject of Awards granted to individual Participants), upon the granting of an Award, the maximum number of Shares available under Section 4.02 for the granting of further Awards shall be reduced as follows:</w:t>
      </w:r>
    </w:p>
    <w:p>
      <w:pPr>
        <w:spacing w:after="0" w:line="90" w:lineRule="exact"/>
        <w:rPr>
          <w:sz w:val="20"/>
          <w:szCs w:val="20"/>
          <w:color w:val="auto"/>
        </w:rPr>
      </w:pPr>
    </w:p>
    <w:p>
      <w:pPr>
        <w:ind w:left="200" w:right="2439" w:firstLine="208"/>
        <w:spacing w:after="0" w:line="280" w:lineRule="auto"/>
        <w:tabs>
          <w:tab w:leader="none" w:pos="807"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granting of an Award (other than the granting of a Performance Unit denominated in dollars), the number of Shares shall be reduced by the number of Shares in respect of which the Award is granted or denominated.</w:t>
      </w:r>
    </w:p>
    <w:p>
      <w:pPr>
        <w:spacing w:after="0" w:line="73" w:lineRule="exact"/>
        <w:rPr>
          <w:rFonts w:ascii="Courier New" w:cs="Courier New" w:eastAsia="Courier New" w:hAnsi="Courier New"/>
          <w:sz w:val="17"/>
          <w:szCs w:val="17"/>
          <w:color w:val="auto"/>
        </w:rPr>
      </w:pPr>
    </w:p>
    <w:p>
      <w:pPr>
        <w:ind w:left="200" w:right="2539" w:firstLine="208"/>
        <w:spacing w:after="0" w:line="270" w:lineRule="auto"/>
        <w:tabs>
          <w:tab w:leader="none" w:pos="807"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granting of a Performance Unit denominated in dollars, the number of Shares shall be reduced by an amount equal to the quotient of (i) the dollar amount in which the Performance Unit is denominated, divided by (ii) the Fair Market Value of a Share on the date the Performance Unit is granted.</w:t>
      </w:r>
    </w:p>
    <w:p>
      <w:pPr>
        <w:spacing w:after="0" w:line="83" w:lineRule="exact"/>
        <w:rPr>
          <w:sz w:val="20"/>
          <w:szCs w:val="20"/>
          <w:color w:val="auto"/>
        </w:rPr>
      </w:pPr>
    </w:p>
    <w:p>
      <w:pPr>
        <w:ind w:right="2319" w:firstLine="202"/>
        <w:spacing w:after="0" w:line="270" w:lineRule="auto"/>
        <w:rPr>
          <w:sz w:val="20"/>
          <w:szCs w:val="20"/>
          <w:color w:val="auto"/>
        </w:rPr>
      </w:pPr>
      <w:r>
        <w:rPr>
          <w:rFonts w:ascii="Courier New" w:cs="Courier New" w:eastAsia="Courier New" w:hAnsi="Courier New"/>
          <w:sz w:val="17"/>
          <w:szCs w:val="17"/>
          <w:color w:val="auto"/>
        </w:rPr>
        <w:t>4.04 SHARES SUBJECT TO TERMINATED AWARDS. Solely for purposes of applying the Section 4.02 limit on the maximum number of Shares that may be made the subject of Awards granted under the Plan (but not for purposes of applying the Section 4.02 limits on the number of Shares per calendar year that may be made the</w:t>
      </w:r>
    </w:p>
    <w:p>
      <w:pPr>
        <w:spacing w:after="0" w:line="83"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669" w:right="1440" w:bottom="1440" w:gutter="0" w:footer="0" w:header="0"/>
        </w:sectPr>
      </w:pPr>
    </w:p>
    <w:bookmarkStart w:id="36" w:name="page37"/>
    <w:bookmarkEnd w:id="36"/>
    <w:p>
      <w:pPr>
        <w:ind w:right="2319"/>
        <w:spacing w:after="0" w:line="265" w:lineRule="auto"/>
        <w:rPr>
          <w:sz w:val="20"/>
          <w:szCs w:val="20"/>
          <w:color w:val="auto"/>
        </w:rPr>
      </w:pPr>
      <w:r>
        <w:rPr>
          <w:rFonts w:ascii="Courier New" w:cs="Courier New" w:eastAsia="Courier New" w:hAnsi="Courier New"/>
          <w:sz w:val="17"/>
          <w:szCs w:val="17"/>
          <w:color w:val="auto"/>
        </w:rPr>
        <w:t>subject of Awards granted to individual Participants), whenever any outstanding Award or portion thereof expires, is canceled or is otherwise terminated for any reason without having been exercised or payment having been made in respect of the entire Award, the Shares allocable to the expired, canceled or otherwise terminated portion of the Award may again be the subject of Awards granted hereunder.</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 PARTICIPATION</w:t>
      </w:r>
    </w:p>
    <w:p>
      <w:pPr>
        <w:spacing w:after="0" w:line="196" w:lineRule="exact"/>
        <w:rPr>
          <w:sz w:val="20"/>
          <w:szCs w:val="20"/>
          <w:color w:val="auto"/>
        </w:rPr>
      </w:pPr>
    </w:p>
    <w:p>
      <w:pPr>
        <w:ind w:right="2319" w:firstLine="202"/>
        <w:spacing w:after="0" w:line="250" w:lineRule="auto"/>
        <w:rPr>
          <w:sz w:val="20"/>
          <w:szCs w:val="20"/>
          <w:color w:val="auto"/>
        </w:rPr>
      </w:pPr>
      <w:r>
        <w:rPr>
          <w:rFonts w:ascii="Courier New" w:cs="Courier New" w:eastAsia="Courier New" w:hAnsi="Courier New"/>
          <w:sz w:val="17"/>
          <w:szCs w:val="17"/>
          <w:color w:val="auto"/>
        </w:rPr>
        <w:t>5.01 ELIGIBLE PARTICIPANTS. Participants in the Plan shall be such officers, other employees, consultants and Trustees of the Trust and its Subsidiaries as the Committee, in its sole discretion, may designate from time to time. The Committee's designation of a Participant in any year shall not require the Committee to designate such person to receive Awards or grants in any other year. The designation of a Participant to receive Awards or grants under one portion of the Plan shall not require the Committee to include such Participant under other portions of the Plan. The Committee shall consider such factors as it deems pertinent in selecting Participants and in determining the type and amount of their respective Awards. More than one type of Award may be granted to a Participant at one time or at different times. Non-Employee Trustees shall receive Non-Employee Trustee Awards in accordance with Article X of the Plan, the provisions of which are automatic and non-discretionary in operation. Non-Employee Trustees shall not be eligible to receive any other Awards under the Plan.</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 STOCK OPTIONS</w:t>
      </w:r>
    </w:p>
    <w:p>
      <w:pPr>
        <w:spacing w:after="0" w:line="196" w:lineRule="exact"/>
        <w:rPr>
          <w:sz w:val="20"/>
          <w:szCs w:val="20"/>
          <w:color w:val="auto"/>
        </w:rPr>
      </w:pPr>
    </w:p>
    <w:p>
      <w:pPr>
        <w:ind w:right="2319" w:firstLine="202"/>
        <w:spacing w:after="0" w:line="271" w:lineRule="auto"/>
        <w:rPr>
          <w:sz w:val="20"/>
          <w:szCs w:val="20"/>
          <w:color w:val="auto"/>
        </w:rPr>
      </w:pPr>
      <w:r>
        <w:rPr>
          <w:rFonts w:ascii="Courier New" w:cs="Courier New" w:eastAsia="Courier New" w:hAnsi="Courier New"/>
          <w:sz w:val="16"/>
          <w:szCs w:val="16"/>
          <w:color w:val="auto"/>
        </w:rPr>
        <w:t>6.01 GRANT OF OPTION. The Committee may grant Options to Participants either alone or in addition to other Awards granted under the Plan. Any Option granted under the Plan shall, subject to the provisions of the Plan, be in such form as the Committee may, from time to time, approve, and the terms and conditions of Option Awards need not be the same with respect to each Participant.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82" w:lineRule="exact"/>
        <w:rPr>
          <w:sz w:val="20"/>
          <w:szCs w:val="20"/>
          <w:color w:val="auto"/>
        </w:rPr>
      </w:pPr>
    </w:p>
    <w:p>
      <w:pPr>
        <w:ind w:right="2319" w:firstLine="202"/>
        <w:spacing w:after="0" w:line="250" w:lineRule="auto"/>
        <w:rPr>
          <w:sz w:val="20"/>
          <w:szCs w:val="20"/>
          <w:color w:val="auto"/>
        </w:rPr>
      </w:pPr>
      <w:r>
        <w:rPr>
          <w:rFonts w:ascii="Courier New" w:cs="Courier New" w:eastAsia="Courier New" w:hAnsi="Courier New"/>
          <w:sz w:val="17"/>
          <w:szCs w:val="17"/>
          <w:color w:val="auto"/>
        </w:rPr>
        <w:t>6.02 INCENTIVE STOCK OPTIONS. In the case of any grant of an Option, designated by the Committee to be an Incentive Stock Option, each provision in the Plan and in any related Award Agreement shall, to the maximum extent possible, be interpreted in such a manner as to qualify the Option as an Incentive Stock Option. If any provision of this Plan or such Award Agreement shall be held not to comply with the requirements necessary to so qualify such Option, then (i) such provision shall be deemed to have contained from the outset such language as shall be necessary to qualify the Option as an Incentive Stock Option, and (ii) all other provisions of this Plan and the Award Agreement relating to such Option shall remain in full force and effect. If any Award Agreement covering an Option designated by the Committee to be an Incentive Stock Option shall not explicitly include any terms required to qualify such Option as an Incentive Stock Option, all such terms shall be deemed implicit in the designation of such Option and the Option shall be deemed to have been granted subject to all such terms.</w:t>
      </w:r>
    </w:p>
    <w:p>
      <w:pPr>
        <w:spacing w:after="0" w:line="102"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7"/>
          <w:szCs w:val="17"/>
          <w:color w:val="auto"/>
        </w:rPr>
        <w:t>6.03 TERMS OF OPTIONS. Options granted under the Plan shall be subject to the following terms and conditions and shall be in such form and contain such additional terms and conditions, not inconsistent with the terms of this Plan, as the Committee shall deem desirable:</w:t>
      </w:r>
    </w:p>
    <w:p>
      <w:pPr>
        <w:spacing w:after="0" w:line="74" w:lineRule="exact"/>
        <w:rPr>
          <w:sz w:val="20"/>
          <w:szCs w:val="20"/>
          <w:color w:val="auto"/>
        </w:rPr>
      </w:pPr>
    </w:p>
    <w:p>
      <w:pPr>
        <w:ind w:left="200" w:right="2439" w:firstLine="208"/>
        <w:spacing w:after="0" w:line="299" w:lineRule="auto"/>
        <w:tabs>
          <w:tab w:leader="none" w:pos="807"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Price. The price per Share of an Option shall be determined by the Committee at the Date of Grant but shall be not less than the Fair Market Value of a Share on the Date of Grant.</w:t>
      </w:r>
    </w:p>
    <w:p>
      <w:pPr>
        <w:spacing w:after="0" w:line="58" w:lineRule="exact"/>
        <w:rPr>
          <w:rFonts w:ascii="Courier New" w:cs="Courier New" w:eastAsia="Courier New" w:hAnsi="Courier New"/>
          <w:sz w:val="17"/>
          <w:szCs w:val="17"/>
          <w:color w:val="auto"/>
        </w:rPr>
      </w:pPr>
    </w:p>
    <w:p>
      <w:pPr>
        <w:ind w:left="200" w:right="2439" w:firstLine="208"/>
        <w:spacing w:after="0" w:line="270" w:lineRule="auto"/>
        <w:tabs>
          <w:tab w:leader="none" w:pos="807"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Term. The term of each Option shall be fixed by the Committee, but no Option shall be exercisable more than ten years after the Date of Grant. The Committee may, subsequent to the granting of any Option, extend the term thereof, but in no event shall the term so extended exceed the maximum term provided for in the preceding sentence.</w:t>
      </w:r>
    </w:p>
    <w:p>
      <w:pPr>
        <w:spacing w:after="0" w:line="27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669" w:right="1440" w:bottom="1440" w:gutter="0" w:footer="0" w:header="0"/>
        </w:sectPr>
      </w:pPr>
    </w:p>
    <w:bookmarkStart w:id="37" w:name="page38"/>
    <w:bookmarkEnd w:id="37"/>
    <w:p>
      <w:pPr>
        <w:ind w:left="-208" w:right="2439" w:firstLine="208"/>
        <w:spacing w:after="0" w:line="255" w:lineRule="auto"/>
        <w:tabs>
          <w:tab w:leader="none" w:pos="39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Exercisability. Subject to Sections 6.03(g) and 6.03(h)(i) of the Plan, (i) an Award Agreement with respect to Options may contain such performance targets, waiting periods, exercise dates and restrictions on exercise (including, without limitation, a requirement that an Option is exercisable in periodic installments) as may be determined by the Committee at the time of grant, and (ii) no Option may be exercised in whole or in part prior to six months from the Date of Grant. To the extent not exercised, installments shall accumulate and be exercisable, in whole or in part, at any time after becoming exercisable, but not later than the date the Option expires.</w:t>
      </w:r>
    </w:p>
    <w:p>
      <w:pPr>
        <w:spacing w:after="0" w:line="92" w:lineRule="exact"/>
        <w:rPr>
          <w:rFonts w:ascii="Courier New" w:cs="Courier New" w:eastAsia="Courier New" w:hAnsi="Courier New"/>
          <w:sz w:val="17"/>
          <w:szCs w:val="17"/>
          <w:color w:val="auto"/>
        </w:rPr>
      </w:pPr>
    </w:p>
    <w:p>
      <w:pPr>
        <w:ind w:left="-208" w:right="2439" w:firstLine="208"/>
        <w:spacing w:after="0" w:line="246" w:lineRule="auto"/>
        <w:tabs>
          <w:tab w:leader="none" w:pos="39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Exercise. Subject to whatever installment exercise and waiting period provisions apply under subsection (c) above, Options may be exercised in whole or in part at any time during the Award Period, only by giving written notice of exercise delivered in person or by mail to the Secretary of the Trust at the Trust's principal executive office. Such notice shall specify the number of Shares to be purchased and shall be accompanied by payment in full of the purchase price in such form as the Committee may accept (including, without limitation, payment in accordance with a cashless exercise program under which, if so instructed by the Participant, Shares may be issued directly to the Participant's broker or dealer upon receipt of the purchase price in cash from the broker or dealer). If and to the extent determined by the Committee in its sole discretion at or after grant, payment in full or in part may also be made in the form of Shares duly owned by the Participant (and for which the Participant has good title, free and clear of any liens and encumbrances) or, in the case of Non-Qualified Stock Options, of Restricted Shares or by reduction in the number of Shares issuable upon such exercise based, in each case, on the Fair Market Value of the Shares on the date the Option is exercised (without regard to any forfeiture restrictions, applicable to Restricted Shares). No Shares shall be issued until Participant shall generally have the rights to dividends or other rights of a shareholder with respect to Shares subject to the Option when the Participant has given written notice of exercise and has paid for such Shares as provided herein. Notwithstanding the foregoing, if payment in full or in part has been made in the form of Restricted Shares, an equivalent number of Shares issued on exercise of the Option shall be subject to the same restrictions and conditions for the remainder of the Award Period applicable to the Restricted Shares surrendered therefor.</w:t>
      </w:r>
    </w:p>
    <w:p>
      <w:pPr>
        <w:spacing w:after="0" w:line="112" w:lineRule="exact"/>
        <w:rPr>
          <w:rFonts w:ascii="Courier New" w:cs="Courier New" w:eastAsia="Courier New" w:hAnsi="Courier New"/>
          <w:sz w:val="17"/>
          <w:szCs w:val="17"/>
          <w:color w:val="auto"/>
        </w:rPr>
      </w:pPr>
    </w:p>
    <w:p>
      <w:pPr>
        <w:ind w:left="-208" w:right="2439" w:firstLine="208"/>
        <w:spacing w:after="0" w:line="266" w:lineRule="auto"/>
        <w:tabs>
          <w:tab w:leader="none" w:pos="39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Method of Exercise. If the Fair Market Value of the Shares with respect to which the Option is being exercised exceeds the exercise price of such Option, an Optionee may, instead of exercising an Option as provided in Section 6.03(d), request that the Committee authorize payment to the Optionee of the difference between the Fair Market Value of part or all of the Shares which are the subject of the Option and the exercise price of the Option, such difference to be determined as of the date prior to the date the Committee receives the request from the Optionee. The Committee, in its sole discretion, may grant or deny such a request from an Optionee with respect to part or all of the Shares as to which the Option is then exercisable and, to the extent granted, shall direct the Trust to make the payment to the Optionee either in cash or in Shares or in any combination thereof; provided, however, that payment in Shares shall be made based upon the Fair Market Value of Shares as of the date the Committee received the request from the Optionee. An Option shall be deemed to have been exercised and shall be canceled to the extent that the Committee grants a request pursuant to this Section 6.03(e).</w:t>
      </w:r>
    </w:p>
    <w:p>
      <w:pPr>
        <w:spacing w:after="0" w:line="285" w:lineRule="exact"/>
        <w:rPr>
          <w:rFonts w:ascii="Courier New" w:cs="Courier New" w:eastAsia="Courier New" w:hAnsi="Courier New"/>
          <w:sz w:val="16"/>
          <w:szCs w:val="16"/>
          <w:color w:val="auto"/>
        </w:rPr>
      </w:pPr>
    </w:p>
    <w:p>
      <w:pPr>
        <w:ind w:left="-208" w:right="2439" w:firstLine="208"/>
        <w:spacing w:after="0" w:line="248" w:lineRule="auto"/>
        <w:tabs>
          <w:tab w:leader="none" w:pos="39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Reload Options. On or before the date of the 1997 Annual Meeting of Shareholders, the Committee shall have the authority to specify, at the time of grant or, with respect to Non-Qualified Stock Options, at or after the time of grant, that a Participant shall be granted a Non-Qualified Stock Option (a "Reload Option") in the event such Participant exercises all or a part of an Option (an "Original Option") by surrendering in accordance with Section 6.03(d) of the Plan already owned Shares in full or partial payment of the purchase price under the Original Option, subject to the availability of Shares under the Plan at the time of such exercise, and subject to the limits provided for in Section 4.02; provided, however, that no Reload Option shall be granted to a Non-Employee Trustee. Each Reload Option shall cover a number of Shares equal to the number of Shares surrendered in payment of the purchase price under such Original Option, shall have a purchase price per Share equal to the Fair Market Value of a Share on the Date of Grant of such Reload Option and shall expire on the stated expiration date of the Original Option. A Reload Option shall be exercisable at any time and from time to time after the Date of Grant of such Reload Option (or, as the Committee in its sole discretion shall determine at or after the time of grant, at</w:t>
      </w:r>
    </w:p>
    <w:p>
      <w:pPr>
        <w:spacing w:after="0" w:line="108" w:lineRule="exact"/>
        <w:rPr>
          <w:sz w:val="20"/>
          <w:szCs w:val="20"/>
          <w:color w:val="auto"/>
        </w:rPr>
      </w:pPr>
    </w:p>
    <w:p>
      <w:pPr>
        <w:ind w:left="3432"/>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9811"/>
          </w:cols>
          <w:pgMar w:left="648" w:top="669" w:right="1440" w:bottom="245" w:gutter="0" w:footer="0" w:header="0"/>
        </w:sectPr>
      </w:pPr>
    </w:p>
    <w:bookmarkStart w:id="38" w:name="page39"/>
    <w:bookmarkEnd w:id="38"/>
    <w:p>
      <w:pPr>
        <w:ind w:right="2639"/>
        <w:spacing w:after="0" w:line="277" w:lineRule="auto"/>
        <w:rPr>
          <w:sz w:val="20"/>
          <w:szCs w:val="20"/>
          <w:color w:val="auto"/>
        </w:rPr>
      </w:pPr>
      <w:r>
        <w:rPr>
          <w:rFonts w:ascii="Courier New" w:cs="Courier New" w:eastAsia="Courier New" w:hAnsi="Courier New"/>
          <w:sz w:val="16"/>
          <w:szCs w:val="16"/>
          <w:color w:val="auto"/>
        </w:rPr>
        <w:t>such time or times as shall be specified in the Reload Option); provided, however, that a Reload Option granted to a Participant subject to Section</w:t>
      </w:r>
    </w:p>
    <w:p>
      <w:pPr>
        <w:spacing w:after="0" w:line="1" w:lineRule="exact"/>
        <w:rPr>
          <w:sz w:val="20"/>
          <w:szCs w:val="20"/>
          <w:color w:val="auto"/>
        </w:rPr>
      </w:pPr>
    </w:p>
    <w:p>
      <w:pPr>
        <w:ind w:right="2439"/>
        <w:spacing w:after="0" w:line="249" w:lineRule="auto"/>
        <w:rPr>
          <w:sz w:val="20"/>
          <w:szCs w:val="20"/>
          <w:color w:val="auto"/>
        </w:rPr>
      </w:pPr>
      <w:r>
        <w:rPr>
          <w:rFonts w:ascii="Courier New" w:cs="Courier New" w:eastAsia="Courier New" w:hAnsi="Courier New"/>
          <w:sz w:val="17"/>
          <w:szCs w:val="17"/>
          <w:color w:val="auto"/>
        </w:rPr>
        <w:t>16 of the Exchange Act shall not be exercisable during the first six months from the Date of Grant of such Reload Option. Any Reload Option may provide for the grant, when exercised, of subsequent Reload Options to the extent and upon such terms and conditions, consistent with this Section 6.03(f), as the Committee in its sole discretion shall specify at or after the time of grant of such Reload Option. A Reload Option shall contain such other terms and conditions, which may include a restriction on the transferability of the Shares received upon exercise of the Original Option representing at least the after-tax profit received upon exercise of the Original Option, as the Committee in its sole discretion shall deem desirable and which may be set forth in rules or guidelines adopted by the Committee or in the Award Agreements evidencing the Reload Options.</w:t>
      </w:r>
    </w:p>
    <w:p>
      <w:pPr>
        <w:spacing w:after="0" w:line="100" w:lineRule="exact"/>
        <w:rPr>
          <w:sz w:val="20"/>
          <w:szCs w:val="20"/>
          <w:color w:val="auto"/>
        </w:rPr>
      </w:pPr>
    </w:p>
    <w:p>
      <w:pPr>
        <w:ind w:right="2439" w:firstLine="208"/>
        <w:spacing w:after="0" w:line="249" w:lineRule="auto"/>
        <w:tabs>
          <w:tab w:leader="none" w:pos="607"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Control. In the event of a Change in Control, all Options outstanding on the date of such Change in Control shall become immediately and fully exercisable. In addition, in the sole discretion of the Committee at the time of an Award, and to the extent set forth in an Award Agreement evidencing the grant of an Option, an Optionee will be permitted to surrender to the Trust for cancellation within sixty (60) days after such Change in Control any Option or portion of an Option to the extent not yet exercised and the Optionee will be entitled to receive a cash payment in an amount equal to the excess, if any, of (x) (A) in the case of a Non-Qualified Stock Option, the greater of (1) the Fair Market Value, on the date preceding the date of surrender, of the Shares subject to the Option or portion thereof surrendered or (2) the Adjusted Fair Market Value of the Shares subject to the Option or portion thereof surrendered, or (B) in the case of an Incentive Stock Option, the Fair Market Value, on the date preceding the date of surrender, of the Shares subject to the Option or portion thereof surrendered over (y) the aggregate purchase price for such Shares under the Option or portion thereof surrendered.</w:t>
      </w:r>
    </w:p>
    <w:p>
      <w:pPr>
        <w:spacing w:after="0" w:line="98" w:lineRule="exact"/>
        <w:rPr>
          <w:rFonts w:ascii="Courier New" w:cs="Courier New" w:eastAsia="Courier New" w:hAnsi="Courier New"/>
          <w:sz w:val="17"/>
          <w:szCs w:val="17"/>
          <w:color w:val="auto"/>
        </w:rPr>
      </w:pPr>
    </w:p>
    <w:p>
      <w:pPr>
        <w:ind w:left="620" w:hanging="412"/>
        <w:spacing w:after="0"/>
        <w:tabs>
          <w:tab w:leader="none" w:pos="6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Options Upon Termination of Employment.</w:t>
      </w:r>
    </w:p>
    <w:p>
      <w:pPr>
        <w:spacing w:after="0" w:line="196" w:lineRule="exact"/>
        <w:rPr>
          <w:rFonts w:ascii="Courier New" w:cs="Courier New" w:eastAsia="Courier New" w:hAnsi="Courier New"/>
          <w:sz w:val="17"/>
          <w:szCs w:val="17"/>
          <w:color w:val="auto"/>
        </w:rPr>
      </w:pPr>
    </w:p>
    <w:p>
      <w:pPr>
        <w:ind w:left="820" w:hanging="410"/>
        <w:spacing w:after="0"/>
        <w:tabs>
          <w:tab w:leader="none" w:pos="82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Vested Options Upon Termination of Employment.</w:t>
      </w:r>
    </w:p>
    <w:p>
      <w:pPr>
        <w:spacing w:after="0" w:line="196" w:lineRule="exact"/>
        <w:rPr>
          <w:sz w:val="20"/>
          <w:szCs w:val="20"/>
          <w:color w:val="auto"/>
        </w:rPr>
      </w:pPr>
    </w:p>
    <w:p>
      <w:pPr>
        <w:ind w:left="420" w:right="2739" w:firstLine="193"/>
        <w:spacing w:after="0" w:line="270" w:lineRule="auto"/>
        <w:tabs>
          <w:tab w:leader="none" w:pos="102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Subject to Section 6.03(b),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part of his Options as were exercisable at the date of Termination of Employment; provided, however, that if such Termination of Employment is for Cause, the right of such Participant to exercise such Options shall terminate at the date of Termination of Employment.</w:t>
      </w:r>
    </w:p>
    <w:p>
      <w:pPr>
        <w:spacing w:after="0" w:line="284" w:lineRule="exact"/>
        <w:rPr>
          <w:rFonts w:ascii="Courier New" w:cs="Courier New" w:eastAsia="Courier New" w:hAnsi="Courier New"/>
          <w:sz w:val="16"/>
          <w:szCs w:val="16"/>
          <w:color w:val="auto"/>
        </w:rPr>
      </w:pPr>
    </w:p>
    <w:p>
      <w:pPr>
        <w:ind w:left="420" w:right="2739" w:firstLine="193"/>
        <w:spacing w:after="0" w:line="256" w:lineRule="auto"/>
        <w:tabs>
          <w:tab w:leader="none" w:pos="1027"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or Retirement. Subject to Section 6.03(b), unless the Committee, in its sole discretion, provides otherwise, upon a Participant's Disability Date or Termination of Employment by reason of retirement on or after the Participant's Normal Retirement Date, the Participant may, within two years after such Disability Date or Termination of Employment, as the case may be, exercise all or a part of his Options which were exercisable upon such Disability Date or Termination of Employment (or which became exercisable at a later date pursuant to Section 6.03(h)(ii)).</w:t>
      </w:r>
    </w:p>
    <w:p>
      <w:pPr>
        <w:spacing w:after="0" w:line="95" w:lineRule="exact"/>
        <w:rPr>
          <w:rFonts w:ascii="Courier New" w:cs="Courier New" w:eastAsia="Courier New" w:hAnsi="Courier New"/>
          <w:sz w:val="17"/>
          <w:szCs w:val="17"/>
          <w:color w:val="auto"/>
        </w:rPr>
      </w:pPr>
    </w:p>
    <w:p>
      <w:pPr>
        <w:ind w:left="420" w:right="2839" w:firstLine="193"/>
        <w:spacing w:after="0" w:line="266" w:lineRule="auto"/>
        <w:tabs>
          <w:tab w:leader="none" w:pos="102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Subject to Section 6.03(b), unless the Committee, in its sole discretion, provides otherwise, in the event of the death of a Participant while employed by the Trust or within the additional period of time described in Section 6.03(h)(i)(B) from the date of the Participant's Disability Date or Termination of Employment by reason of retirement on or after the Participant's Normal Retirement Date to the extent all or any part of the Option was exercisable as of the Disability Date or the date of such Termination of Employment and did not expire during such additional period and prior to the Participant's death, the right of the Participant's Beneficiary to exercise the Option under the Plan shall expire upon the expiration of two years from the date of the Participant's death (but in no event more than two years from the Participant's Disability Date or the date of the Participant's Termination of Employment, as the case may be) or on the date of expiration of the Option determined pursuant to Section 6.03(b),</w:t>
      </w:r>
    </w:p>
    <w:p>
      <w:pPr>
        <w:spacing w:after="0" w:line="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019"/>
          </w:cols>
          <w:pgMar w:left="440" w:top="669" w:right="1440" w:bottom="245" w:gutter="0" w:footer="0" w:header="0"/>
        </w:sectPr>
      </w:pPr>
    </w:p>
    <w:bookmarkStart w:id="39" w:name="page40"/>
    <w:bookmarkEnd w:id="39"/>
    <w:p>
      <w:pPr>
        <w:ind w:left="420" w:right="3239"/>
        <w:spacing w:after="0" w:line="270" w:lineRule="auto"/>
        <w:rPr>
          <w:sz w:val="20"/>
          <w:szCs w:val="20"/>
          <w:color w:val="auto"/>
        </w:rPr>
      </w:pPr>
      <w:r>
        <w:rPr>
          <w:rFonts w:ascii="Courier New" w:cs="Courier New" w:eastAsia="Courier New" w:hAnsi="Courier New"/>
          <w:sz w:val="16"/>
          <w:szCs w:val="16"/>
          <w:color w:val="auto"/>
        </w:rPr>
        <w:t>whichever is earlier. In all other cases of death following a Participant's Termination of Employment, the Participant's Beneficiary may exercise the Option within the time provided in</w:t>
      </w:r>
    </w:p>
    <w:p>
      <w:pPr>
        <w:spacing w:after="0" w:line="2" w:lineRule="exact"/>
        <w:rPr>
          <w:sz w:val="20"/>
          <w:szCs w:val="20"/>
          <w:color w:val="auto"/>
        </w:rPr>
      </w:pPr>
    </w:p>
    <w:p>
      <w:pPr>
        <w:ind w:left="420" w:right="2939"/>
        <w:spacing w:after="0" w:line="268" w:lineRule="auto"/>
        <w:rPr>
          <w:sz w:val="20"/>
          <w:szCs w:val="20"/>
          <w:color w:val="auto"/>
        </w:rPr>
      </w:pPr>
      <w:r>
        <w:rPr>
          <w:rFonts w:ascii="Courier New" w:cs="Courier New" w:eastAsia="Courier New" w:hAnsi="Courier New"/>
          <w:sz w:val="17"/>
          <w:szCs w:val="17"/>
          <w:color w:val="auto"/>
        </w:rPr>
        <w:t>6.03(h)(i)(A), above. In the event of the Participant's death, the Committee may, in its sole discretion, accelerate the right to exercise all or any part of an Option which would not otherwise be exercisable.</w:t>
      </w:r>
    </w:p>
    <w:p>
      <w:pPr>
        <w:spacing w:after="0" w:line="82" w:lineRule="exact"/>
        <w:rPr>
          <w:sz w:val="20"/>
          <w:szCs w:val="20"/>
          <w:color w:val="auto"/>
        </w:rPr>
      </w:pPr>
    </w:p>
    <w:p>
      <w:pPr>
        <w:ind w:left="420" w:right="2739" w:firstLine="193"/>
        <w:spacing w:after="0" w:line="261" w:lineRule="auto"/>
        <w:tabs>
          <w:tab w:leader="none" w:pos="1027"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Subject to Section 6.03(b), upon an Optionee's Termination of Employment following a Change in Control, each Option held by the Optionee that was exercisable as of the date of such Termination of Employment shall remain exercisable for a period not ending before the earlier of (A) the first anniversary of the termination of the Optionee's employment or (B) the expiration of the stated term of the Option.</w:t>
      </w:r>
    </w:p>
    <w:p>
      <w:pPr>
        <w:spacing w:after="0" w:line="89" w:lineRule="exact"/>
        <w:rPr>
          <w:rFonts w:ascii="Courier New" w:cs="Courier New" w:eastAsia="Courier New" w:hAnsi="Courier New"/>
          <w:sz w:val="17"/>
          <w:szCs w:val="17"/>
          <w:color w:val="auto"/>
        </w:rPr>
      </w:pPr>
    </w:p>
    <w:p>
      <w:pPr>
        <w:ind w:left="200" w:right="2639" w:firstLine="210"/>
        <w:spacing w:after="0" w:line="251" w:lineRule="auto"/>
        <w:tabs>
          <w:tab w:leader="none" w:pos="90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Unvested Options Upon Termination of Employment. Subject to Section 6.03(b), to the extent all or any part of an Option was not exercisable as of the date of Termination of Employment, the right to exercise such Option shall expire at the date of such Termination of Employment. Notwithstanding the foregoing, and subject to Section 6.03(b),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Options during the period in which the individual continues to render such services.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6.04 STOCK APPRECIATION RIGHTS.</w:t>
      </w:r>
    </w:p>
    <w:p>
      <w:pPr>
        <w:spacing w:after="0" w:line="196" w:lineRule="exact"/>
        <w:rPr>
          <w:sz w:val="20"/>
          <w:szCs w:val="20"/>
          <w:color w:val="auto"/>
        </w:rPr>
      </w:pPr>
    </w:p>
    <w:p>
      <w:pPr>
        <w:ind w:right="2439" w:firstLine="208"/>
        <w:spacing w:after="0" w:line="247" w:lineRule="auto"/>
        <w:tabs>
          <w:tab w:leader="none" w:pos="607"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Awards. The Committee may, in its sole discretion, either alone or in connection with the grant of an Option, grant Stock Appreciation Rights in accordance with the Plan, the terms and conditions of which shall be set forth in an Award Agreement. If granted in connection with an Option, a Stock Appreciation Right shall cover the same Shares covered by the Option (or such lesser number of Shares as the Committee may determine) and shall, except as provided in this Section</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6.04, be subject to the same terms and conditions as the related Option.</w:t>
      </w:r>
    </w:p>
    <w:p>
      <w:pPr>
        <w:spacing w:after="0" w:line="166" w:lineRule="exact"/>
        <w:rPr>
          <w:rFonts w:ascii="Courier New" w:cs="Courier New" w:eastAsia="Courier New" w:hAnsi="Courier New"/>
          <w:sz w:val="17"/>
          <w:szCs w:val="17"/>
          <w:color w:val="auto"/>
        </w:rPr>
      </w:pPr>
    </w:p>
    <w:p>
      <w:pPr>
        <w:ind w:right="2439" w:firstLine="208"/>
        <w:spacing w:after="0" w:line="325" w:lineRule="auto"/>
        <w:tabs>
          <w:tab w:leader="none" w:pos="60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 Stock Appreciation Right may be granted (i) at any time if unrelated to an Option, or (ii) if related to an Option, either at the time of grant, or at any time thereafter during the term of the Option.</w:t>
      </w:r>
    </w:p>
    <w:p>
      <w:pPr>
        <w:spacing w:after="0" w:line="41" w:lineRule="exact"/>
        <w:rPr>
          <w:rFonts w:ascii="Courier New" w:cs="Courier New" w:eastAsia="Courier New" w:hAnsi="Courier New"/>
          <w:sz w:val="16"/>
          <w:szCs w:val="16"/>
          <w:color w:val="auto"/>
        </w:rPr>
      </w:pPr>
    </w:p>
    <w:p>
      <w:pPr>
        <w:ind w:left="620" w:hanging="412"/>
        <w:spacing w:after="0"/>
        <w:tabs>
          <w:tab w:leader="none" w:pos="6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Related to an Option.</w:t>
      </w:r>
    </w:p>
    <w:p>
      <w:pPr>
        <w:spacing w:after="0" w:line="196" w:lineRule="exact"/>
        <w:rPr>
          <w:rFonts w:ascii="Courier New" w:cs="Courier New" w:eastAsia="Courier New" w:hAnsi="Courier New"/>
          <w:sz w:val="17"/>
          <w:szCs w:val="17"/>
          <w:color w:val="auto"/>
        </w:rPr>
      </w:pPr>
    </w:p>
    <w:p>
      <w:pPr>
        <w:ind w:left="200" w:right="2639" w:firstLine="210"/>
        <w:spacing w:after="0" w:line="256" w:lineRule="auto"/>
        <w:tabs>
          <w:tab w:leader="none" w:pos="807"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Subject to Section 6.04(h), a Stock Appreciation Right granted in connection with an Option shall be exercisable at such time or times and only to the extent that the related Options are exercisable, and will not be transferable except to the extent the related Option may be transferable. A Stock Appreciation Right granted in connection with an Incentive Stock Option shall be exercisable only if the Fair Market Value of a Share on the date of exercise exceeds the purchase price specified in the related Incentive Stock Option Agreement.</w:t>
      </w:r>
    </w:p>
    <w:p>
      <w:pPr>
        <w:spacing w:after="0" w:line="95" w:lineRule="exact"/>
        <w:rPr>
          <w:rFonts w:ascii="Courier New" w:cs="Courier New" w:eastAsia="Courier New" w:hAnsi="Courier New"/>
          <w:sz w:val="17"/>
          <w:szCs w:val="17"/>
          <w:color w:val="auto"/>
        </w:rPr>
      </w:pPr>
    </w:p>
    <w:p>
      <w:pPr>
        <w:ind w:left="200" w:right="2639" w:firstLine="210"/>
        <w:spacing w:after="0" w:line="253" w:lineRule="auto"/>
        <w:tabs>
          <w:tab w:leader="none" w:pos="908"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Payable. Upon the exercise of a Stock Appreciation Right related to an Option, the holder shall be entitled to receive an amount determined by multiplying (A) the excess of the Fair Market Value of a Share on the date preceding the date of exercise of such Stock Appreciation Right over the per Share purchase price under the related Option, by (B) the number of Shares as to which such Stock Appreciation Right is being exercised. Notwithstanding the foregoing, the Committee may limit in any manner the amount payable with respect to any Stock Appreciation Right by including, without limitation, such a limit in the Agreement evidencing the Stock Appreciation Right at the time it is granted.</w:t>
      </w:r>
    </w:p>
    <w:p>
      <w:pPr>
        <w:spacing w:after="0" w:line="100" w:lineRule="exact"/>
        <w:rPr>
          <w:rFonts w:ascii="Courier New" w:cs="Courier New" w:eastAsia="Courier New" w:hAnsi="Courier New"/>
          <w:sz w:val="17"/>
          <w:szCs w:val="17"/>
          <w:color w:val="auto"/>
        </w:rPr>
      </w:pPr>
    </w:p>
    <w:p>
      <w:pPr>
        <w:ind w:left="200" w:right="2639" w:firstLine="210"/>
        <w:spacing w:after="0" w:line="265" w:lineRule="auto"/>
        <w:tabs>
          <w:tab w:leader="none" w:pos="1009"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Treatment of Related Options and Stock Appreciation Rights Upon Exercise. Upon the exercise of a Stock Appreciation Right granted in connection with an Option, the Option shall be canceled to the extent of the number of Shares as to which the Stock Appreciation Right is exercised, and upon the exercise of an Option granted in connection with a Stock Appreciation Right, the Stock</w:t>
      </w:r>
    </w:p>
    <w:p>
      <w:pPr>
        <w:spacing w:after="0" w:line="85"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019"/>
          </w:cols>
          <w:pgMar w:left="440" w:top="669" w:right="1440" w:bottom="634" w:gutter="0" w:footer="0" w:header="0"/>
        </w:sectPr>
      </w:pPr>
    </w:p>
    <w:bookmarkStart w:id="40" w:name="page41"/>
    <w:bookmarkEnd w:id="40"/>
    <w:p>
      <w:pPr>
        <w:ind w:left="200" w:right="3039"/>
        <w:spacing w:after="0" w:line="356" w:lineRule="auto"/>
        <w:rPr>
          <w:sz w:val="20"/>
          <w:szCs w:val="20"/>
          <w:color w:val="auto"/>
        </w:rPr>
      </w:pPr>
      <w:r>
        <w:rPr>
          <w:rFonts w:ascii="Courier New" w:cs="Courier New" w:eastAsia="Courier New" w:hAnsi="Courier New"/>
          <w:sz w:val="17"/>
          <w:szCs w:val="17"/>
          <w:color w:val="auto"/>
        </w:rPr>
        <w:t>Appreciation Right shall be canceled to the extent of the number of Shares as to which the Option is exercised or surrendered.</w:t>
      </w:r>
    </w:p>
    <w:p>
      <w:pPr>
        <w:spacing w:after="0" w:line="12" w:lineRule="exact"/>
        <w:rPr>
          <w:sz w:val="20"/>
          <w:szCs w:val="20"/>
          <w:color w:val="auto"/>
        </w:rPr>
      </w:pPr>
    </w:p>
    <w:p>
      <w:pPr>
        <w:ind w:right="2439" w:firstLine="208"/>
        <w:spacing w:after="0" w:line="250" w:lineRule="auto"/>
        <w:tabs>
          <w:tab w:leader="none" w:pos="607"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Unrelated to an Option. Stock Appreciation Rights unrelated to Options shall contain such terms and conditions as to exercisability (subject to Section 6.04(h)), vesting and duration as the Committee shall determine, but in no event shall they have a term of greater than ten (10) years. Upon exercise of a Stock Appreciation Right unrelated to an Option, the Participant shall be entitled to receive an amount determined by multiplying (A) the excess of the Fair Market Value of a Share on the date preceding the date of exercise of such Stock Appreciation Right over the Fair Market Value of a Share on the date the Stock Appreciation Right was granted, by (B) the number of Shares as to which the Stock Appreciation Right is being exercised. Notwithstanding the foregoing, the Committee may limit in any manner the amount payable with respect to any Stock Appreciation Right by including such a limit in the Agreement evidencing the Stock Appreciation Right at the time it is granted.</w:t>
      </w:r>
    </w:p>
    <w:p>
      <w:pPr>
        <w:spacing w:after="0" w:line="102" w:lineRule="exact"/>
        <w:rPr>
          <w:rFonts w:ascii="Courier New" w:cs="Courier New" w:eastAsia="Courier New" w:hAnsi="Courier New"/>
          <w:sz w:val="17"/>
          <w:szCs w:val="17"/>
          <w:color w:val="auto"/>
        </w:rPr>
      </w:pPr>
    </w:p>
    <w:p>
      <w:pPr>
        <w:ind w:right="2439" w:firstLine="208"/>
        <w:spacing w:after="0" w:line="256" w:lineRule="auto"/>
        <w:tabs>
          <w:tab w:leader="none" w:pos="607"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Exercise. Stock Appreciation Rights shall be exercised by a Participant only by a written notice delivered in person or by mail to the Secretary of the Trust at the Trust's principal executive office, specifying the number of Shares with respect to which the Stock Appreciation Right is being exercised. If requested by the Trust, the Participant shall deliver the Award Agreement evidencing the Stock Appreciation Right being exercised and the Award Agreement evidencing any related Option to the Secretary of the Trust who shall endorse thereon a notation of such exercise and return such Agreement to the Participant.</w:t>
      </w:r>
    </w:p>
    <w:p>
      <w:pPr>
        <w:spacing w:after="0" w:line="95" w:lineRule="exact"/>
        <w:rPr>
          <w:rFonts w:ascii="Courier New" w:cs="Courier New" w:eastAsia="Courier New" w:hAnsi="Courier New"/>
          <w:sz w:val="17"/>
          <w:szCs w:val="17"/>
          <w:color w:val="auto"/>
        </w:rPr>
      </w:pPr>
    </w:p>
    <w:p>
      <w:pPr>
        <w:ind w:left="620" w:hanging="412"/>
        <w:spacing w:after="0"/>
        <w:tabs>
          <w:tab w:leader="none" w:pos="6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Payment. Payment of the amount determined under Sections</w:t>
      </w:r>
    </w:p>
    <w:p>
      <w:pPr>
        <w:spacing w:after="0" w:line="32" w:lineRule="exact"/>
        <w:rPr>
          <w:sz w:val="20"/>
          <w:szCs w:val="20"/>
          <w:color w:val="auto"/>
        </w:rPr>
      </w:pPr>
    </w:p>
    <w:p>
      <w:pPr>
        <w:ind w:right="2539"/>
        <w:spacing w:after="0" w:line="276" w:lineRule="auto"/>
        <w:rPr>
          <w:sz w:val="20"/>
          <w:szCs w:val="20"/>
          <w:color w:val="auto"/>
        </w:rPr>
      </w:pPr>
      <w:r>
        <w:rPr>
          <w:rFonts w:ascii="Courier New" w:cs="Courier New" w:eastAsia="Courier New" w:hAnsi="Courier New"/>
          <w:sz w:val="16"/>
          <w:szCs w:val="16"/>
          <w:color w:val="auto"/>
        </w:rPr>
        <w:t>6.04(c) and (d) may be made in the sole discretion of the Committee solely in whole Shares in a number determined at their Fair Market Value on the date preceding the date of exercise of the Stock Appreciation Right, or solely in cash, or in a combination of cash and Shares. If the Committee decides to make full payment in Shares and the amount payable results in a fractional Share, payment for the fractional Share will be made in cash.</w:t>
      </w:r>
    </w:p>
    <w:p>
      <w:pPr>
        <w:spacing w:after="0" w:line="81" w:lineRule="exact"/>
        <w:rPr>
          <w:sz w:val="20"/>
          <w:szCs w:val="20"/>
          <w:color w:val="auto"/>
        </w:rPr>
      </w:pPr>
    </w:p>
    <w:p>
      <w:pPr>
        <w:ind w:right="2739" w:firstLine="208"/>
        <w:spacing w:after="0" w:line="299" w:lineRule="auto"/>
        <w:tabs>
          <w:tab w:leader="none" w:pos="607"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Modification. No modification of an Award shall adversely alter or impair any rights or obligations under the Award Agreement without the Participant's consent.</w:t>
      </w:r>
    </w:p>
    <w:p>
      <w:pPr>
        <w:spacing w:after="0" w:line="58" w:lineRule="exact"/>
        <w:rPr>
          <w:rFonts w:ascii="Courier New" w:cs="Courier New" w:eastAsia="Courier New" w:hAnsi="Courier New"/>
          <w:sz w:val="17"/>
          <w:szCs w:val="17"/>
          <w:color w:val="auto"/>
        </w:rPr>
      </w:pPr>
    </w:p>
    <w:p>
      <w:pPr>
        <w:ind w:right="2439" w:firstLine="208"/>
        <w:spacing w:after="0" w:line="269" w:lineRule="auto"/>
        <w:tabs>
          <w:tab w:leader="none" w:pos="60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Change in Control. In the event of a Change in Control, all Stock Appreciation Rights shall become immediately and fully exercisable. In addition, in the sole discretion of the Committee at the time of an Award, and to the extent set forth in an Award Agreement evidencing the grant of a Stock Appreciation Right (but not with respect to any Stock Appreciation Right granted in connection with an Incentive Stock Option), a Participant will be entitled to receive a payment from the Trust in cash or Shares, in either case, with a value equal to the excess, if any, of (A) the Adjusted Fair Market Value, on the date preceding the date of exercise, of the Shares over (B) the aggregate Fair Market Value, on the date the Stock Appreciation was granted, of the Shares subject to the Stock Appreciation Right or portion thereof exercised.</w:t>
      </w:r>
    </w:p>
    <w:p>
      <w:pPr>
        <w:spacing w:after="0" w:line="90" w:lineRule="exact"/>
        <w:rPr>
          <w:rFonts w:ascii="Courier New" w:cs="Courier New" w:eastAsia="Courier New" w:hAnsi="Courier New"/>
          <w:sz w:val="16"/>
          <w:szCs w:val="16"/>
          <w:color w:val="auto"/>
        </w:rPr>
      </w:pPr>
    </w:p>
    <w:p>
      <w:pPr>
        <w:ind w:left="620" w:hanging="412"/>
        <w:spacing w:after="0"/>
        <w:tabs>
          <w:tab w:leader="none" w:pos="6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Stock Appreciation Rights Upon Termination of Employment.</w:t>
      </w:r>
    </w:p>
    <w:p>
      <w:pPr>
        <w:spacing w:after="0" w:line="207" w:lineRule="exact"/>
        <w:rPr>
          <w:rFonts w:ascii="Courier New" w:cs="Courier New" w:eastAsia="Courier New" w:hAnsi="Courier New"/>
          <w:sz w:val="16"/>
          <w:szCs w:val="16"/>
          <w:color w:val="auto"/>
        </w:rPr>
      </w:pPr>
    </w:p>
    <w:p>
      <w:pPr>
        <w:ind w:left="200" w:right="2739" w:firstLine="210"/>
        <w:spacing w:after="0" w:line="356" w:lineRule="auto"/>
        <w:tabs>
          <w:tab w:leader="none" w:pos="807"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Vested Stock Appreciation Rights Upon Termination of Employment.</w:t>
      </w:r>
    </w:p>
    <w:p>
      <w:pPr>
        <w:spacing w:after="0" w:line="12" w:lineRule="exact"/>
        <w:rPr>
          <w:sz w:val="20"/>
          <w:szCs w:val="20"/>
          <w:color w:val="auto"/>
        </w:rPr>
      </w:pPr>
    </w:p>
    <w:p>
      <w:pPr>
        <w:ind w:left="420" w:right="2739" w:firstLine="193"/>
        <w:spacing w:after="0" w:line="251" w:lineRule="auto"/>
        <w:tabs>
          <w:tab w:leader="none" w:pos="1027"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Subject to Section 6.04(c) or (d), as the case may be,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part of his Stock Appreciation Rights as were exercisable at the date of Termination of Employment; provided, however, that if such Termination of Employment is for Cause, the right of such Participant to exercise such Stock Appreciation Rights shall terminate at the date of Termination of Employment.</w:t>
      </w:r>
    </w:p>
    <w:p>
      <w:pPr>
        <w:spacing w:after="0" w:line="104" w:lineRule="exact"/>
        <w:rPr>
          <w:rFonts w:ascii="Courier New" w:cs="Courier New" w:eastAsia="Courier New" w:hAnsi="Courier New"/>
          <w:sz w:val="17"/>
          <w:szCs w:val="17"/>
          <w:color w:val="auto"/>
        </w:rPr>
      </w:pPr>
    </w:p>
    <w:p>
      <w:pPr>
        <w:ind w:left="420" w:right="2939" w:firstLine="193"/>
        <w:spacing w:after="0" w:line="270" w:lineRule="auto"/>
        <w:tabs>
          <w:tab w:leader="none" w:pos="1027"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or Retirement. Subject to Section 6.04(c) or (d), as the case may be, unless the Committee, in its sole discretion, provides otherwise, upon a Participant's Disability Date or Termination of Employment by reason of retirement on or after the Participant's Normal</w:t>
      </w:r>
    </w:p>
    <w:p>
      <w:pPr>
        <w:spacing w:after="0" w:line="83"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10019"/>
          </w:cols>
          <w:pgMar w:left="440" w:top="669" w:right="1440" w:bottom="50" w:gutter="0" w:footer="0" w:header="0"/>
        </w:sectPr>
      </w:pPr>
    </w:p>
    <w:bookmarkStart w:id="41" w:name="page42"/>
    <w:bookmarkEnd w:id="41"/>
    <w:p>
      <w:pPr>
        <w:ind w:left="620" w:right="2939"/>
        <w:spacing w:after="0" w:line="265" w:lineRule="auto"/>
        <w:rPr>
          <w:sz w:val="20"/>
          <w:szCs w:val="20"/>
          <w:color w:val="auto"/>
        </w:rPr>
      </w:pPr>
      <w:r>
        <w:rPr>
          <w:rFonts w:ascii="Courier New" w:cs="Courier New" w:eastAsia="Courier New" w:hAnsi="Courier New"/>
          <w:sz w:val="17"/>
          <w:szCs w:val="17"/>
          <w:color w:val="auto"/>
        </w:rPr>
        <w:t>Retirement Date, the Participant may, within two years after such Disability Date or Termination of Employment, as the case may be, exercise all or a part of his Stock Appreciation Rights which were exercisable upon such Disability Date or Termination of Employment (or which became exercisable at a later date pursuant to Section 6.04(i)(ii)).</w:t>
      </w:r>
    </w:p>
    <w:p>
      <w:pPr>
        <w:spacing w:after="0" w:line="85" w:lineRule="exact"/>
        <w:rPr>
          <w:sz w:val="20"/>
          <w:szCs w:val="20"/>
          <w:color w:val="auto"/>
        </w:rPr>
      </w:pPr>
    </w:p>
    <w:p>
      <w:pPr>
        <w:ind w:left="620" w:right="2739" w:firstLine="193"/>
        <w:spacing w:after="0" w:line="251" w:lineRule="auto"/>
        <w:tabs>
          <w:tab w:leader="none" w:pos="1227"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Subject to Section 6.04(c) or (d), as the case may be, unless the Committee, in its sole discretion, provides otherwise, in the event of the death of a Participant while employed by the Trust or within the additional period of time described in Section</w:t>
      </w:r>
    </w:p>
    <w:p>
      <w:pPr>
        <w:spacing w:after="0" w:line="2" w:lineRule="exact"/>
        <w:rPr>
          <w:rFonts w:ascii="Courier New" w:cs="Courier New" w:eastAsia="Courier New" w:hAnsi="Courier New"/>
          <w:sz w:val="17"/>
          <w:szCs w:val="17"/>
          <w:color w:val="auto"/>
        </w:rPr>
      </w:pPr>
    </w:p>
    <w:p>
      <w:pPr>
        <w:ind w:left="620" w:right="273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6.04(i)(i)(B) from the date of the Participant's Disability Date or Termination of Employment by reason of retirement on or after the Participant's Normal Retirement Date to the extent all or any part of the Stock Appreciation Right was exercisable as of the Disability Date or the date of such Termination of Employment did not expire during such additional period and prior to the Participant's death, the right of the Participant's Beneficiary to exercise the Stock Appreciation Right under the Plan shall expire upon the earlier of</w:t>
      </w:r>
    </w:p>
    <w:p>
      <w:pPr>
        <w:spacing w:after="0" w:line="2" w:lineRule="exact"/>
        <w:rPr>
          <w:rFonts w:ascii="Courier New" w:cs="Courier New" w:eastAsia="Courier New" w:hAnsi="Courier New"/>
          <w:sz w:val="17"/>
          <w:szCs w:val="17"/>
          <w:color w:val="auto"/>
        </w:rPr>
      </w:pPr>
    </w:p>
    <w:p>
      <w:pPr>
        <w:ind w:left="620" w:right="2739" w:hanging="10"/>
        <w:spacing w:after="0" w:line="249" w:lineRule="auto"/>
        <w:tabs>
          <w:tab w:leader="none" w:pos="1024"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two years from the date of the Participant's death (but in no event more than two years from the Participant's Disability Date or the date of the Participant's Termination of Employment, as the case may be) or (y) the date of expiration of the Stock Appreciation Right determined pursuant to Section 6.04(c) or (d), as the case may be. In all other cases of death following a Participant's Termination of Employment, the Participant's Beneficiary may exercise the Stock Appreciation Right within the time provided in 6.04(i)(i)(A), above. In the event of the Participant's death, the Committee may, in its sole discretion, accelerate the right to exercise all or any part of a Stock Appreciation Right which would not otherwise be exercisable.</w:t>
      </w:r>
    </w:p>
    <w:p>
      <w:pPr>
        <w:spacing w:after="0" w:line="100" w:lineRule="exact"/>
        <w:rPr>
          <w:rFonts w:ascii="Courier New" w:cs="Courier New" w:eastAsia="Courier New" w:hAnsi="Courier New"/>
          <w:sz w:val="17"/>
          <w:szCs w:val="17"/>
          <w:color w:val="auto"/>
        </w:rPr>
      </w:pPr>
    </w:p>
    <w:p>
      <w:pPr>
        <w:ind w:left="620" w:right="2739" w:firstLine="193"/>
        <w:spacing w:after="0" w:line="258" w:lineRule="auto"/>
        <w:tabs>
          <w:tab w:leader="none" w:pos="1227"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Subject to Section 6.04(c) or (d), as the case may be, upon a Participant's Termination of Employment following a Change in Control, each Stock Appreciation Right held by the Participant that was exercisable as of the date of such Termination of Employment shall remain exercisable for a period not ending before the earlier of (A) the first anniversary of the termination of the Participant's employment or (B) the expiration of the stated term of the Stock Appreciation Right.</w:t>
      </w:r>
    </w:p>
    <w:p>
      <w:pPr>
        <w:spacing w:after="0" w:line="94" w:lineRule="exact"/>
        <w:rPr>
          <w:sz w:val="20"/>
          <w:szCs w:val="20"/>
          <w:color w:val="auto"/>
        </w:rPr>
      </w:pPr>
    </w:p>
    <w:p>
      <w:pPr>
        <w:ind w:left="1120" w:hanging="510"/>
        <w:spacing w:after="0"/>
        <w:tabs>
          <w:tab w:leader="none" w:pos="11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Unvested Stock Appreciation Rights Upon</w:t>
      </w:r>
    </w:p>
    <w:p>
      <w:pPr>
        <w:spacing w:after="0" w:line="31" w:lineRule="exact"/>
        <w:rPr>
          <w:rFonts w:ascii="Courier New" w:cs="Courier New" w:eastAsia="Courier New" w:hAnsi="Courier New"/>
          <w:sz w:val="17"/>
          <w:szCs w:val="17"/>
          <w:color w:val="auto"/>
        </w:rPr>
      </w:pPr>
    </w:p>
    <w:p>
      <w:pPr>
        <w:ind w:left="400" w:right="2639"/>
        <w:spacing w:after="0" w:line="26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Termination of Employment. Subject to Section 6.04(c) or (d), as the case may be, to the extent all or any part of a Stock Appreciation Right was not exercisable as of the date of Termination of Employment, the right to exercise such Stock Appreciation Right shall expire at the date of such Termination of Employment. Notwithstanding the foregoing, and subject to Section 6.04(c) or (d), as the case may be,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Stock Appreciation Rights during the period in which the individual continues to render such services.</w:t>
      </w:r>
    </w:p>
    <w:p>
      <w:pPr>
        <w:spacing w:after="0" w:line="91" w:lineRule="exact"/>
        <w:rPr>
          <w:sz w:val="20"/>
          <w:szCs w:val="20"/>
          <w:color w:val="auto"/>
        </w:rPr>
      </w:pPr>
    </w:p>
    <w:p>
      <w:pPr>
        <w:ind w:right="2319" w:firstLine="202"/>
        <w:spacing w:after="0" w:line="248" w:lineRule="auto"/>
        <w:rPr>
          <w:sz w:val="20"/>
          <w:szCs w:val="20"/>
          <w:color w:val="auto"/>
        </w:rPr>
      </w:pPr>
      <w:r>
        <w:rPr>
          <w:rFonts w:ascii="Courier New" w:cs="Courier New" w:eastAsia="Courier New" w:hAnsi="Courier New"/>
          <w:sz w:val="17"/>
          <w:szCs w:val="17"/>
          <w:color w:val="auto"/>
        </w:rPr>
        <w:t>6.05 DIVIDEND EQUIVALENT RIGHTS. The Committee, in its sole discretion, may grant to Participants Dividend Equivalent Rights in tandem with an Award. The terms and conditions applicable to each Dividend Equivalent Right shall be specified in the Award Agreement under which the Dividend Equivalent Right is granted. Amounts payable in respect of Dividend Equivalent Rights may be payable currently or deferred until the lapsing of restrictions on such Dividend Equivalent Rights or until the vesting, exercise, payment, settlement or other lapse of restrictions on the Award to which the Dividend Equivalent Rights relate. In the event that the amount payable in respect of Dividend Equivalent Rights are to be deferred, the Committee shall determine whether such amounts are to be held in cash or reinvested in Shares or deemed (notionally) to be reinvested in Shares. If amounts payable in respect of Dividend Equivalent Rights are to be held in cash, there may be credited at the end of each year (or portion thereof) interest on the amount of the account at the beginning of the year at a rate per annum as the Committee, in its sole discretion, may determine. Dividend Equivalent Rights may be settled in cash or Shares or a combination thereof, in a single installment or multiple installments. With respect to Dividend Equivalent Rights granted in tandem with an Option, the Award Agreement may provide that the</w:t>
      </w:r>
    </w:p>
    <w:p>
      <w:pPr>
        <w:spacing w:after="0" w:line="108"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669" w:right="1440" w:bottom="634" w:gutter="0" w:footer="0" w:header="0"/>
        </w:sectPr>
      </w:pPr>
    </w:p>
    <w:bookmarkStart w:id="42" w:name="page43"/>
    <w:bookmarkEnd w:id="42"/>
    <w:p>
      <w:pPr>
        <w:ind w:right="2319"/>
        <w:spacing w:after="0" w:line="256" w:lineRule="auto"/>
        <w:rPr>
          <w:sz w:val="20"/>
          <w:szCs w:val="20"/>
          <w:color w:val="auto"/>
        </w:rPr>
      </w:pPr>
      <w:r>
        <w:rPr>
          <w:rFonts w:ascii="Courier New" w:cs="Courier New" w:eastAsia="Courier New" w:hAnsi="Courier New"/>
          <w:sz w:val="17"/>
          <w:szCs w:val="17"/>
          <w:color w:val="auto"/>
        </w:rPr>
        <w:t>Participant may elect to have amounts payable in respect of such Dividend Equivalent Rights applied against the exercise price of such Option. To the extent necessary for any Dividend Equivalent Right intended to qualify as performance-based compensation under Section 162(m) of the Code to so qualify, the terms and conditions of the Dividend Equivalent Right shall be such that payment of the Dividend Equivalent Right is contingent upon the attainment of specified Performance Targets within the Award Period, as provided for in Article VIII, and such Dividend Equivalent Right shall be treated as a Performance Award for purposes of Section 11.13(b).</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 RESTRICTED SHARES</w:t>
      </w:r>
    </w:p>
    <w:p>
      <w:pPr>
        <w:spacing w:after="0" w:line="196" w:lineRule="exact"/>
        <w:rPr>
          <w:sz w:val="20"/>
          <w:szCs w:val="20"/>
          <w:color w:val="auto"/>
        </w:rPr>
      </w:pPr>
    </w:p>
    <w:p>
      <w:pPr>
        <w:ind w:right="2319" w:firstLine="202"/>
        <w:spacing w:after="0" w:line="253" w:lineRule="auto"/>
        <w:rPr>
          <w:sz w:val="20"/>
          <w:szCs w:val="20"/>
          <w:color w:val="auto"/>
        </w:rPr>
      </w:pPr>
      <w:r>
        <w:rPr>
          <w:rFonts w:ascii="Courier New" w:cs="Courier New" w:eastAsia="Courier New" w:hAnsi="Courier New"/>
          <w:sz w:val="17"/>
          <w:szCs w:val="17"/>
          <w:color w:val="auto"/>
        </w:rPr>
        <w:t>7.01 RESTRICTED SHARE AWARDS. The Committee, in its sole discretion, may grant to Participants Restricted Shares, either alone or in addition to other Awards. The Committee may grant to any Participant an Award of Restricted Shares in such number, and subject to such terms and conditions relating to forfeitability and restrictions on delivery and transfer (whether based on performance standards, periods of service or otherwise) as the Committee shall establish. The terms of any Restricted Share Award granted under this Plan shall be set forth in an Award Agreement which shall contain provisions determined by the Committee and not inconsistent with this Plan. The provisions of Restricted Share Awards need not be the same for each Participant receiving such Awards.</w:t>
      </w:r>
    </w:p>
    <w:p>
      <w:pPr>
        <w:spacing w:after="0" w:line="100" w:lineRule="exact"/>
        <w:rPr>
          <w:sz w:val="20"/>
          <w:szCs w:val="20"/>
          <w:color w:val="auto"/>
        </w:rPr>
      </w:pPr>
    </w:p>
    <w:p>
      <w:pPr>
        <w:ind w:left="200" w:right="2539" w:firstLine="208"/>
        <w:spacing w:after="0" w:line="248" w:lineRule="auto"/>
        <w:tabs>
          <w:tab w:leader="none" w:pos="807"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 Restricted Shares. As soon as practicable after the Date of Grant of a Restricted Share Award, the Trust shall cause to be transferred on the books of the Trust Shares, registered on behalf of the Participant in nominee form, evidencing the Restricted Shares covered by the Award, but subject to forfeiture to the Trust retroactive to the Date of Grant if an Award Agreement delivered to the Participant by the Trust with respect to the Restricted Shares covered by the Award is not duly executed by the Participant and timely returned to the Trust. All Shares covered by Awards under this Article VII shall be subject to the restrictions, terms and conditions contained in the Plan and the Award Agreement entered into by and between the Trust and the Participant. Until the lapse or release of all restrictions applicable to an Award of Restricted Shares, the stock certificates representing such Restricted Shares shall be held in custody by the Trust or its designee. Upon the lapse or release of all restrictions with respect to an Award as described in Section 7.01(e), one or more stock certificates, registered in the name of the Participant, for an appropriate number of Shares as provided in Section 7.01(e), free of any restrictions set forth in the Plan and the Award Agreement, shall be delivered to the Participant.</w:t>
      </w:r>
    </w:p>
    <w:p>
      <w:pPr>
        <w:spacing w:after="0" w:line="108" w:lineRule="exact"/>
        <w:rPr>
          <w:rFonts w:ascii="Courier New" w:cs="Courier New" w:eastAsia="Courier New" w:hAnsi="Courier New"/>
          <w:sz w:val="17"/>
          <w:szCs w:val="17"/>
          <w:color w:val="auto"/>
        </w:rPr>
      </w:pPr>
    </w:p>
    <w:p>
      <w:pPr>
        <w:jc w:val="both"/>
        <w:ind w:left="200" w:right="2539" w:firstLine="208"/>
        <w:spacing w:after="0" w:line="265" w:lineRule="auto"/>
        <w:tabs>
          <w:tab w:leader="none" w:pos="807"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Rights. Beginning on the Date of Grant of the Restricted Share Award and subject to execution of the Award Agreement as provided in Section 7.01(a), the Participant shall become a shareholder of the Trust with respect to all Shares subject to the Award Agreement and shall have all of the rights of a shareholder, subject to the provisions of Section 7.01(c).</w:t>
      </w:r>
    </w:p>
    <w:p>
      <w:pPr>
        <w:spacing w:after="0" w:line="85" w:lineRule="exact"/>
        <w:rPr>
          <w:rFonts w:ascii="Courier New" w:cs="Courier New" w:eastAsia="Courier New" w:hAnsi="Courier New"/>
          <w:sz w:val="17"/>
          <w:szCs w:val="17"/>
          <w:color w:val="auto"/>
        </w:rPr>
      </w:pPr>
    </w:p>
    <w:p>
      <w:pPr>
        <w:ind w:left="200" w:right="2439" w:firstLine="208"/>
        <w:spacing w:after="0" w:line="248" w:lineRule="auto"/>
        <w:tabs>
          <w:tab w:leader="none" w:pos="807"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Treatment of Dividends. At the time an Award of Restricted Shares is granted, the Committee may, in its sole discretion, determine that the payment to the Participant of dividends, or a specified portion thereof, declared or paid on such Restricted Shares shall be (i) deferred until the lapsing of the restrictions imposed upon such Restricted Shares and (ii) held by the Trust for the account of the Participant until such time. In the event that dividends are to be deferred, the Committee shall determine whether such dividends are to be reinvested in Shares (which shall be held as Restricted Shares) or held in cash. If deferred dividends are to be held in cash, there may be credited at the end of each year (or portion thereof) interest on the amount of the account at the beginning of the year at a rate per annum as the Committee, in its sole discretion, may determine. Payment of deferred dividends in respect of Restricted Shares (whether held in cash or as additional Shares of Restricted Shares), together with interest accrued thereon, if any, shall be made upon the lapsing of restrictions imposed on the Restricted Shares in respect of which the deferred dividends were paid, and any dividends deferred (together with any interest accrued thereon) in respect of any Restricted Shares shall be forfeited upon the forfeiture of such Restricted Shares.</w:t>
      </w:r>
    </w:p>
    <w:p>
      <w:pPr>
        <w:spacing w:after="0" w:line="108"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Pledge. None of the Restricted Shares may be pledged.</w:t>
      </w:r>
    </w:p>
    <w:p>
      <w:pPr>
        <w:spacing w:after="0" w:line="196" w:lineRule="exact"/>
        <w:rPr>
          <w:rFonts w:ascii="Courier New" w:cs="Courier New" w:eastAsia="Courier New" w:hAnsi="Courier New"/>
          <w:sz w:val="17"/>
          <w:szCs w:val="17"/>
          <w:color w:val="auto"/>
        </w:rPr>
      </w:pPr>
    </w:p>
    <w:p>
      <w:pPr>
        <w:jc w:val="both"/>
        <w:ind w:left="200" w:right="2639" w:firstLine="208"/>
        <w:spacing w:after="0" w:line="299" w:lineRule="auto"/>
        <w:tabs>
          <w:tab w:leader="none" w:pos="807"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Shares Upon Release of Restrictions. Upon expiration or earlier termination of the forfeiture period without a forfeiture and the satisfaction of or release from any other conditions prescribed</w:t>
      </w:r>
    </w:p>
    <w:p>
      <w:pPr>
        <w:spacing w:after="0" w:line="58"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A-14</w:t>
      </w:r>
    </w:p>
    <w:p>
      <w:pPr>
        <w:sectPr>
          <w:pgSz w:w="11900" w:h="16838" w:orient="portrait"/>
          <w:cols w:equalWidth="0" w:num="1">
            <w:col w:w="10219"/>
          </w:cols>
          <w:pgMar w:left="240" w:top="669" w:right="1440" w:bottom="439" w:gutter="0" w:footer="0" w:header="0"/>
        </w:sectPr>
      </w:pPr>
    </w:p>
    <w:bookmarkStart w:id="43" w:name="page44"/>
    <w:bookmarkEnd w:id="43"/>
    <w:p>
      <w:pPr>
        <w:ind w:left="200" w:right="2439"/>
        <w:spacing w:after="0" w:line="261" w:lineRule="auto"/>
        <w:rPr>
          <w:sz w:val="20"/>
          <w:szCs w:val="20"/>
          <w:color w:val="auto"/>
        </w:rPr>
      </w:pPr>
      <w:r>
        <w:rPr>
          <w:rFonts w:ascii="Courier New" w:cs="Courier New" w:eastAsia="Courier New" w:hAnsi="Courier New"/>
          <w:sz w:val="17"/>
          <w:szCs w:val="17"/>
          <w:color w:val="auto"/>
        </w:rPr>
        <w:t>by the Committee, the restrictions applicable to the Restricted Shares shall lapse. As promptly as administratively feasible thereafter, subject to the requirements of Section 11.06, the Trust shall deliver to the Participant or, in case of the Participant's death, to the Participant's Beneficiary, one or more stock certificates for the appropriate number of Shares, free of all such restrictions, except for any restrictions that may be imposed by law.</w:t>
      </w:r>
    </w:p>
    <w:p>
      <w:pPr>
        <w:spacing w:after="0" w:line="90" w:lineRule="exact"/>
        <w:rPr>
          <w:sz w:val="20"/>
          <w:szCs w:val="20"/>
          <w:color w:val="auto"/>
        </w:rPr>
      </w:pPr>
    </w:p>
    <w:p>
      <w:pPr>
        <w:ind w:left="200" w:right="2439" w:firstLine="208"/>
        <w:spacing w:after="0" w:line="265" w:lineRule="auto"/>
        <w:tabs>
          <w:tab w:leader="none" w:pos="807"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Control. Unless the Committee shall determine otherwise at the time of grant of an Award of Restricted Shares, any restriction periods and restrictions imposed on Restricted Shares under the Plan shall lapse upon a Change in Control and within ten (10) Business Days the stock certificates representing Restricted Shares, without any such restrictions, shall be delivered to the applicable Participant.</w:t>
      </w:r>
    </w:p>
    <w:p>
      <w:pPr>
        <w:spacing w:after="0" w:line="8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7.02 TERMS OF RESTRICTED SHARES.</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(a) Forfeiture of Restricted Shares. Subject to Sections 7.01(f) and</w:t>
      </w:r>
    </w:p>
    <w:p>
      <w:pPr>
        <w:spacing w:after="0" w:line="32" w:lineRule="exact"/>
        <w:rPr>
          <w:sz w:val="20"/>
          <w:szCs w:val="20"/>
          <w:color w:val="auto"/>
        </w:rPr>
      </w:pPr>
    </w:p>
    <w:p>
      <w:pPr>
        <w:ind w:left="200" w:right="2439"/>
        <w:spacing w:after="0" w:line="251" w:lineRule="auto"/>
        <w:rPr>
          <w:sz w:val="20"/>
          <w:szCs w:val="20"/>
          <w:color w:val="auto"/>
        </w:rPr>
      </w:pPr>
      <w:r>
        <w:rPr>
          <w:rFonts w:ascii="Courier New" w:cs="Courier New" w:eastAsia="Courier New" w:hAnsi="Courier New"/>
          <w:sz w:val="17"/>
          <w:szCs w:val="17"/>
          <w:color w:val="auto"/>
        </w:rPr>
        <w:t>7.02(b), all Restricted Shares shall be forfeited and returned to the Trust and all rights of the Participant with respect to such Restricted Shares shall terminate unless the Participant continues in the service of the Trust as an employee until the expiration of the forfeiture period for such Restricted Shares and satisfies any and all other conditions set forth in the Award Agreement. The Committee, in its sole discretion, shall determine the forfeiture period (which may, but need not, lapse in installments) and any other terms and conditions applicable with respect to any Restricted Share Award.</w:t>
      </w:r>
    </w:p>
    <w:p>
      <w:pPr>
        <w:spacing w:after="0" w:line="102" w:lineRule="exact"/>
        <w:rPr>
          <w:sz w:val="20"/>
          <w:szCs w:val="20"/>
          <w:color w:val="auto"/>
        </w:rPr>
      </w:pPr>
    </w:p>
    <w:p>
      <w:pPr>
        <w:ind w:left="200" w:right="2539" w:firstLine="208"/>
        <w:spacing w:after="0" w:line="253" w:lineRule="auto"/>
        <w:tabs>
          <w:tab w:leader="none" w:pos="807"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of Forfeiture Period. Notwithstanding anything contained in this Article VII to the contrary, the Committee may, in its sole discretion, waive the forfeiture period and any other conditions set forth in any Award Agreement under appropriate circumstances (including, without limitation, the death, Disability or retirement of the Participant or a material change in circumstances arising after the date of an Award) and subject to such terms and conditions (including, without limitation, forfeiture of a proportionate number of the Restricted Shares) as the Committee shall deem appropriate, provided that the Participant shall at that time have completed at least one year of employment after the Date of Grant.</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VIII. PERFORMANCE AWARDS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8.01 PERFORMANCE TARGETS.</w:t>
      </w:r>
    </w:p>
    <w:p>
      <w:pPr>
        <w:spacing w:after="0" w:line="196" w:lineRule="exact"/>
        <w:rPr>
          <w:sz w:val="20"/>
          <w:szCs w:val="20"/>
          <w:color w:val="auto"/>
        </w:rPr>
      </w:pPr>
    </w:p>
    <w:p>
      <w:pPr>
        <w:ind w:left="200" w:right="2539" w:firstLine="208"/>
        <w:spacing w:after="0" w:line="267" w:lineRule="auto"/>
        <w:tabs>
          <w:tab w:leader="none" w:pos="807"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Targets. Performance Targets for Performance Awards may be expressed in terms of (i) earnings per Share, (ii) Share price, (iii) funds from operations, (iv) pre-tax profits, (v) net earnings, (vi) return on equity or assets, (vii) gross revenues, (viii) EBITDA, (ix) dividends,</w:t>
      </w:r>
    </w:p>
    <w:p>
      <w:pPr>
        <w:spacing w:after="0" w:line="1" w:lineRule="exact"/>
        <w:rPr>
          <w:rFonts w:ascii="Courier New" w:cs="Courier New" w:eastAsia="Courier New" w:hAnsi="Courier New"/>
          <w:sz w:val="16"/>
          <w:szCs w:val="16"/>
          <w:color w:val="auto"/>
        </w:rPr>
      </w:pPr>
    </w:p>
    <w:p>
      <w:pPr>
        <w:ind w:left="200" w:right="2439" w:firstLine="6"/>
        <w:spacing w:after="0" w:line="248" w:lineRule="auto"/>
        <w:tabs>
          <w:tab w:leader="none" w:pos="604"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share or market penetration or (xi) any combination of the foregoing, and may be determined before or after accounting changes, special charges, foreign currency effects, acquisitions, divestitures or other extraordinary events. Performance Targets may be in respect of the performance of the Trust and its Subsidiaries (which may be on a consolidated basis), a Subsidiary or a Division. Performance Targets may be absolute or relative and may be expressed in terms of a progression within a specified range. The Performance Targets with respect to an Award Period shall be established in writing by the Committee by the earlier of (i) the date on which a quarter of the Award Period has elapsed or (ii) the date which is ninety (90) days after the commencement of the Award Period, and, in any event while the performance relating to the Performance Targets remain, substantially uncertain.</w:t>
      </w:r>
    </w:p>
    <w:p>
      <w:pPr>
        <w:spacing w:after="0" w:line="105" w:lineRule="exact"/>
        <w:rPr>
          <w:rFonts w:ascii="Courier New" w:cs="Courier New" w:eastAsia="Courier New" w:hAnsi="Courier New"/>
          <w:sz w:val="17"/>
          <w:szCs w:val="17"/>
          <w:color w:val="auto"/>
        </w:rPr>
      </w:pPr>
    </w:p>
    <w:p>
      <w:pPr>
        <w:ind w:left="200" w:right="2639" w:firstLine="208"/>
        <w:spacing w:after="0" w:line="270" w:lineRule="auto"/>
        <w:tabs>
          <w:tab w:leader="none" w:pos="807"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Determination of Performance. Prior to the vesting, payment, settlement or lapsing of any restrictions with respect to any Performance Award made to a Participant who is subject to Section 162(m) of the Code, the Committee shall certify in writing that the applicable Performance Targets have been satisfied.</w:t>
      </w:r>
    </w:p>
    <w:p>
      <w:pPr>
        <w:spacing w:after="0" w:line="83"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7"/>
          <w:szCs w:val="17"/>
          <w:color w:val="auto"/>
        </w:rPr>
        <w:t>8.02 PERFORMANCE UNITS. The Committee, in its sole discretion, may grant Awards of Performance Units to Participants, the terms and conditions of which shall be set forth in an Award Agreement between the Trust and the Participant. Performance Units shall be denominated in Shares or a specified dollar amount and, contingent upon the attainment of specified Performance Targets within the Award Period, represent the right to receive payment as provided in Section 8.02(b) of the specified dollar amount or a percentage (which may not</w:t>
      </w:r>
    </w:p>
    <w:p>
      <w:pPr>
        <w:spacing w:after="0" w:line="9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669" w:right="1440" w:bottom="439" w:gutter="0" w:footer="0" w:header="0"/>
        </w:sectPr>
      </w:pPr>
    </w:p>
    <w:bookmarkStart w:id="44" w:name="page45"/>
    <w:bookmarkEnd w:id="44"/>
    <w:p>
      <w:pPr>
        <w:ind w:right="2539"/>
        <w:spacing w:after="0" w:line="265" w:lineRule="auto"/>
        <w:rPr>
          <w:sz w:val="20"/>
          <w:szCs w:val="20"/>
          <w:color w:val="auto"/>
        </w:rPr>
      </w:pPr>
      <w:r>
        <w:rPr>
          <w:rFonts w:ascii="Courier New" w:cs="Courier New" w:eastAsia="Courier New" w:hAnsi="Courier New"/>
          <w:sz w:val="17"/>
          <w:szCs w:val="17"/>
          <w:color w:val="auto"/>
        </w:rPr>
        <w:t>be more than 100%) thereof depending on the level of Performance Target attainment. Each Award Agreement shall specify either a fixed number of Performance Units to which it relates or a formula pursuant to which the number of Performance Units may be calculated, the Performance Targets which must be satisfied in order for the Performance Units to vest and the Award Period within which such Performance Targets must be satisfied.</w:t>
      </w:r>
    </w:p>
    <w:p>
      <w:pPr>
        <w:spacing w:after="0" w:line="85" w:lineRule="exact"/>
        <w:rPr>
          <w:sz w:val="20"/>
          <w:szCs w:val="20"/>
          <w:color w:val="auto"/>
        </w:rPr>
      </w:pPr>
    </w:p>
    <w:p>
      <w:pPr>
        <w:ind w:left="200" w:right="2739" w:firstLine="208"/>
        <w:spacing w:after="0" w:line="280" w:lineRule="auto"/>
        <w:tabs>
          <w:tab w:leader="none" w:pos="807"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and Forfeiture. Subject to Sections 8.01(b) and 8.04, a Participant shall become vested with respect to the Performance Units to the extent that the Performance Targets set forth in the Agreement are satisfied for the Award Period.</w:t>
      </w:r>
    </w:p>
    <w:p>
      <w:pPr>
        <w:spacing w:after="0" w:line="73" w:lineRule="exact"/>
        <w:rPr>
          <w:rFonts w:ascii="Courier New" w:cs="Courier New" w:eastAsia="Courier New" w:hAnsi="Courier New"/>
          <w:sz w:val="17"/>
          <w:szCs w:val="17"/>
          <w:color w:val="auto"/>
        </w:rPr>
      </w:pPr>
    </w:p>
    <w:p>
      <w:pPr>
        <w:ind w:left="200" w:right="2539" w:firstLine="208"/>
        <w:spacing w:after="0" w:line="253" w:lineRule="auto"/>
        <w:tabs>
          <w:tab w:leader="none" w:pos="807"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Awards. Payment to Participants in respect of vested Performance Units shall be made as soon as practicable after the last day of the Award Period to which such Award relates unless the Award Agreement evidencing the Award provides for the deferral of payment, in which event the terms and conditions of the deferral shall be set forth in the Award Agreement. Subject to Section 8.04, such payments may be made entirely in Shares valued at their Fair Market Value as of the last day of the applicable Award Period or such other date specified by the Committee, entirely in cash, or in such combination of Shares and cash as the Committee in its sole discretion shall determine at any time prior to such payment.</w:t>
      </w:r>
    </w:p>
    <w:p>
      <w:pPr>
        <w:spacing w:after="0" w:line="100" w:lineRule="exact"/>
        <w:rPr>
          <w:sz w:val="20"/>
          <w:szCs w:val="20"/>
          <w:color w:val="auto"/>
        </w:rPr>
      </w:pPr>
    </w:p>
    <w:p>
      <w:pPr>
        <w:ind w:right="2319" w:firstLine="202"/>
        <w:spacing w:after="0" w:line="265" w:lineRule="auto"/>
        <w:rPr>
          <w:sz w:val="20"/>
          <w:szCs w:val="20"/>
          <w:color w:val="auto"/>
        </w:rPr>
      </w:pPr>
      <w:r>
        <w:rPr>
          <w:rFonts w:ascii="Courier New" w:cs="Courier New" w:eastAsia="Courier New" w:hAnsi="Courier New"/>
          <w:sz w:val="17"/>
          <w:szCs w:val="17"/>
          <w:color w:val="auto"/>
        </w:rPr>
        <w:t>8.03 PERFORMANCE SHARES. The Committee, in its sole discretion, may grant Awards of Performance Shares to Participants, the terms and conditions of which shall be set forth in an Agreement between the Trust and the Participant. Each Award Agreement may require that an appropriate legend be placed on Share certificates. Awards of Performance Shares shall be subject to the following terms and provisions:</w:t>
      </w:r>
    </w:p>
    <w:p>
      <w:pPr>
        <w:spacing w:after="0" w:line="85" w:lineRule="exact"/>
        <w:rPr>
          <w:sz w:val="20"/>
          <w:szCs w:val="20"/>
          <w:color w:val="auto"/>
        </w:rPr>
      </w:pPr>
    </w:p>
    <w:p>
      <w:pPr>
        <w:ind w:left="200" w:right="2439" w:firstLine="208"/>
        <w:spacing w:after="0" w:line="263" w:lineRule="auto"/>
        <w:tabs>
          <w:tab w:leader="none" w:pos="80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Participant. The Committee shall provide at the time an Award of Performance Shares is made the time or times at which the actual Shares represented by such Award shall be issued in the name of the Participant; provided, however, that no Performance Shares shall be issued until the Participant has executed an Award Agreement evidencing the Award, the appropriate blank stock powers and, in the sole discretion of the Committee, an escrow agreement and any other documents which the Committee may require as a condition to the issuance of such Performance Shares. If a Participant shall fail to execute the Award Agreement evidencing an Award of Performance Shares, the appropriate blank stock powers and, in the sole discretion of the Committee, an escrow agreement and any other documents which the Committee may require within the time period prescribed by the Committee at the time the Award is granted, the Award shall be null and void. At the sole discretion of the Committee, Shares issued in connection with an Award of Performance Shares shall be deposited together with the stock powers with an escrow agent (which may be the Trust) designated by the Committee. Except as restricted by the terms of the Award Agreement, and subject to Section 8.03(d), upon delivery of the Shares to the escrow agent, the Participant shall have, in the sole discretion of the Committee, all of the rights of a shareholder with respect to such Shares, including, without limitation, the right to vote the Shares and to receive all dividends or other distributions paid or made with respect to the Shares.</w:t>
      </w:r>
    </w:p>
    <w:p>
      <w:pPr>
        <w:spacing w:after="0" w:line="102" w:lineRule="exact"/>
        <w:rPr>
          <w:rFonts w:ascii="Courier New" w:cs="Courier New" w:eastAsia="Courier New" w:hAnsi="Courier New"/>
          <w:sz w:val="16"/>
          <w:szCs w:val="16"/>
          <w:color w:val="auto"/>
        </w:rPr>
      </w:pPr>
    </w:p>
    <w:p>
      <w:pPr>
        <w:ind w:left="200" w:right="2439" w:firstLine="208"/>
        <w:spacing w:after="0" w:line="280" w:lineRule="auto"/>
        <w:tabs>
          <w:tab w:leader="none" w:pos="80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Section 11.04, until any restrictions upon the Performance Shares awarded to a Participant shall have lapsed in the manner set forth in Sections 8.03(c) or 8.04, such Performance Shares shall not be sold, transferred or otherwise disposed of and shall not be pledged or otherwise hypothecated, nor shall they be delivered to the Participant. The Committee may also impose such other restrictions and conditions on the Performance Shares, if any, as it deems appropriate.</w:t>
      </w:r>
    </w:p>
    <w:p>
      <w:pPr>
        <w:spacing w:after="0" w:line="75" w:lineRule="exact"/>
        <w:rPr>
          <w:rFonts w:ascii="Courier New" w:cs="Courier New" w:eastAsia="Courier New" w:hAnsi="Courier New"/>
          <w:sz w:val="16"/>
          <w:szCs w:val="16"/>
          <w:color w:val="auto"/>
        </w:rPr>
      </w:pPr>
    </w:p>
    <w:p>
      <w:pPr>
        <w:ind w:left="200" w:right="2439" w:firstLine="208"/>
        <w:spacing w:after="0" w:line="291" w:lineRule="auto"/>
        <w:tabs>
          <w:tab w:leader="none" w:pos="80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Subject to Sections 8.01(b) and 8.04, restrictions upon Performance Shares awarded hereunder shall lapse and such Performance Shares shall become vested at such time or times and on such terms, conditions and satisfaction of Performance Targets as the Committee may, in its sole discretion, determine at the time an Award is granted.</w:t>
      </w:r>
    </w:p>
    <w:p>
      <w:pPr>
        <w:spacing w:after="0" w:line="67" w:lineRule="exact"/>
        <w:rPr>
          <w:rFonts w:ascii="Courier New" w:cs="Courier New" w:eastAsia="Courier New" w:hAnsi="Courier New"/>
          <w:sz w:val="16"/>
          <w:szCs w:val="16"/>
          <w:color w:val="auto"/>
        </w:rPr>
      </w:pPr>
    </w:p>
    <w:p>
      <w:pPr>
        <w:ind w:left="200" w:right="2439" w:firstLine="208"/>
        <w:spacing w:after="0" w:line="258" w:lineRule="auto"/>
        <w:tabs>
          <w:tab w:leader="none" w:pos="807"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Treatment of Dividends. At the time the Award of Performance Shares is granted, the Committee may, in its sole discretion, determine that the payment to the Participant of dividends, or a specified portion thereof, declared or paid on actual Shares represented by such Award which have been issued by the Trust to the Participant shall be (i) deferred until the lapsing of the restrictions imposed upon such Performance Shares and (ii) held by the Trust for the account of the Participant until such time. In the event that dividends</w:t>
      </w:r>
    </w:p>
    <w:p>
      <w:pPr>
        <w:spacing w:after="0" w:line="9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669" w:right="1440" w:bottom="439" w:gutter="0" w:footer="0" w:header="0"/>
        </w:sectPr>
      </w:pPr>
    </w:p>
    <w:bookmarkStart w:id="45" w:name="page46"/>
    <w:bookmarkEnd w:id="45"/>
    <w:p>
      <w:pPr>
        <w:ind w:left="200" w:right="2439"/>
        <w:spacing w:after="0" w:line="251" w:lineRule="auto"/>
        <w:rPr>
          <w:sz w:val="20"/>
          <w:szCs w:val="20"/>
          <w:color w:val="auto"/>
        </w:rPr>
      </w:pPr>
      <w:r>
        <w:rPr>
          <w:rFonts w:ascii="Courier New" w:cs="Courier New" w:eastAsia="Courier New" w:hAnsi="Courier New"/>
          <w:sz w:val="17"/>
          <w:szCs w:val="17"/>
          <w:color w:val="auto"/>
        </w:rPr>
        <w:t>are to be deferred, the Committee shall determine whether such dividends are to be reinvested in Shares (which shall be held as additional Performance Shares) or held in cash. If deferred dividends are to be held in cash, there may be credited at the end of each year (or portion thereof) interest on the amount of the account at the beginning of the year at a rate per annum as the Committee, in its sole discretion, may determine. Payment of deferred dividends in respect of Performance Shares (whether held in cash or in additional Performance Shares), together with interest accrued thereon, if any, shall be made upon the lapsing of restrictions imposed on the Performance Shares in respect of which the deferred dividends were paid, and any dividends deferred (together with any interest accrued thereon) in respect of any Performance Shares shall be forfeited upon the forfeiture of such Performance Shares.</w:t>
      </w:r>
    </w:p>
    <w:p>
      <w:pPr>
        <w:spacing w:after="0" w:line="104" w:lineRule="exact"/>
        <w:rPr>
          <w:sz w:val="20"/>
          <w:szCs w:val="20"/>
          <w:color w:val="auto"/>
        </w:rPr>
      </w:pPr>
    </w:p>
    <w:p>
      <w:pPr>
        <w:ind w:left="200" w:right="2439" w:firstLine="208"/>
        <w:spacing w:after="0" w:line="299" w:lineRule="auto"/>
        <w:tabs>
          <w:tab w:leader="none" w:pos="807"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Shares. Upon the lapse of the restrictions on Performance Shares awarded, the Committee shall cause a stock certificate to be delivered to the Participant, free of all restrictions hereunder.</w:t>
      </w:r>
    </w:p>
    <w:p>
      <w:pPr>
        <w:spacing w:after="0" w:line="5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8.04 EFFECT OF CHANGE IN CONTROL. In the event of a Change in Control:</w:t>
      </w:r>
    </w:p>
    <w:p>
      <w:pPr>
        <w:spacing w:after="0" w:line="196" w:lineRule="exact"/>
        <w:rPr>
          <w:sz w:val="20"/>
          <w:szCs w:val="20"/>
          <w:color w:val="auto"/>
        </w:rPr>
      </w:pPr>
    </w:p>
    <w:p>
      <w:pPr>
        <w:ind w:left="200" w:right="2439" w:firstLine="208"/>
        <w:spacing w:after="0" w:line="267" w:lineRule="auto"/>
        <w:tabs>
          <w:tab w:leader="none" w:pos="807"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Performance Units, unless otherwise determined by the Committee, the Participant shall (i) become vested in all Performance Units and (ii) be entitled to receive in respect of all Performance Units which become vested as a result of a Change in Control a cash payment within ten</w:t>
      </w:r>
    </w:p>
    <w:p>
      <w:pPr>
        <w:spacing w:after="0" w:line="1" w:lineRule="exact"/>
        <w:rPr>
          <w:rFonts w:ascii="Courier New" w:cs="Courier New" w:eastAsia="Courier New" w:hAnsi="Courier New"/>
          <w:sz w:val="16"/>
          <w:szCs w:val="16"/>
          <w:color w:val="auto"/>
        </w:rPr>
      </w:pPr>
    </w:p>
    <w:p>
      <w:pPr>
        <w:ind w:left="200" w:right="2539" w:firstLine="6"/>
        <w:spacing w:after="0" w:line="280" w:lineRule="auto"/>
        <w:tabs>
          <w:tab w:leader="none" w:pos="705"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Days after such Change in Control in an amount as determined by the Committee at the time of the Award of such Performance Unit and as set forth in the Award Agreement.</w:t>
      </w:r>
    </w:p>
    <w:p>
      <w:pPr>
        <w:spacing w:after="0" w:line="73" w:lineRule="exact"/>
        <w:rPr>
          <w:rFonts w:ascii="Courier New" w:cs="Courier New" w:eastAsia="Courier New" w:hAnsi="Courier New"/>
          <w:sz w:val="17"/>
          <w:szCs w:val="17"/>
          <w:color w:val="auto"/>
        </w:rPr>
      </w:pPr>
    </w:p>
    <w:p>
      <w:pPr>
        <w:ind w:left="200" w:right="2739" w:firstLine="208"/>
        <w:spacing w:after="0" w:line="299" w:lineRule="auto"/>
        <w:tabs>
          <w:tab w:leader="none" w:pos="807"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Performance Shares, unless otherwise determined by the Committee, restrictions shall lapse immediately on all Performance Shares.</w:t>
      </w:r>
    </w:p>
    <w:p>
      <w:pPr>
        <w:spacing w:after="0" w:line="58" w:lineRule="exact"/>
        <w:rPr>
          <w:rFonts w:ascii="Courier New" w:cs="Courier New" w:eastAsia="Courier New" w:hAnsi="Courier New"/>
          <w:sz w:val="17"/>
          <w:szCs w:val="17"/>
          <w:color w:val="auto"/>
        </w:rPr>
      </w:pPr>
    </w:p>
    <w:p>
      <w:pPr>
        <w:ind w:left="200" w:right="2439" w:firstLine="208"/>
        <w:spacing w:after="0" w:line="270" w:lineRule="auto"/>
        <w:tabs>
          <w:tab w:leader="none" w:pos="807"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Award Agreements evidencing Performance Shares and Performance Units shall provide for the treatment of such Awards (or portions thereof) which do not become vested as the result of a Change in Control, including, without limitation, provisions for the adjustment of applicable Performance Targets.</w:t>
      </w:r>
    </w:p>
    <w:p>
      <w:pPr>
        <w:spacing w:after="0" w:line="83" w:lineRule="exact"/>
        <w:rPr>
          <w:sz w:val="20"/>
          <w:szCs w:val="20"/>
          <w:color w:val="auto"/>
        </w:rPr>
      </w:pPr>
    </w:p>
    <w:p>
      <w:pPr>
        <w:ind w:right="2319" w:firstLine="202"/>
        <w:spacing w:after="0" w:line="299" w:lineRule="auto"/>
        <w:rPr>
          <w:sz w:val="20"/>
          <w:szCs w:val="20"/>
          <w:color w:val="auto"/>
        </w:rPr>
      </w:pPr>
      <w:r>
        <w:rPr>
          <w:rFonts w:ascii="Courier New" w:cs="Courier New" w:eastAsia="Courier New" w:hAnsi="Courier New"/>
          <w:sz w:val="17"/>
          <w:szCs w:val="17"/>
          <w:color w:val="auto"/>
        </w:rPr>
        <w:t>8.05 TERMINATION. Except as provided in Section 8.04, and unless otherwise provided by the Committee, in its sole discretion, in the Award Agreement, the following provisions shall apply to Performance Awards:</w:t>
      </w:r>
    </w:p>
    <w:p>
      <w:pPr>
        <w:spacing w:after="0" w:line="58" w:lineRule="exact"/>
        <w:rPr>
          <w:sz w:val="20"/>
          <w:szCs w:val="20"/>
          <w:color w:val="auto"/>
        </w:rPr>
      </w:pPr>
    </w:p>
    <w:p>
      <w:pPr>
        <w:jc w:val="both"/>
        <w:ind w:left="200" w:right="2739" w:firstLine="208"/>
        <w:spacing w:after="0" w:line="280" w:lineRule="auto"/>
        <w:tabs>
          <w:tab w:leader="none" w:pos="807"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Unless otherwise provided below, in the case of a Participant's Termination of Employment prior to the end of an Award Period, the Participant will not be entitled to any Performance Awards, and any Performance Shares shall be forfeited.</w:t>
      </w:r>
    </w:p>
    <w:p>
      <w:pPr>
        <w:spacing w:after="0" w:line="73" w:lineRule="exact"/>
        <w:rPr>
          <w:rFonts w:ascii="Courier New" w:cs="Courier New" w:eastAsia="Courier New" w:hAnsi="Courier New"/>
          <w:sz w:val="17"/>
          <w:szCs w:val="17"/>
          <w:color w:val="auto"/>
        </w:rPr>
      </w:pPr>
    </w:p>
    <w:p>
      <w:pPr>
        <w:ind w:left="200" w:right="2439" w:firstLine="208"/>
        <w:spacing w:after="0" w:line="256" w:lineRule="auto"/>
        <w:tabs>
          <w:tab w:leader="none" w:pos="807"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Death or Retirement. Unless otherwise provided by the Committee, in its sole discretion, in the Award Agreement, if a Participant's Disability Date or Termination of Employment by reason of death or retirement on or after the Normal Retirement Date or Other Retirement Date occurs following at least twelve months of participation in any Award Period, but prior to the end of an Award Period, the Participant or such Participant's Beneficiary, as the case may be, shall be entitled to receive a pro-rata share of his Performance Award as determined under Subsection (c).</w:t>
      </w:r>
    </w:p>
    <w:p>
      <w:pPr>
        <w:spacing w:after="0" w:line="95"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Pro-Rata Payment.</w:t>
      </w:r>
    </w:p>
    <w:p>
      <w:pPr>
        <w:spacing w:after="0" w:line="196" w:lineRule="exact"/>
        <w:rPr>
          <w:rFonts w:ascii="Courier New" w:cs="Courier New" w:eastAsia="Courier New" w:hAnsi="Courier New"/>
          <w:sz w:val="17"/>
          <w:szCs w:val="17"/>
          <w:color w:val="auto"/>
        </w:rPr>
      </w:pPr>
    </w:p>
    <w:p>
      <w:pPr>
        <w:ind w:left="1020" w:hanging="410"/>
        <w:spacing w:after="0"/>
        <w:tabs>
          <w:tab w:leader="none" w:pos="102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Units. With respect to Performance Units, the amount</w:t>
      </w:r>
    </w:p>
    <w:p>
      <w:pPr>
        <w:spacing w:after="0" w:line="32" w:lineRule="exact"/>
        <w:rPr>
          <w:sz w:val="20"/>
          <w:szCs w:val="20"/>
          <w:color w:val="auto"/>
        </w:rPr>
      </w:pPr>
    </w:p>
    <w:p>
      <w:pPr>
        <w:ind w:left="400" w:right="2739"/>
        <w:spacing w:after="0" w:line="250" w:lineRule="auto"/>
        <w:rPr>
          <w:sz w:val="20"/>
          <w:szCs w:val="20"/>
          <w:color w:val="auto"/>
        </w:rPr>
      </w:pPr>
      <w:r>
        <w:rPr>
          <w:rFonts w:ascii="Courier New" w:cs="Courier New" w:eastAsia="Courier New" w:hAnsi="Courier New"/>
          <w:sz w:val="17"/>
          <w:szCs w:val="17"/>
          <w:color w:val="auto"/>
        </w:rPr>
        <w:t>of any payment made to a Participant (or Beneficiary) under circumstances described in Section 8.05(b) will be the amount determined by multiplying the amount of the Performance Units payable in Shares or dollars which would have been earned, determined at the end of the Award Period, had such employment not been terminated, by a fraction, the numerator of which is the number of whole months such Participant was employed during the Award Period, and the denominator of which is the total number of months of the Award Period. Any such payment shall be made as soon as practicable after the end of the respective Award Period, and shall relate to attainment of Performance Targets over the entire Award Period.</w:t>
      </w:r>
    </w:p>
    <w:p>
      <w:pPr>
        <w:spacing w:after="0" w:line="97" w:lineRule="exact"/>
        <w:rPr>
          <w:sz w:val="20"/>
          <w:szCs w:val="20"/>
          <w:color w:val="auto"/>
        </w:rPr>
      </w:pPr>
    </w:p>
    <w:p>
      <w:pPr>
        <w:ind w:left="400" w:right="2739" w:firstLine="210"/>
        <w:spacing w:after="0" w:line="265" w:lineRule="auto"/>
        <w:tabs>
          <w:tab w:leader="none" w:pos="1108"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Shares. With respect to Performance Shares, the amount of Performance Shares held by a Participant (or Beneficiary) with respect to which restrictions shall lapse under circumstances described in Section 8.05(b) will be the amount determined by multiplying the amount of the Performance Shares with respect to which restrictions would have lapsed, determined at the end</w:t>
      </w:r>
    </w:p>
    <w:p>
      <w:pPr>
        <w:spacing w:after="0" w:line="85"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A-17</w:t>
      </w:r>
    </w:p>
    <w:p>
      <w:pPr>
        <w:sectPr>
          <w:pgSz w:w="11900" w:h="16838" w:orient="portrait"/>
          <w:cols w:equalWidth="0" w:num="1">
            <w:col w:w="10219"/>
          </w:cols>
          <w:pgMar w:left="240" w:top="669" w:right="1440" w:bottom="50" w:gutter="0" w:footer="0" w:header="0"/>
        </w:sectPr>
      </w:pPr>
    </w:p>
    <w:bookmarkStart w:id="46" w:name="page47"/>
    <w:bookmarkEnd w:id="46"/>
    <w:p>
      <w:pPr>
        <w:ind w:left="400" w:right="2639"/>
        <w:spacing w:after="0" w:line="253" w:lineRule="auto"/>
        <w:rPr>
          <w:sz w:val="20"/>
          <w:szCs w:val="20"/>
          <w:color w:val="auto"/>
        </w:rPr>
      </w:pPr>
      <w:r>
        <w:rPr>
          <w:rFonts w:ascii="Courier New" w:cs="Courier New" w:eastAsia="Courier New" w:hAnsi="Courier New"/>
          <w:sz w:val="17"/>
          <w:szCs w:val="17"/>
          <w:color w:val="auto"/>
        </w:rPr>
        <w:t>of the Award Period, had such employment not been terminated, by a fraction, the numerator of which is the number of whole months such Participant was employed during the Award Period, and the denominator of which is the total number of months of the Award Period. The Committee shall determine the amount of Performance Shares with respect to which restrictions shall lapse under this Section 8.05(c)(ii) as soon as practicable after the end of the respective Award Period, and such determination shall relate to attainment of Performance Targets over the entire Award Period. At that time, all Performance Shares relating to that Award Period with respect to which restrictions shall not lapse shall be forfeited.</w:t>
      </w:r>
    </w:p>
    <w:p>
      <w:pPr>
        <w:spacing w:after="0" w:line="100" w:lineRule="exact"/>
        <w:rPr>
          <w:sz w:val="20"/>
          <w:szCs w:val="20"/>
          <w:color w:val="auto"/>
        </w:rPr>
      </w:pPr>
    </w:p>
    <w:p>
      <w:pPr>
        <w:ind w:left="200" w:right="2639" w:firstLine="208"/>
        <w:spacing w:after="0" w:line="256" w:lineRule="auto"/>
        <w:tabs>
          <w:tab w:leader="none" w:pos="807"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Events. Notwithstanding anything to the contrary in this Article VIII, the Committee may, in its sole discretion, determine to pay all or any portion of a Performance Award to a Participant who has terminated employment prior to the end of an Award Period under certain circumstances (including, without limitation, a material change in circumstances arising after the Date of Grant) and subject to such terms and conditions that the Participant shall have completed, at his Termination of Employment, at least one year of employment after the Date of Grant.</w:t>
      </w:r>
    </w:p>
    <w:p>
      <w:pPr>
        <w:spacing w:after="0" w:line="96" w:lineRule="exact"/>
        <w:rPr>
          <w:sz w:val="20"/>
          <w:szCs w:val="20"/>
          <w:color w:val="auto"/>
        </w:rPr>
      </w:pPr>
    </w:p>
    <w:p>
      <w:pPr>
        <w:ind w:right="2319" w:firstLine="202"/>
        <w:spacing w:after="0" w:line="265" w:lineRule="auto"/>
        <w:rPr>
          <w:sz w:val="20"/>
          <w:szCs w:val="20"/>
          <w:color w:val="auto"/>
        </w:rPr>
      </w:pPr>
      <w:r>
        <w:rPr>
          <w:rFonts w:ascii="Courier New" w:cs="Courier New" w:eastAsia="Courier New" w:hAnsi="Courier New"/>
          <w:sz w:val="17"/>
          <w:szCs w:val="17"/>
          <w:color w:val="auto"/>
        </w:rPr>
        <w:t>8.06 MODIFICATION OR SUBSTITUTION. Subject to the terms of the Plan, the Committee may modify outstanding Performance Awards or accept the surrender of outstanding Performance Awards and grant new Performance Awards in substitution for them. Notwithstanding the foregoing, no modification of a Performance Award shall adversely alter or impair any rights or obligations under the Agreement without the Participant's consent.</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IX. STOCK PURCHASE AWARDS</w:t>
      </w:r>
    </w:p>
    <w:p>
      <w:pPr>
        <w:spacing w:after="0" w:line="196" w:lineRule="exact"/>
        <w:rPr>
          <w:sz w:val="20"/>
          <w:szCs w:val="20"/>
          <w:color w:val="auto"/>
        </w:rPr>
      </w:pPr>
    </w:p>
    <w:p>
      <w:pPr>
        <w:ind w:right="2319" w:firstLine="202"/>
        <w:spacing w:after="0" w:line="276" w:lineRule="auto"/>
        <w:rPr>
          <w:sz w:val="20"/>
          <w:szCs w:val="20"/>
          <w:color w:val="auto"/>
        </w:rPr>
      </w:pPr>
      <w:r>
        <w:rPr>
          <w:rFonts w:ascii="Courier New" w:cs="Courier New" w:eastAsia="Courier New" w:hAnsi="Courier New"/>
          <w:sz w:val="16"/>
          <w:szCs w:val="16"/>
          <w:color w:val="auto"/>
        </w:rPr>
        <w:t>9.01 GRANT OF STOCK PURCHASE AWARD. The Committee, in its sole discretion, may grant Stock Purchase Awards to Participants either alone or in addition to other Awards granted under the Plan. A Stock Purchase Award shall consist of the right to purchase Shares of the Trust and to pay for such Shares either in cash or through a Purchase Loan or a combination of both, in the Committee's sole discretion. A Participant shall have until 5:00 P.M. on the twentieth (20th) Business Day following his Offer Date to accept a Stock Purchase Award and sign an Award Agreement relating to the Stock Purchase Award.</w:t>
      </w:r>
    </w:p>
    <w:p>
      <w:pPr>
        <w:spacing w:after="0" w:line="8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9.02 TERMS OF PURCHASE LOANS AND TAX LOANS.</w:t>
      </w:r>
    </w:p>
    <w:p>
      <w:pPr>
        <w:spacing w:after="0" w:line="196" w:lineRule="exact"/>
        <w:rPr>
          <w:sz w:val="20"/>
          <w:szCs w:val="20"/>
          <w:color w:val="auto"/>
        </w:rPr>
      </w:pPr>
    </w:p>
    <w:p>
      <w:pPr>
        <w:ind w:left="200" w:right="2439" w:firstLine="208"/>
        <w:spacing w:after="0" w:line="256" w:lineRule="auto"/>
        <w:tabs>
          <w:tab w:leader="none" w:pos="807"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Loan. The Trust shall provide to each Participant who accepts a Stock Purchase Award a Purchase Loan in the principal amount equal to the portion of the Stock Purchase Price designated by the Committee as not payable in cash. Each Purchase Loan shall be evidenced by a promissory note. The term of the Purchase Loan shall be such period of time as may be determined by the Committee, in its sole discretion, but, payable in full upon Termination of Employment subject to the terms of this Article IX, and the proceeds of the Purchase Loan shall be used exclusively by the Participant for payment of the Stock Purchase Price.</w:t>
      </w:r>
    </w:p>
    <w:p>
      <w:pPr>
        <w:spacing w:after="0" w:line="95" w:lineRule="exact"/>
        <w:rPr>
          <w:rFonts w:ascii="Courier New" w:cs="Courier New" w:eastAsia="Courier New" w:hAnsi="Courier New"/>
          <w:sz w:val="17"/>
          <w:szCs w:val="17"/>
          <w:color w:val="auto"/>
        </w:rPr>
      </w:pPr>
    </w:p>
    <w:p>
      <w:pPr>
        <w:ind w:left="400" w:right="2739" w:firstLine="210"/>
        <w:spacing w:after="0" w:line="271" w:lineRule="auto"/>
        <w:tabs>
          <w:tab w:leader="none" w:pos="1007"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Purchase Loan. From the Acceptance Date until the Participant's Purchase Loan is forgiven, paid in full or otherwise satisfied in full, Interest on the outstanding balance of the Purchase Loan shall accrue and be payable quarterly in arrears on each date of payment of a cash dividend on the Shares purchased by the Participant pursuant to a Stock Purchase Award. If no quarterly cash dividend is paid on the Shares for a quarter, Interest shall accrue (without any interest thereon) on the last day of the quarter, and shall be satisfied from future cash dividends paid on such Shares as provided for in Section 9.03(b) hereof. Any accrued but unpaid Interest on a Purchase Loan shall be due on the last day of the Purchase Loan Term.</w:t>
      </w:r>
    </w:p>
    <w:p>
      <w:pPr>
        <w:spacing w:after="0" w:line="82" w:lineRule="exact"/>
        <w:rPr>
          <w:rFonts w:ascii="Courier New" w:cs="Courier New" w:eastAsia="Courier New" w:hAnsi="Courier New"/>
          <w:sz w:val="16"/>
          <w:szCs w:val="16"/>
          <w:color w:val="auto"/>
        </w:rPr>
      </w:pPr>
    </w:p>
    <w:p>
      <w:pPr>
        <w:ind w:left="1120" w:hanging="510"/>
        <w:spacing w:after="0"/>
        <w:tabs>
          <w:tab w:leader="none" w:pos="1120"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Forgiveness of Purchase Loan. Subject to Section 9.02(a)(iii),</w:t>
      </w:r>
    </w:p>
    <w:p>
      <w:pPr>
        <w:spacing w:after="0" w:line="32" w:lineRule="exact"/>
        <w:rPr>
          <w:sz w:val="20"/>
          <w:szCs w:val="20"/>
          <w:color w:val="auto"/>
        </w:rPr>
      </w:pPr>
    </w:p>
    <w:p>
      <w:pPr>
        <w:ind w:left="400" w:right="2639"/>
        <w:spacing w:after="0" w:line="255" w:lineRule="auto"/>
        <w:rPr>
          <w:sz w:val="20"/>
          <w:szCs w:val="20"/>
          <w:color w:val="auto"/>
        </w:rPr>
      </w:pPr>
      <w:r>
        <w:rPr>
          <w:rFonts w:ascii="Courier New" w:cs="Courier New" w:eastAsia="Courier New" w:hAnsi="Courier New"/>
          <w:sz w:val="17"/>
          <w:szCs w:val="17"/>
          <w:color w:val="auto"/>
        </w:rPr>
        <w:t>the Committee shall have the right, in its sole discretion, at the Offer Date, to determine (i) the extent to which the Trust shall forgive the repayment of all or a portion of a Purchase Loan and (ii) the terms of such forgiveness. To the extent necessary for the forgiveness of a Purchase Loan intended to qualify as performance-based compensation under Section 162(m) of the Code to so qualify, the terms and conditions of the Purchase</w:t>
      </w:r>
    </w:p>
    <w:p>
      <w:pPr>
        <w:spacing w:after="0" w:line="93"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10219"/>
          </w:cols>
          <w:pgMar w:left="240" w:top="669" w:right="1440" w:bottom="1440" w:gutter="0" w:footer="0" w:header="0"/>
        </w:sectPr>
      </w:pPr>
    </w:p>
    <w:bookmarkStart w:id="47" w:name="page48"/>
    <w:bookmarkEnd w:id="47"/>
    <w:p>
      <w:pPr>
        <w:jc w:val="both"/>
        <w:ind w:left="200" w:right="2739"/>
        <w:spacing w:after="0" w:line="302" w:lineRule="auto"/>
        <w:rPr>
          <w:sz w:val="20"/>
          <w:szCs w:val="20"/>
          <w:color w:val="auto"/>
        </w:rPr>
      </w:pPr>
      <w:r>
        <w:rPr>
          <w:rFonts w:ascii="Courier New" w:cs="Courier New" w:eastAsia="Courier New" w:hAnsi="Courier New"/>
          <w:sz w:val="16"/>
          <w:szCs w:val="16"/>
          <w:color w:val="auto"/>
        </w:rPr>
        <w:t>Loan shall be such that forgiveness of the Purchase Loan is contingent upon the attainment of specified Performance Targets within the Award Period, as provided for in Article VIII, and such Purchase Loan shall be treated as a Performance Award for purposes of Section 11.13(b).</w:t>
      </w:r>
    </w:p>
    <w:p>
      <w:pPr>
        <w:spacing w:after="0" w:line="60" w:lineRule="exact"/>
        <w:rPr>
          <w:sz w:val="20"/>
          <w:szCs w:val="20"/>
          <w:color w:val="auto"/>
        </w:rPr>
      </w:pPr>
    </w:p>
    <w:p>
      <w:pPr>
        <w:ind w:left="200" w:right="2739" w:firstLine="210"/>
        <w:spacing w:after="0" w:line="325" w:lineRule="auto"/>
        <w:tabs>
          <w:tab w:leader="none" w:pos="1009"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 Change in Control. In the event of a Change in Control, the outstanding balance and Interest due on any Purchase Loan will be completely forgiven as of the date of such Change in Control.</w:t>
      </w:r>
    </w:p>
    <w:p>
      <w:pPr>
        <w:spacing w:after="0" w:line="41" w:lineRule="exact"/>
        <w:rPr>
          <w:rFonts w:ascii="Courier New" w:cs="Courier New" w:eastAsia="Courier New" w:hAnsi="Courier New"/>
          <w:sz w:val="16"/>
          <w:szCs w:val="16"/>
          <w:color w:val="auto"/>
        </w:rPr>
      </w:pPr>
    </w:p>
    <w:p>
      <w:pPr>
        <w:ind w:right="2439" w:firstLine="208"/>
        <w:spacing w:after="0" w:line="265" w:lineRule="auto"/>
        <w:tabs>
          <w:tab w:leader="none" w:pos="607"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Loan. In order to provide a Participant cash to fulfill federal, state and local tax obligations arising as a result of the forgiveness of a Purchase Loan, the Committee may, in its sole discretion, offer a Tax Loan to a Participant subject to such terms as the Committee, in its sole discretion, determines. The Tax Loan shall be prepayable, in whole or in part, at any time and from time to time, without penalty.</w:t>
      </w:r>
    </w:p>
    <w:p>
      <w:pPr>
        <w:spacing w:after="0" w:line="85" w:lineRule="exact"/>
        <w:rPr>
          <w:rFonts w:ascii="Courier New" w:cs="Courier New" w:eastAsia="Courier New" w:hAnsi="Courier New"/>
          <w:sz w:val="17"/>
          <w:szCs w:val="17"/>
          <w:color w:val="auto"/>
        </w:rPr>
      </w:pPr>
    </w:p>
    <w:p>
      <w:pPr>
        <w:ind w:left="200" w:right="2639" w:firstLine="210"/>
        <w:spacing w:after="0" w:line="261" w:lineRule="auto"/>
        <w:tabs>
          <w:tab w:leader="none" w:pos="807"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on Tax Loan. Each Tax Loan shall bear Interest at a rate identical to the rate of Interest charged on the Participant's Purchase Loan and shall be evidenced by a promissory note. Interest on each Tax Loan, or any balance thereof, shall accrue and be payable quarterly in arrears on the same date and in the same manner as Interest on a Purchase Loan, as provided in Sections 9.02(a)(i) and 9.03(b) of the Plan, until such Tax Loan is paid in full.</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9.03 SECURITY FOR LOANS.</w:t>
      </w:r>
    </w:p>
    <w:p>
      <w:pPr>
        <w:spacing w:after="0" w:line="196" w:lineRule="exact"/>
        <w:rPr>
          <w:sz w:val="20"/>
          <w:szCs w:val="20"/>
          <w:color w:val="auto"/>
        </w:rPr>
      </w:pPr>
    </w:p>
    <w:p>
      <w:pPr>
        <w:ind w:right="2439" w:firstLine="208"/>
        <w:spacing w:after="0" w:line="246" w:lineRule="auto"/>
        <w:tabs>
          <w:tab w:leader="none" w:pos="607"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Power. Purchase Loans and Tax Loans granted to Participants shall be secured by a pledge of the Shares acquired with a Purchase Loan pursuant to a Stock Purchase Award. Except as the Committee may otherwise determine, such loans shall be fully recourse with respect to a Participant. The stock certificates for the Shares purchased by a Participant under the Plan shall be issued in the Participant's name, but shall be held as security for repayment of the Participant's Purchase Loan and/or any Tax Loan by the Chief Financial Officer of the Trust (or for a Stock Purchase Award made to the Chief Financial Officer, by the Chief Executive Officer) together with a stock power executed in blank by the Participant (the execution and delivery of which by the Participant shall be a condition to the issuance of the Stock Purchase Award). During the Purchase Loan Term, the Participant shall be entitled to exercise all rights applicable to such Shares, including, without limitation, the right to vote such Shares and, subject to Section 9.03(b), the right to receive dividends paid on such Shares. When the Purchase Loan and any accrued but unpaid Interest thereon has been repaid or otherwise satisfied in full, the Chief Financial Officer (or Chief Executive Officer, as the case may be) shall deliver to the Participant the stock certificates for the Shares purchased by a Participant under the Plan, other than the Shares, if any, retained as collateral for the Tax Loan under Section 9.03(c), provided the Participant executes and delivers to the Chief Financial Officer (or Chief Executive Officer, as the case may be) a substitute stock power for any stock certificates representing the portion of the Stock Purchase Award retained by the Trust to secure repayment of any Tax Loan and any accrued but unpaid Interest thereon, as provided for in Section 9.03(c) of this Plan.</w:t>
      </w:r>
    </w:p>
    <w:p>
      <w:pPr>
        <w:spacing w:after="0" w:line="115" w:lineRule="exact"/>
        <w:rPr>
          <w:rFonts w:ascii="Courier New" w:cs="Courier New" w:eastAsia="Courier New" w:hAnsi="Courier New"/>
          <w:sz w:val="17"/>
          <w:szCs w:val="17"/>
          <w:color w:val="auto"/>
        </w:rPr>
      </w:pPr>
    </w:p>
    <w:p>
      <w:pPr>
        <w:ind w:right="2439" w:firstLine="208"/>
        <w:spacing w:after="0" w:line="259" w:lineRule="auto"/>
        <w:tabs>
          <w:tab w:leader="none" w:pos="60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of Dividends. To secure repayment of his Purchase Loan, Tax Loan and Interest, each Participant shall also execute an assignment to the Trust of all cash dividends paid on the Shares purchased by the Participant with a Purchase Loan pursuant to a Stock Purchase Award. The Trust shall deduct from each cash dividend paid by the Trust on such Shares an amount equal to the Interest due to the Trust for that quarter on the Participant's Purchase Loan, and Tax Loan, if any, and shall also deduct accrued but unpaid Interest on the Purchase and Tax Loan, such deductions to be made in the following order: (i) first to satisfy the Interest due on the Purchase Loan for that quarter, (ii) second to satisfy the Interest due on the Tax Loan for that quarter, (iii) third to satisfy any accrued but unpaid Interest on the Purchase Loan, and (iv) fourth to satisfy any accrued but unpaid Interest on the Tax Loan. To the extent that the cash dividend exceeds the total of the foregoing subsections (i) through (iv), the Trust shall distribute the remainder of the dividend to the Participant. In the event the Interest due on the Participant's Purchase Loan and Tax Loan is greater than the cash dividend paid that quarter on such Shares (or if the dividend is insufficient to repay accrued but unpaid Interest from previous quarters), such unpaid Interest shall accrue and be payable in each succeeding quarter and then in accordance with Section</w:t>
      </w:r>
    </w:p>
    <w:p>
      <w:pPr>
        <w:spacing w:after="0" w:line="6" w:lineRule="exact"/>
        <w:rPr>
          <w:rFonts w:ascii="Courier New" w:cs="Courier New" w:eastAsia="Courier New" w:hAnsi="Courier New"/>
          <w:sz w:val="16"/>
          <w:szCs w:val="16"/>
          <w:color w:val="auto"/>
        </w:rPr>
      </w:pPr>
    </w:p>
    <w:p>
      <w:pPr>
        <w:ind w:right="2639"/>
        <w:spacing w:after="0" w:line="31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9.02(a)(i) (in the case of the Purchase Loan), Section 9.02(b)(i) (in the case of the Tax Loan) and this Section 9.03.</w:t>
      </w:r>
    </w:p>
    <w:p>
      <w:pPr>
        <w:spacing w:after="0" w:line="4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10019"/>
          </w:cols>
          <w:pgMar w:left="440" w:top="669" w:right="1440" w:bottom="439" w:gutter="0" w:footer="0" w:header="0"/>
        </w:sectPr>
      </w:pPr>
    </w:p>
    <w:bookmarkStart w:id="48" w:name="page49"/>
    <w:bookmarkEnd w:id="48"/>
    <w:p>
      <w:pPr>
        <w:ind w:right="2539" w:firstLine="208"/>
        <w:spacing w:after="0" w:line="253" w:lineRule="auto"/>
        <w:tabs>
          <w:tab w:leader="none" w:pos="607"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and Delivery of Stock Certificates at End of Purchase Loan Term. The Trust shall release and deliver to each Participant certificates for the Shares purchased by the Participant under the Plan at the end of the Purchase Loan Term, provided the Participant has paid or otherwise satisfied in full the balance of the Purchase Loan, any Tax Loan and any accrued but unpaid Interest. In the event the balance of the Purchase Loan is not repaid, forgiven or otherwise satisfied within ninety (90) days after the end of the Purchase Loan Term (or such longer time as the Committee, in its sole discretion, shall provide for repayment or satisfaction), the Trust shall retain a portion of Shares purchased under the Stock Purchase Award, as provided in Section 9.04(d).</w:t>
      </w:r>
    </w:p>
    <w:p>
      <w:pPr>
        <w:spacing w:after="0" w:line="100" w:lineRule="exact"/>
        <w:rPr>
          <w:sz w:val="20"/>
          <w:szCs w:val="20"/>
          <w:color w:val="auto"/>
        </w:rPr>
      </w:pPr>
    </w:p>
    <w:p>
      <w:pPr>
        <w:ind w:right="2439" w:firstLine="202"/>
        <w:spacing w:after="0" w:line="252" w:lineRule="auto"/>
        <w:rPr>
          <w:sz w:val="20"/>
          <w:szCs w:val="20"/>
          <w:color w:val="auto"/>
        </w:rPr>
      </w:pPr>
      <w:r>
        <w:rPr>
          <w:rFonts w:ascii="Courier New" w:cs="Courier New" w:eastAsia="Courier New" w:hAnsi="Courier New"/>
          <w:sz w:val="17"/>
          <w:szCs w:val="17"/>
          <w:color w:val="auto"/>
        </w:rPr>
        <w:t>If a Participant has not paid or otherwise satisfied the balance of the Tax Loan and any accrued but unpaid Interest thereon at the end of the Purchase Loan Term, the Trust shall retain as security for repayment of the Tax Loan and any accrued but unpaid Interest thereon the stock certificates for a portion of the Shares purchased by the Participant pursuant to a Stock Purchase Award representing Shares that have a Fair Market Value (determined as of the last day of the Purchase Loan Term) equal to 200% of the outstanding balance of the Tax Loan and any accrued but unpaid Interest thereon as of the last day of the Purchase Loan Term, such stock certificates to be retained in the possession of the Chief Financial Officer, of the Trust (or the Chief Executive Officer, as the case may be) as security for repayment of such indebtedness.</w:t>
      </w:r>
    </w:p>
    <w:p>
      <w:pPr>
        <w:spacing w:after="0" w:line="101" w:lineRule="exact"/>
        <w:rPr>
          <w:sz w:val="20"/>
          <w:szCs w:val="20"/>
          <w:color w:val="auto"/>
        </w:rPr>
      </w:pPr>
    </w:p>
    <w:p>
      <w:pPr>
        <w:ind w:right="2539" w:firstLine="202"/>
        <w:spacing w:after="0" w:line="256" w:lineRule="auto"/>
        <w:rPr>
          <w:sz w:val="20"/>
          <w:szCs w:val="20"/>
          <w:color w:val="auto"/>
        </w:rPr>
      </w:pPr>
      <w:r>
        <w:rPr>
          <w:rFonts w:ascii="Courier New" w:cs="Courier New" w:eastAsia="Courier New" w:hAnsi="Courier New"/>
          <w:sz w:val="17"/>
          <w:szCs w:val="17"/>
          <w:color w:val="auto"/>
        </w:rPr>
        <w:t>For purposes of this Section, a Participant shall be considered to have paid in full for that number of Shares acquired with a Purchase Loan determined by multiplying the number of Shares covered by a Stock Purchase Award by a fraction, the numerator of which is the sum of (i) the cumulative amount of the Purchase Loan principal which has been forgiven under Section 9.02(c) on the date such calculation is made and (ii) the portion of the Purchase Loan, if any, which has been prepaid by such date, and the denominator of which is the original principal amount of the Purchase Loan.</w:t>
      </w:r>
    </w:p>
    <w:p>
      <w:pPr>
        <w:spacing w:after="0" w:line="96" w:lineRule="exact"/>
        <w:rPr>
          <w:sz w:val="20"/>
          <w:szCs w:val="20"/>
          <w:color w:val="auto"/>
        </w:rPr>
      </w:pPr>
    </w:p>
    <w:p>
      <w:pPr>
        <w:ind w:right="2439" w:firstLine="202"/>
        <w:spacing w:after="0" w:line="280" w:lineRule="auto"/>
        <w:rPr>
          <w:sz w:val="20"/>
          <w:szCs w:val="20"/>
          <w:color w:val="auto"/>
        </w:rPr>
      </w:pPr>
      <w:r>
        <w:rPr>
          <w:rFonts w:ascii="Courier New" w:cs="Courier New" w:eastAsia="Courier New" w:hAnsi="Courier New"/>
          <w:sz w:val="16"/>
          <w:szCs w:val="16"/>
          <w:color w:val="auto"/>
        </w:rPr>
        <w:t>In the event of a Participant's Termination of Employment prior to the end of the Purchase Loan Term, the stock certificates for the Shares purchased by the Participant pursuant to a Stock Purchase Award shall be released and delivered to the Participant (or his Beneficiary) or retained by the Trust, depending upon whether the Participant has repaid the balance of the Purchase Loan, Tax Loan and any accrued but unpaid Interest on the Purchase and Tax Loans, in accordance with Section 9.04 of this Plan.</w:t>
      </w:r>
    </w:p>
    <w:p>
      <w:pPr>
        <w:spacing w:after="0" w:line="75" w:lineRule="exact"/>
        <w:rPr>
          <w:sz w:val="20"/>
          <w:szCs w:val="20"/>
          <w:color w:val="auto"/>
        </w:rPr>
      </w:pPr>
    </w:p>
    <w:p>
      <w:pPr>
        <w:ind w:right="2439" w:firstLine="208"/>
        <w:spacing w:after="0" w:line="248" w:lineRule="auto"/>
        <w:tabs>
          <w:tab w:leader="none" w:pos="607"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and Delivery of Stock Certificates during Purchase Loan Term. On January 31 of each year of a Purchase Loan Term, the Trust shall release and deliver to each Participant certificates for a portion of the Shares purchased by a Participant pursuant to a Stock Purchase Award, provided that such Participant is employed by the Trust as of such date. The Trust shall retain as security for repayment of the Purchase Loan, the Tax Loan and any accrued but unpaid Interest thereon, a portion of the Shares purchased by a Participant having a Fair Market Value (determined as of January 30 of each year of the Purchase Loan Term) equal to 200% of the outstanding balance of the Purchase Loan, Tax Loan and any accrued but unpaid Interest thereon as of January 31 of each year during the Purchase Loan Term. Certificates representing the remaining Shares purchased pursuant to a Stock Purchase Award shall be delivered to such Participant. A Participant shall not transfer, sell or otherwise dispose of Shares released pursuant to this Section during the remainder of the Purchase Loan Term; provided, however, that such Shares may be pledged as collateral for other indebtedness of the Participant; provided, further, however, that in the event of a Change in Control, all such transfer restrictions on such Shares shall lapse.</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9.04 TERMINATION OF EMPLOYMENT.</w:t>
      </w:r>
    </w:p>
    <w:p>
      <w:pPr>
        <w:spacing w:after="0" w:line="196" w:lineRule="exact"/>
        <w:rPr>
          <w:sz w:val="20"/>
          <w:szCs w:val="20"/>
          <w:color w:val="auto"/>
        </w:rPr>
      </w:pPr>
    </w:p>
    <w:p>
      <w:pPr>
        <w:ind w:right="2439" w:firstLine="208"/>
        <w:spacing w:after="0" w:line="252" w:lineRule="auto"/>
        <w:tabs>
          <w:tab w:leader="none" w:pos="607"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by Death or Disability. On the Offer Date, the Committee, in its sole discretion, may provide for the forgiveness of a Purchase Loan as of the date of Participant's Termination of Employment by reason of death or Disability, in such an amount of the original principal amount of the Purchase Loan as the Committee shall designate; provided that the Participant (or his Beneficiary, in the case of the Participant's death) shall first tender to the Trust within one hundred and eighty (180) days of such Termination of Employment: (i) the amount of the Trust's minimum withholding tax obligation which would be created as a result of the forgiveness of the Purchase Loan and (ii) the amount of the balance of Participant's Purchase Loan, Tax Loan and any accrued but unpaid Interest on such Loans.</w:t>
      </w:r>
    </w:p>
    <w:p>
      <w:pPr>
        <w:spacing w:after="0" w:line="10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A-20</w:t>
      </w:r>
    </w:p>
    <w:p>
      <w:pPr>
        <w:sectPr>
          <w:pgSz w:w="11900" w:h="16838" w:orient="portrait"/>
          <w:cols w:equalWidth="0" w:num="1">
            <w:col w:w="10019"/>
          </w:cols>
          <w:pgMar w:left="440" w:top="669" w:right="1440" w:bottom="245" w:gutter="0" w:footer="0" w:header="0"/>
        </w:sectPr>
      </w:pPr>
    </w:p>
    <w:bookmarkStart w:id="49" w:name="page50"/>
    <w:bookmarkEnd w:id="49"/>
    <w:p>
      <w:pPr>
        <w:ind w:left="200" w:right="2439" w:firstLine="208"/>
        <w:spacing w:after="0" w:line="246" w:lineRule="auto"/>
        <w:tabs>
          <w:tab w:leader="none" w:pos="807"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by Voluntary Resignation or Without Cause. In the event of a Participant's Termination of Employment by voluntary resignation, the Participant shall repay to the Trust the entire balance of the Purchase Loan, the Tax Loan and any accrued but unpaid Interest on such Loans, which shall be deemed immediately due and payable, within ninety (90) days of the date of Participant's Termination of Employment by voluntary resignation. In the event of a Participant's Termination of Employment by the Trust without Cause, the Participant shall be obligated to repay the balance of the Purchase Loan, Tax Loan and any accrued but unpaid Interest on the Purchase and Tax Loans within twelve</w:t>
      </w:r>
    </w:p>
    <w:p>
      <w:pPr>
        <w:ind w:left="720" w:hanging="514"/>
        <w:spacing w:after="0"/>
        <w:tabs>
          <w:tab w:leader="none" w:pos="7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months of the date of Participant's Termination of Employment.</w:t>
      </w:r>
    </w:p>
    <w:p>
      <w:pPr>
        <w:spacing w:after="0" w:line="166" w:lineRule="exact"/>
        <w:rPr>
          <w:rFonts w:ascii="Courier New" w:cs="Courier New" w:eastAsia="Courier New" w:hAnsi="Courier New"/>
          <w:sz w:val="17"/>
          <w:szCs w:val="17"/>
          <w:color w:val="auto"/>
        </w:rPr>
      </w:pPr>
    </w:p>
    <w:p>
      <w:pPr>
        <w:ind w:left="200" w:right="2539" w:firstLine="208"/>
        <w:spacing w:after="0" w:line="270" w:lineRule="auto"/>
        <w:tabs>
          <w:tab w:leader="none" w:pos="807" w:val="left"/>
        </w:tabs>
        <w:numPr>
          <w:ilvl w:val="1"/>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for Cause. In the event of a Participant's Termination of Employment for Cause, the Participant's Purchase Loan, Tax Loan, and accrued but unpaid Interest on such Loans, shall become due and payable immediately upon the date of such Participant's Termination of Employment.</w:t>
      </w:r>
    </w:p>
    <w:p>
      <w:pPr>
        <w:spacing w:after="0" w:line="83" w:lineRule="exact"/>
        <w:rPr>
          <w:rFonts w:ascii="Courier New" w:cs="Courier New" w:eastAsia="Courier New" w:hAnsi="Courier New"/>
          <w:sz w:val="17"/>
          <w:szCs w:val="17"/>
          <w:color w:val="auto"/>
        </w:rPr>
      </w:pPr>
    </w:p>
    <w:p>
      <w:pPr>
        <w:ind w:left="200" w:right="2439" w:firstLine="208"/>
        <w:spacing w:after="0" w:line="249" w:lineRule="auto"/>
        <w:tabs>
          <w:tab w:leader="none" w:pos="807" w:val="left"/>
        </w:tabs>
        <w:numPr>
          <w:ilvl w:val="1"/>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Retention of Stock Purchase Award. If a Participant fails to repay the balance of the Purchase Loan, Tax Loan and accrued but unpaid Interest on the Purchase and Tax Loans within the applicable time periods as provided in the Participant's promissory notes and in this Section 9.04, the Trust shall retain that portion of the Shares acquired through a Stock Purchase Award which has a Fair Market Value (as of the last day of such applicable time period) equal to the sum of the outstanding principal balance of Participant's Purchase Loan and Tax Loan and accrued but unpaid Interest on the Purchase and Tax Loans, and the Trust shall be obligated to distribute to the Participant stock certificates for only that portion of the Stock Purchase Award which is equal in value to the difference between the Fair Market Value of the Shares covered by the Stock Purchase Award and the sum of the principal balance of the Participant's Purchase Loan and Tax Loan and the accrued but unpaid Interest on the Purchase and Tax Loans, such Fair Market Value and balance to be determined as of the date such Purchase Loan, Tax Loan and Interest payments are due as set forth in Participant's promissory notes and the foregoing Section 9.04.</w:t>
      </w:r>
    </w:p>
    <w:p>
      <w:pPr>
        <w:spacing w:after="0" w:line="104" w:lineRule="exact"/>
        <w:rPr>
          <w:sz w:val="20"/>
          <w:szCs w:val="20"/>
          <w:color w:val="auto"/>
        </w:rPr>
      </w:pPr>
    </w:p>
    <w:p>
      <w:pPr>
        <w:ind w:right="2439" w:firstLine="202"/>
        <w:spacing w:after="0" w:line="270" w:lineRule="auto"/>
        <w:rPr>
          <w:sz w:val="20"/>
          <w:szCs w:val="20"/>
          <w:color w:val="auto"/>
        </w:rPr>
      </w:pPr>
      <w:r>
        <w:rPr>
          <w:rFonts w:ascii="Courier New" w:cs="Courier New" w:eastAsia="Courier New" w:hAnsi="Courier New"/>
          <w:sz w:val="17"/>
          <w:szCs w:val="17"/>
          <w:color w:val="auto"/>
        </w:rPr>
        <w:t>9.05 RESTRICTIONS ON TRANSFER. Subject to Section 11.04, no Stock Purchase Award or Shares purchased through such an Award and pledged to the Trust as collateral security for the Participant's Purchase Loan, Tax Loan and accrued but unpaid Interest thereon shall be transferable by the Participant other than by will or by the laws of descent and distribution.</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X. NON-EMPLOYEE TRUSTEE AWARDS</w:t>
      </w:r>
    </w:p>
    <w:p>
      <w:pPr>
        <w:spacing w:after="0" w:line="196" w:lineRule="exact"/>
        <w:rPr>
          <w:sz w:val="20"/>
          <w:szCs w:val="20"/>
          <w:color w:val="auto"/>
        </w:rPr>
      </w:pPr>
    </w:p>
    <w:p>
      <w:pPr>
        <w:ind w:right="2319" w:firstLine="202"/>
        <w:spacing w:after="0" w:line="253" w:lineRule="auto"/>
        <w:rPr>
          <w:sz w:val="20"/>
          <w:szCs w:val="20"/>
          <w:color w:val="auto"/>
        </w:rPr>
      </w:pPr>
      <w:r>
        <w:rPr>
          <w:rFonts w:ascii="Courier New" w:cs="Courier New" w:eastAsia="Courier New" w:hAnsi="Courier New"/>
          <w:sz w:val="17"/>
          <w:szCs w:val="17"/>
          <w:color w:val="auto"/>
        </w:rPr>
        <w:t>10.01 GRANT OF NON-EMPLOYEE TRUSTEE AWARDS. Each individual whose term as a Trustee continues after the date of each annual meeting of shareholders of the Trust, commencing with the 1997 annual meeting, and continuing until the date this Plan terminates, shall as of the date of each such annual meeting of shareholders be granted a Non-Employee Trustee Award consisting of an Option to purchase 2,500 Shares. The exercise price for such Options shall be the Fair Market Value of a Share on the Date of Grant. All such Options shall be designated as Non-Qualified Stock Options and shall have a ten year term. Such Options shall be fully exercisable six months after the Date of Grant, provided, however, in the event of a Change in Control, such Options shall become immediately and fully exercisable.</w:t>
      </w:r>
    </w:p>
    <w:p>
      <w:pPr>
        <w:spacing w:after="0" w:line="100"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If a Non-Employee Trustee's service with the Trust terminates by reason of death or Disability, any Option held by such Non-Employee Trustee may be exercised for a period of two years from the date of such termination or until the expiration of the Option, whichever is shorter. If a Non-Employee Trustee's service with the Trust terminates other than by reason of death or Disability, under mutually satisfactory conditions, any Option held by such Non-Employee Trustee may be exercised for a period of one year from the date of such termination, or until the expiration of the stated term of the Option, whichever is shorter. All applicable provisions of the Plan not inconsistent with this Section 10.01 shall apply to Awards granted to Non-Employee Trustees; provided, however, that the Committee may not exercise discretion under any provision of the Plan with respect to Options granted under this Section 10.01 to the extent that such discretion is inconsistent with Exchange Act Rule 16b-3.</w:t>
      </w:r>
    </w:p>
    <w:p>
      <w:pPr>
        <w:spacing w:after="0" w:line="97" w:lineRule="exact"/>
        <w:rPr>
          <w:sz w:val="20"/>
          <w:szCs w:val="20"/>
          <w:color w:val="auto"/>
        </w:rPr>
      </w:pPr>
    </w:p>
    <w:p>
      <w:pPr>
        <w:ind w:right="2639" w:firstLine="202"/>
        <w:spacing w:after="0" w:line="299" w:lineRule="auto"/>
        <w:rPr>
          <w:sz w:val="20"/>
          <w:szCs w:val="20"/>
          <w:color w:val="auto"/>
        </w:rPr>
      </w:pPr>
      <w:r>
        <w:rPr>
          <w:rFonts w:ascii="Courier New" w:cs="Courier New" w:eastAsia="Courier New" w:hAnsi="Courier New"/>
          <w:sz w:val="17"/>
          <w:szCs w:val="17"/>
          <w:color w:val="auto"/>
        </w:rPr>
        <w:t>10.02 PAYMENT OF ANNUAL RETAINER. During the term of this Plan, each Non-Employee Trustee shall have the option of receiving his Annual Retainer in cash or Shares or a combination of both. Each Non-Employee</w:t>
      </w:r>
    </w:p>
    <w:p>
      <w:pPr>
        <w:spacing w:after="0" w:line="58"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A-21</w:t>
      </w:r>
    </w:p>
    <w:p>
      <w:pPr>
        <w:sectPr>
          <w:pgSz w:w="11900" w:h="16838" w:orient="portrait"/>
          <w:cols w:equalWidth="0" w:num="1">
            <w:col w:w="10219"/>
          </w:cols>
          <w:pgMar w:left="240" w:top="669" w:right="1440" w:bottom="828" w:gutter="0" w:footer="0" w:header="0"/>
        </w:sectPr>
      </w:pPr>
    </w:p>
    <w:bookmarkStart w:id="50" w:name="page51"/>
    <w:bookmarkEnd w:id="50"/>
    <w:p>
      <w:pPr>
        <w:ind w:right="2319"/>
        <w:spacing w:after="0" w:line="247" w:lineRule="auto"/>
        <w:rPr>
          <w:sz w:val="20"/>
          <w:szCs w:val="20"/>
          <w:color w:val="auto"/>
        </w:rPr>
      </w:pPr>
      <w:r>
        <w:rPr>
          <w:rFonts w:ascii="Courier New" w:cs="Courier New" w:eastAsia="Courier New" w:hAnsi="Courier New"/>
          <w:sz w:val="17"/>
          <w:szCs w:val="17"/>
          <w:color w:val="auto"/>
        </w:rPr>
        <w:t>Trustee shall be required to make an annual irrevocable election regarding the form of payment of his Annual Retainer. The election must be in writing and must be delivered to the Secretary of the Trust on or before the date on which the amount of the Annual Retainer for a year is determined; provided, however, that for the Trust's 1997 fiscal year an election with respect to the form of payment of the Annual Retainer was made on December 31, 1996, and the Annual Retainer Payment Date for such fiscal year shall be June 30, 1997. If no election is made with respect to a year, a Non-Employee Trustee's Annual Retainer for such year will automatically be paid in Shares. The Annual Retainer for a year shall be paid to the Trustees on the Annual Retainer Payment Date for such year. The total number of Shares to be issued to a Non-Employee Trustee who receives Shares pursuant to this Section 10.02 shall be determined by dividing the dollar amount of the portion of the Annual Retainer payable in Shares for a particular year by the Fair Market Value of a Share on the Business Day immediately preceding the Annual Retainer Payment Date. In no event shall the Trust be required to issue fractional Shares. Whenever under the terms of this Section a fractional Share would otherwise be required to be issued, an amount in lieu thereof shall be paid in cash based upon the Fair Market Value of such fractional Share. Shares issued pursuant to this Section shall not be transferable for three years from the date of their issuance, provided, however, in the event of a Change in Control all such restrictions on such Shares shall lapse.</w:t>
      </w:r>
    </w:p>
    <w:p>
      <w:pPr>
        <w:spacing w:after="0" w:line="1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XI. TERMS APPLICABLE TO ALL AWARDS GRANTED UNDER THE PLAN</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11.01 PLAN PROVISIONS CONTROL AWARD TERMS EXCEPT UPON TERMINATION.</w:t>
      </w:r>
    </w:p>
    <w:p>
      <w:pPr>
        <w:spacing w:after="0" w:line="196" w:lineRule="exact"/>
        <w:rPr>
          <w:sz w:val="20"/>
          <w:szCs w:val="20"/>
          <w:color w:val="auto"/>
        </w:rPr>
      </w:pPr>
    </w:p>
    <w:p>
      <w:pPr>
        <w:ind w:left="200" w:right="2439" w:firstLine="208"/>
        <w:spacing w:after="0" w:line="256" w:lineRule="auto"/>
        <w:tabs>
          <w:tab w:leader="none" w:pos="807"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An employment or other agreement, if applicable, between a Participant and the Trust shall govern with respect to the terms and conditions applicable to Awards granted to such Participant under the Plan upon a Termination of Employment; provided, however, that to the extent necessary for an Award intended to qualify as performance-based compensation under Section 162(m) of the Code to so qualify, the terms of the Plan shall govern the Award; and, provided further, that the Committee shall have reviewed and, in its sole discretion, approved the employment or other agreement.</w:t>
      </w:r>
    </w:p>
    <w:p>
      <w:pPr>
        <w:spacing w:after="0" w:line="95"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Provisions Control Generally. Except as provided in Section</w:t>
      </w:r>
    </w:p>
    <w:p>
      <w:pPr>
        <w:spacing w:after="0" w:line="32" w:lineRule="exact"/>
        <w:rPr>
          <w:sz w:val="20"/>
          <w:szCs w:val="20"/>
          <w:color w:val="auto"/>
        </w:rPr>
      </w:pPr>
    </w:p>
    <w:p>
      <w:pPr>
        <w:ind w:left="200" w:right="2439"/>
        <w:spacing w:after="0" w:line="249" w:lineRule="auto"/>
        <w:rPr>
          <w:sz w:val="20"/>
          <w:szCs w:val="20"/>
          <w:color w:val="auto"/>
        </w:rPr>
      </w:pPr>
      <w:r>
        <w:rPr>
          <w:rFonts w:ascii="Courier New" w:cs="Courier New" w:eastAsia="Courier New" w:hAnsi="Courier New"/>
          <w:sz w:val="17"/>
          <w:szCs w:val="17"/>
          <w:color w:val="auto"/>
        </w:rPr>
        <w:t>11.01(a), the terms of the Plan shall govern all Awards granted under the Plan, and in no event shall the Committee have the power to grant to a Participant any Award under the Plan which is contrary to any provisions of the Plan. In the event any provision of any Award granted under the Plan shall conflict with any of the terms in the Plan as constituted on the Date of Grant of such Award, the terms of the Plan as constituted on the Date of Grant of such Award shall control. Except as provided in Section 3.01(b), Section 8.06 or Section 11.03 or unless otherwise provided by the Committee, in its sole discretion, in the Award Agreement, the terms of any Award granted under the Plan may not be changed after the Date of Grant of such Award so as to materially decrease the value of the Award without the express written approval of the Participant.</w:t>
      </w:r>
    </w:p>
    <w:p>
      <w:pPr>
        <w:spacing w:after="0" w:line="100" w:lineRule="exact"/>
        <w:rPr>
          <w:sz w:val="20"/>
          <w:szCs w:val="20"/>
          <w:color w:val="auto"/>
        </w:rPr>
      </w:pPr>
    </w:p>
    <w:p>
      <w:pPr>
        <w:ind w:right="2439" w:firstLine="202"/>
        <w:spacing w:after="0" w:line="258" w:lineRule="auto"/>
        <w:rPr>
          <w:sz w:val="20"/>
          <w:szCs w:val="20"/>
          <w:color w:val="auto"/>
        </w:rPr>
      </w:pPr>
      <w:r>
        <w:rPr>
          <w:rFonts w:ascii="Courier New" w:cs="Courier New" w:eastAsia="Courier New" w:hAnsi="Courier New"/>
          <w:sz w:val="17"/>
          <w:szCs w:val="17"/>
          <w:color w:val="auto"/>
        </w:rPr>
        <w:t>11.02 AWARD AGREEMENT. No person shall have any rights under any Award granted under the Plan unless and until the Trust and the Participant to whom such Award shall have been granted shall have executed and delivered an Award Agreement or received any other Award acknowledgment authorized by the Committee expressly granting the Award to such person and containing provisions setting forth the terms of the Award. If there is any conflict between the provisions of an Award Agreement and the terms of the Plan, the terms of the Plan shall control.</w:t>
      </w:r>
    </w:p>
    <w:p>
      <w:pPr>
        <w:spacing w:after="0" w:line="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11.03 MODIFICATION OF AWARD AFTER GRANT. Except as provided in Section</w:t>
      </w:r>
    </w:p>
    <w:p>
      <w:pPr>
        <w:spacing w:after="0" w:line="32" w:lineRule="exact"/>
        <w:rPr>
          <w:sz w:val="20"/>
          <w:szCs w:val="20"/>
          <w:color w:val="auto"/>
        </w:rPr>
      </w:pPr>
    </w:p>
    <w:p>
      <w:pPr>
        <w:ind w:right="2319"/>
        <w:spacing w:after="0" w:line="255" w:lineRule="auto"/>
        <w:rPr>
          <w:sz w:val="20"/>
          <w:szCs w:val="20"/>
          <w:color w:val="auto"/>
        </w:rPr>
      </w:pPr>
      <w:r>
        <w:rPr>
          <w:rFonts w:ascii="Courier New" w:cs="Courier New" w:eastAsia="Courier New" w:hAnsi="Courier New"/>
          <w:sz w:val="17"/>
          <w:szCs w:val="17"/>
          <w:color w:val="auto"/>
        </w:rPr>
        <w:t>3.01(b) or Section 8.06, or unless otherwise provided by the Committee, in its sole discretion, in the Award Agreement, no Award granted under the Plan to a Participant may be modified (unless such modification does not materially decrease the value of the Award) after the Date of Grant except by express written agreement between the Trust and the Participant; provided that any such change (a) shall not be inconsistent with the terms of the Plan, and (b) shall be approved by the Committee.</w:t>
      </w:r>
    </w:p>
    <w:p>
      <w:pPr>
        <w:spacing w:after="0" w:line="93" w:lineRule="exact"/>
        <w:rPr>
          <w:sz w:val="20"/>
          <w:szCs w:val="20"/>
          <w:color w:val="auto"/>
        </w:rPr>
      </w:pPr>
    </w:p>
    <w:p>
      <w:pPr>
        <w:ind w:right="2319" w:firstLine="202"/>
        <w:spacing w:after="0" w:line="270" w:lineRule="auto"/>
        <w:rPr>
          <w:sz w:val="20"/>
          <w:szCs w:val="20"/>
          <w:color w:val="auto"/>
        </w:rPr>
      </w:pPr>
      <w:r>
        <w:rPr>
          <w:rFonts w:ascii="Courier New" w:cs="Courier New" w:eastAsia="Courier New" w:hAnsi="Courier New"/>
          <w:sz w:val="17"/>
          <w:szCs w:val="17"/>
          <w:color w:val="auto"/>
        </w:rPr>
        <w:t>11.04 LIMITATION ON TRANSFER. The rights and interest of a Participant in any Award under the Plan may not be assigned or transferred other than by will or the laws of descent and distribution or, in the Committee's sole discretion, pursuant to a domestic relations order (within the meaning of Exchange Act Rule 16a-12). During</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A-22</w:t>
      </w:r>
    </w:p>
    <w:p>
      <w:pPr>
        <w:sectPr>
          <w:pgSz w:w="11900" w:h="16838" w:orient="portrait"/>
          <w:cols w:equalWidth="0" w:num="1">
            <w:col w:w="10219"/>
          </w:cols>
          <w:pgMar w:left="240" w:top="669" w:right="1440" w:bottom="828" w:gutter="0" w:footer="0" w:header="0"/>
        </w:sectPr>
      </w:pPr>
    </w:p>
    <w:bookmarkStart w:id="51" w:name="page52"/>
    <w:bookmarkEnd w:id="51"/>
    <w:p>
      <w:pPr>
        <w:ind w:right="2439"/>
        <w:spacing w:after="0" w:line="265" w:lineRule="auto"/>
        <w:rPr>
          <w:sz w:val="20"/>
          <w:szCs w:val="20"/>
          <w:color w:val="auto"/>
        </w:rPr>
      </w:pPr>
      <w:r>
        <w:rPr>
          <w:rFonts w:ascii="Courier New" w:cs="Courier New" w:eastAsia="Courier New" w:hAnsi="Courier New"/>
          <w:sz w:val="17"/>
          <w:szCs w:val="17"/>
          <w:color w:val="auto"/>
        </w:rPr>
        <w:t>the lifetime of a Participant, and except as the preceding sentence provides, only the Participant personally may exercise rights under the Plan. Except as otherwise specifically provided in the Plan, a Participant's Beneficiary may exercise the Participant's rights only to the extent they were exercisable under the Plan at the date of the death of the Participant and are otherwise currently exercisable.</w:t>
      </w:r>
    </w:p>
    <w:p>
      <w:pPr>
        <w:spacing w:after="0" w:line="85" w:lineRule="exact"/>
        <w:rPr>
          <w:sz w:val="20"/>
          <w:szCs w:val="20"/>
          <w:color w:val="auto"/>
        </w:rPr>
      </w:pPr>
    </w:p>
    <w:p>
      <w:pPr>
        <w:ind w:right="2319" w:firstLine="202"/>
        <w:spacing w:after="0" w:line="247" w:lineRule="auto"/>
        <w:rPr>
          <w:sz w:val="20"/>
          <w:szCs w:val="20"/>
          <w:color w:val="auto"/>
        </w:rPr>
      </w:pPr>
      <w:r>
        <w:rPr>
          <w:rFonts w:ascii="Courier New" w:cs="Courier New" w:eastAsia="Courier New" w:hAnsi="Courier New"/>
          <w:sz w:val="17"/>
          <w:szCs w:val="17"/>
          <w:color w:val="auto"/>
        </w:rPr>
        <w:t>11.05 TAXES. The Trust shall be entitled, if the Committee deems it necessary or desirable, to withhold (or secure payment from the Participant in lieu of withholding) the amount of any withholding or other tax required by law to be withheld or paid by the Trust with respect to any amount payable and/or Shares issuable under such Participant's Award, or with respect to any income recognized upon the lapse of restrictions applicable to an Award or upon a disqualifying disposition of Shares received pursuant to the exercise of an Incentive Stock Option, and the Trust may defer payment or issuance of the cash or Shares upon the grant, exercise or vesting of an Award unless indemnified to its satisfaction against any liability for any such tax. The amount of such withholding or tax payment shall be determined by the Committee or its delegate and shall be payable by the Participant at such time as the Committee determines. The Committee shall prescribe in each Award Agreement one or more methods by which the Participant will be permitted to satisfy his tax withholding obligation, which methods may include, without limitation, the payment of cash by the Participant to the Trust and the withholding from the Award, at the appropriate time, of a number of Shares sufficient, based upon the Fair Market Value of such Shares, to satisfy such tax withholding requirements. The Committee shall be authorized, in its sole discretion, to establish such rules and procedures relating to any such withholding methods as it deems necessary or appropriate, including, without limitation, rules and procedures relating to elections by Participants who are subject to the provisions of Section 16 of the Exchange Act to have Shares withheld from an Award to meet such withholding obligations.</w:t>
      </w:r>
    </w:p>
    <w:p>
      <w:pPr>
        <w:spacing w:after="0" w:line="10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11.06 CHANGES IN CAPITALIZATION.</w:t>
      </w:r>
    </w:p>
    <w:p>
      <w:pPr>
        <w:spacing w:after="0" w:line="196" w:lineRule="exact"/>
        <w:rPr>
          <w:sz w:val="20"/>
          <w:szCs w:val="20"/>
          <w:color w:val="auto"/>
        </w:rPr>
      </w:pPr>
    </w:p>
    <w:p>
      <w:pPr>
        <w:ind w:left="200" w:right="2539" w:firstLine="208"/>
        <w:spacing w:after="0" w:line="262" w:lineRule="auto"/>
        <w:tabs>
          <w:tab w:leader="none" w:pos="807"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Change in Capitalization, the Committee shall conclusively determine the appropriate adjustments, if any, to (i) the maximum number and class of Shares or other securities with respect to which Awards may be granted under the Plan, (ii) the maximum number and class of Shares or other securities with respect to which Awards may be granted to any Participant during any calendar year, (iii) the number and class of Shares or securities which are subject to outstanding Awards granted under the Plan and the purchase price therefor, if applicable, and</w:t>
      </w:r>
    </w:p>
    <w:p>
      <w:pPr>
        <w:spacing w:after="0" w:line="2" w:lineRule="exact"/>
        <w:rPr>
          <w:rFonts w:ascii="Courier New" w:cs="Courier New" w:eastAsia="Courier New" w:hAnsi="Courier New"/>
          <w:sz w:val="16"/>
          <w:szCs w:val="16"/>
          <w:color w:val="auto"/>
        </w:rPr>
      </w:pPr>
    </w:p>
    <w:p>
      <w:pPr>
        <w:ind w:left="720" w:hanging="514"/>
        <w:spacing w:after="0"/>
        <w:tabs>
          <w:tab w:leader="none" w:pos="72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Performance Targets.</w:t>
      </w:r>
    </w:p>
    <w:p>
      <w:pPr>
        <w:spacing w:after="0" w:line="166" w:lineRule="exact"/>
        <w:rPr>
          <w:rFonts w:ascii="Courier New" w:cs="Courier New" w:eastAsia="Courier New" w:hAnsi="Courier New"/>
          <w:sz w:val="17"/>
          <w:szCs w:val="17"/>
          <w:color w:val="auto"/>
        </w:rPr>
      </w:pPr>
    </w:p>
    <w:p>
      <w:pPr>
        <w:ind w:left="200" w:right="2439" w:firstLine="208"/>
        <w:spacing w:after="0" w:line="291" w:lineRule="auto"/>
        <w:tabs>
          <w:tab w:leader="none" w:pos="807"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adjustment in the Shares or other securities subject to outstanding Incentive Stock Options (including, without limitation, any adjustments in the purchase price) shall be made in such manner as not to constitute a modification as defined by Section 424(h)(3) of the Code and only to the extent otherwise permitted by Sections 422 and 424 of the Code.</w:t>
      </w:r>
    </w:p>
    <w:p>
      <w:pPr>
        <w:spacing w:after="0" w:line="67" w:lineRule="exact"/>
        <w:rPr>
          <w:rFonts w:ascii="Courier New" w:cs="Courier New" w:eastAsia="Courier New" w:hAnsi="Courier New"/>
          <w:sz w:val="16"/>
          <w:szCs w:val="16"/>
          <w:color w:val="auto"/>
        </w:rPr>
      </w:pPr>
    </w:p>
    <w:p>
      <w:pPr>
        <w:ind w:left="200" w:right="2439" w:firstLine="208"/>
        <w:spacing w:after="0" w:line="265" w:lineRule="auto"/>
        <w:tabs>
          <w:tab w:leader="none" w:pos="807"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by reason of a Change in Capitalization, a Participant shall be entitled to exercise an Award with respect to, new, additional or different shares of stock or securities, such new, additional or different shares shall thereupon be subject to all of the conditions, restrictions and performance criteria which were applicable to the Shares subject to the Award, as the case may be, prior to such Change in Capitalization.</w:t>
      </w:r>
    </w:p>
    <w:p>
      <w:pPr>
        <w:spacing w:after="0" w:line="85" w:lineRule="exact"/>
        <w:rPr>
          <w:rFonts w:ascii="Courier New" w:cs="Courier New" w:eastAsia="Courier New" w:hAnsi="Courier New"/>
          <w:sz w:val="17"/>
          <w:szCs w:val="17"/>
          <w:color w:val="auto"/>
        </w:rPr>
      </w:pPr>
    </w:p>
    <w:p>
      <w:pPr>
        <w:ind w:left="200" w:right="2439" w:firstLine="208"/>
        <w:spacing w:after="0" w:line="249" w:lineRule="auto"/>
        <w:tabs>
          <w:tab w:leader="none" w:pos="807"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adjustment of the number of Shares available under the Plan or to which any Award relates that would otherwise be required under this Section shall be made unless and until such adjustment either by itself or with other adjustments not previously made under this Section would require an increase or decrease of at least 1% in the number of Shares available under the Plan or to which any Award relates immediately prior to the making of such adjustment (the "Minimum Adjustment"). Any adjustment representing a change of less than such minimum amount shall be carried forward and made as soon as such adjustment together with other adjustments required by this Section and not previously made would result in a Minimum Adjustment. Notwithstanding the foregoing, any adjustment required by this Section which otherwise would not result in a Minimum Adjustment shall be made with respect to Shares relating to any Award immediately prior to exercise of such Award. No fractional Shares or units of other securities shall be issued pursuant to any such adjustment, and any fractions resulting from any such adjustment shall be eliminated in each case by rounding downward to the nearest whole share.</w:t>
      </w:r>
    </w:p>
    <w:p>
      <w:pPr>
        <w:spacing w:after="0" w:line="10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A-23</w:t>
      </w:r>
    </w:p>
    <w:p>
      <w:pPr>
        <w:sectPr>
          <w:pgSz w:w="11900" w:h="16838" w:orient="portrait"/>
          <w:cols w:equalWidth="0" w:num="1">
            <w:col w:w="10219"/>
          </w:cols>
          <w:pgMar w:left="240" w:top="669" w:right="1440" w:bottom="828" w:gutter="0" w:footer="0" w:header="0"/>
        </w:sectPr>
      </w:pPr>
    </w:p>
    <w:bookmarkStart w:id="52" w:name="page53"/>
    <w:bookmarkEnd w:id="52"/>
    <w:p>
      <w:pPr>
        <w:ind w:right="2319" w:firstLine="202"/>
        <w:spacing w:after="0" w:line="258" w:lineRule="auto"/>
        <w:rPr>
          <w:sz w:val="20"/>
          <w:szCs w:val="20"/>
          <w:color w:val="auto"/>
        </w:rPr>
      </w:pPr>
      <w:r>
        <w:rPr>
          <w:rFonts w:ascii="Courier New" w:cs="Courier New" w:eastAsia="Courier New" w:hAnsi="Courier New"/>
          <w:sz w:val="17"/>
          <w:szCs w:val="17"/>
          <w:color w:val="auto"/>
        </w:rPr>
        <w:t>11.07 LOANS. The Trust shall be entitled, if the Committee in its sole discretion deems it necessary or desirable, to lend money to a Participant for purposes of (a) exercising his rights under an Award hereunder or (b) paying any income tax liability related to an Award; provided, however, that Non-Employee Trustees shall not be eligible to receive such loans. Such a loan shall be evidenced by a promissory note payable to the order of the Trust executed by the Participant and containing such other terms and conditions as the Committee may deem desirable.</w:t>
      </w:r>
    </w:p>
    <w:p>
      <w:pPr>
        <w:spacing w:after="0" w:line="94" w:lineRule="exact"/>
        <w:rPr>
          <w:sz w:val="20"/>
          <w:szCs w:val="20"/>
          <w:color w:val="auto"/>
        </w:rPr>
      </w:pPr>
    </w:p>
    <w:p>
      <w:pPr>
        <w:ind w:right="2319" w:firstLine="202"/>
        <w:spacing w:after="0" w:line="299" w:lineRule="auto"/>
        <w:rPr>
          <w:sz w:val="20"/>
          <w:szCs w:val="20"/>
          <w:color w:val="auto"/>
        </w:rPr>
      </w:pPr>
      <w:r>
        <w:rPr>
          <w:rFonts w:ascii="Courier New" w:cs="Courier New" w:eastAsia="Courier New" w:hAnsi="Courier New"/>
          <w:sz w:val="17"/>
          <w:szCs w:val="17"/>
          <w:color w:val="auto"/>
        </w:rPr>
        <w:t>11.08 SURRENDER OF AWARDS. Any Award granted to a Participant under the Plan may be surrendered to the Trust for cancellation on such terms as the Committee and such Participant approve.</w:t>
      </w:r>
    </w:p>
    <w:p>
      <w:pPr>
        <w:spacing w:after="0" w:line="58"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7"/>
          <w:szCs w:val="17"/>
          <w:color w:val="auto"/>
        </w:rPr>
        <w:t>11.09 NO RIGHT TO AWARD; NO RIGHT TO EMPLOYMENT. No employee or other person shall have any claim of right to be granted an Award under this Plan. Neither the Plan nor any action taken hereunder shall be construed as giving any employee any right to be retained in the employ of the Trust.</w:t>
      </w:r>
    </w:p>
    <w:p>
      <w:pPr>
        <w:spacing w:after="0" w:line="74"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6"/>
          <w:szCs w:val="16"/>
          <w:color w:val="auto"/>
        </w:rPr>
        <w:t>11.10 AWARDS NOT INCLUDABLE FOR BENEFIT PURPOSES. Income recognized by a Participant pursuant to the provisions of the Plan shall not be included in the determination of benefits under any employee pension benefit plan (as such term is defined in Section 3(2) of the Employee Retirement Income Security Act of 1974, as amended) or group insurance or other benefit plans applicable to the Participant which are maintained by the Trust, except as may be provided under the terms of such plans or determined by resolution of the Trustees.</w:t>
      </w:r>
    </w:p>
    <w:p>
      <w:pPr>
        <w:spacing w:after="0" w:line="75" w:lineRule="exact"/>
        <w:rPr>
          <w:sz w:val="20"/>
          <w:szCs w:val="20"/>
          <w:color w:val="auto"/>
        </w:rPr>
      </w:pPr>
    </w:p>
    <w:p>
      <w:pPr>
        <w:ind w:right="2319" w:firstLine="202"/>
        <w:spacing w:after="0" w:line="280" w:lineRule="auto"/>
        <w:rPr>
          <w:sz w:val="20"/>
          <w:szCs w:val="20"/>
          <w:color w:val="auto"/>
        </w:rPr>
      </w:pPr>
      <w:r>
        <w:rPr>
          <w:rFonts w:ascii="Courier New" w:cs="Courier New" w:eastAsia="Courier New" w:hAnsi="Courier New"/>
          <w:sz w:val="17"/>
          <w:szCs w:val="17"/>
          <w:color w:val="auto"/>
        </w:rPr>
        <w:t>11.11 GOVERNING LAW. The Plan and all determinations made and actions taken pursuant to the Plan shall be governed by the laws of the District of Columbia other than the conflict of laws provisions of such laws, and shall be construed in accordance therewith.</w:t>
      </w:r>
    </w:p>
    <w:p>
      <w:pPr>
        <w:spacing w:after="0" w:line="74" w:lineRule="exact"/>
        <w:rPr>
          <w:sz w:val="20"/>
          <w:szCs w:val="20"/>
          <w:color w:val="auto"/>
        </w:rPr>
      </w:pPr>
    </w:p>
    <w:p>
      <w:pPr>
        <w:ind w:right="2639" w:firstLine="202"/>
        <w:spacing w:after="0" w:line="280" w:lineRule="auto"/>
        <w:rPr>
          <w:sz w:val="20"/>
          <w:szCs w:val="20"/>
          <w:color w:val="auto"/>
        </w:rPr>
      </w:pPr>
      <w:r>
        <w:rPr>
          <w:rFonts w:ascii="Courier New" w:cs="Courier New" w:eastAsia="Courier New" w:hAnsi="Courier New"/>
          <w:sz w:val="17"/>
          <w:szCs w:val="17"/>
          <w:color w:val="auto"/>
        </w:rPr>
        <w:t>11.12 NO STRICT CONSTRUCTION. No rule of strict construction shall be implied against the Trust, the Committee, or any other person in the interpretation of any of the terms of the Plan, any Award granted under the Plan or any rule or procedure established by the Committee.</w:t>
      </w:r>
    </w:p>
    <w:p>
      <w:pPr>
        <w:spacing w:after="0" w:line="7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11.13 INTERPRETATION.</w:t>
      </w:r>
    </w:p>
    <w:p>
      <w:pPr>
        <w:spacing w:after="0" w:line="196" w:lineRule="exact"/>
        <w:rPr>
          <w:sz w:val="20"/>
          <w:szCs w:val="20"/>
          <w:color w:val="auto"/>
        </w:rPr>
      </w:pPr>
    </w:p>
    <w:p>
      <w:pPr>
        <w:ind w:left="200" w:right="2539" w:firstLine="208"/>
        <w:spacing w:after="0" w:line="255" w:lineRule="auto"/>
        <w:tabs>
          <w:tab w:leader="none" w:pos="807"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16b-3. The Plan is intended to comply with Exchange Act Rule 16b-3 and the Committee shall interpret and administer the provisions of the Plan or any Award Agreement in a manner consistent therewith. Any provisions inconsistent with such Rule shall be inoperative and shall not affect the validity of the Plan. The Trustees are authorized to amend the Plan and to make any such modifications to Award Agreements to comply with Exchange Act Rule 16b-3, as it may be amended from time to time, and to make any other such amendments or modifications deemed necessary or appropriate to better accomplish the purposes of the Plan in light of any amendments made to Exchange Act Rule 16b-3.</w:t>
      </w:r>
    </w:p>
    <w:p>
      <w:pPr>
        <w:spacing w:after="0" w:line="92" w:lineRule="exact"/>
        <w:rPr>
          <w:rFonts w:ascii="Courier New" w:cs="Courier New" w:eastAsia="Courier New" w:hAnsi="Courier New"/>
          <w:sz w:val="17"/>
          <w:szCs w:val="17"/>
          <w:color w:val="auto"/>
        </w:rPr>
      </w:pPr>
    </w:p>
    <w:p>
      <w:pPr>
        <w:ind w:left="200" w:right="2439" w:firstLine="208"/>
        <w:spacing w:after="0" w:line="249" w:lineRule="auto"/>
        <w:tabs>
          <w:tab w:leader="none" w:pos="807"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162(m) of the Code. Unless otherwise expressly stated in the relevant Award Agreement, each Option, Stock Appreciation Right and Performance Award granted under the Plan is intended to be performance-based compensation within the meaning of Section 162(m)(4)(C) of the Code (except that, in the event of a Change in Control, payment of Performance Awards to a Participant who remains a "covered employee" with respect to such payment within the meaning of Section 162(m)(3) of the Code may not qualify as performance-based compensation). The Committee shall not be entitled to exercise any discretion otherwise authorized hereunder with respect to such Awards if the ability to exercise such discretion or the exercise of such discretion itself would cause the compensation attributable to such Awards to fail to qualify as performance-based compensation. Notwithstanding anything to the contrary in the Plan, the provisions of the Plan may at any time be bifurcated by the Trustees or the Committee in any manner so that certain provisions of the Plan or any Performance Award intended (or required in order) to satisfy the applicable requirements of Section 162(m) of the Code are only applicable to persons whose compensation is subject to Section 162(m).</w:t>
      </w:r>
    </w:p>
    <w:p>
      <w:pPr>
        <w:spacing w:after="0" w:line="98" w:lineRule="exact"/>
        <w:rPr>
          <w:sz w:val="20"/>
          <w:szCs w:val="20"/>
          <w:color w:val="auto"/>
        </w:rPr>
      </w:pPr>
    </w:p>
    <w:p>
      <w:pPr>
        <w:ind w:right="2319" w:firstLine="202"/>
        <w:spacing w:after="0" w:line="270" w:lineRule="auto"/>
        <w:rPr>
          <w:sz w:val="20"/>
          <w:szCs w:val="20"/>
          <w:color w:val="auto"/>
        </w:rPr>
      </w:pPr>
      <w:r>
        <w:rPr>
          <w:rFonts w:ascii="Courier New" w:cs="Courier New" w:eastAsia="Courier New" w:hAnsi="Courier New"/>
          <w:sz w:val="17"/>
          <w:szCs w:val="17"/>
          <w:color w:val="auto"/>
        </w:rPr>
        <w:t>11.14 CAPTIONS. The captions (i.e., all Section headings) used in the Plan are for convenience only, do not constitute a part of the Plan, and shall not be deemed to limit, characterize or affect in any way any provisions of the Plan, and all provisions of the Plan shall be construed as if no captions have been used in the Plan.</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A-24</w:t>
      </w:r>
    </w:p>
    <w:p>
      <w:pPr>
        <w:sectPr>
          <w:pgSz w:w="11900" w:h="16838" w:orient="portrait"/>
          <w:cols w:equalWidth="0" w:num="1">
            <w:col w:w="10219"/>
          </w:cols>
          <w:pgMar w:left="240" w:top="669" w:right="1440" w:bottom="1022" w:gutter="0" w:footer="0" w:header="0"/>
        </w:sectPr>
      </w:pPr>
    </w:p>
    <w:bookmarkStart w:id="53" w:name="page54"/>
    <w:bookmarkEnd w:id="53"/>
    <w:p>
      <w:pPr>
        <w:ind w:right="2319" w:firstLine="202"/>
        <w:spacing w:after="0" w:line="256" w:lineRule="auto"/>
        <w:rPr>
          <w:sz w:val="20"/>
          <w:szCs w:val="20"/>
          <w:color w:val="auto"/>
        </w:rPr>
      </w:pPr>
      <w:r>
        <w:rPr>
          <w:rFonts w:ascii="Courier New" w:cs="Courier New" w:eastAsia="Courier New" w:hAnsi="Courier New"/>
          <w:sz w:val="17"/>
          <w:szCs w:val="17"/>
          <w:color w:val="auto"/>
        </w:rPr>
        <w:t>11.15 SEVERABILITY. Whenever possible, each provision in the Plan and every Award at any time granted under the Plan shall be interpreted in such manner as to be effective and valid under applicable law, but if any provision of the Plan or any Award at any time granted under the Plan shall be held to be prohibited by or invalid under applicable law, then (a) such provision shall be deemed amended to accomplish the objectives of the provision as originally written to the fullest extent permitted by law and (b) all other provisions of the Plan and every other Award at any time granted under the Plan shall remain in full force and effect.</w:t>
      </w:r>
    </w:p>
    <w:p>
      <w:pPr>
        <w:spacing w:after="0" w:line="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11.16 REGULATIONS AND OTHER APPROVALS.</w:t>
      </w:r>
    </w:p>
    <w:p>
      <w:pPr>
        <w:spacing w:after="0" w:line="196" w:lineRule="exact"/>
        <w:rPr>
          <w:sz w:val="20"/>
          <w:szCs w:val="20"/>
          <w:color w:val="auto"/>
        </w:rPr>
      </w:pPr>
    </w:p>
    <w:p>
      <w:pPr>
        <w:ind w:left="200" w:right="2439" w:firstLine="208"/>
        <w:spacing w:after="0" w:line="265" w:lineRule="auto"/>
        <w:tabs>
          <w:tab w:leader="none" w:pos="807"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of the Trust to sell or deliver Shares with respect to Awards granted under the Plan shall be subject to all applicable laws, rules and regulations, including, without limitation, all applicable federal and state securities laws, and the obtaining of such approvals by governmental agencies as may be deemed necessary or appropriate by the Committee.</w:t>
      </w:r>
    </w:p>
    <w:p>
      <w:pPr>
        <w:spacing w:after="0" w:line="85" w:lineRule="exact"/>
        <w:rPr>
          <w:rFonts w:ascii="Courier New" w:cs="Courier New" w:eastAsia="Courier New" w:hAnsi="Courier New"/>
          <w:sz w:val="17"/>
          <w:szCs w:val="17"/>
          <w:color w:val="auto"/>
        </w:rPr>
      </w:pPr>
    </w:p>
    <w:p>
      <w:pPr>
        <w:ind w:left="200" w:right="2439" w:firstLine="208"/>
        <w:spacing w:after="0" w:line="255" w:lineRule="auto"/>
        <w:tabs>
          <w:tab w:leader="none" w:pos="807"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Award is subject to the requirement that, if at any time the Committee determines, in its sole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Awards shall be granted or payment made or Shares issues, in whole or in part, unless listing, registration, qualification, consent or approval has been effected or obtained free of any conditions as acceptable to the Committee.</w:t>
      </w:r>
    </w:p>
    <w:p>
      <w:pPr>
        <w:spacing w:after="0" w:line="92" w:lineRule="exact"/>
        <w:rPr>
          <w:rFonts w:ascii="Courier New" w:cs="Courier New" w:eastAsia="Courier New" w:hAnsi="Courier New"/>
          <w:sz w:val="17"/>
          <w:szCs w:val="17"/>
          <w:color w:val="auto"/>
        </w:rPr>
      </w:pPr>
    </w:p>
    <w:p>
      <w:pPr>
        <w:ind w:left="200" w:right="2439" w:firstLine="208"/>
        <w:spacing w:after="0" w:line="249" w:lineRule="auto"/>
        <w:tabs>
          <w:tab w:leader="none" w:pos="807"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contained in the Plan or any Award Agreement to the contrary, in the event that the disposition of Shares acquired pursuant to the Plan is not covered by a then current registration statement under the Securities Act of 1933, as amended (the "Securities Act"), and is not otherwise exempt from such registration, such Shares shall be restricted against transfer to the extent required by the Securities Act and Rule 144 or other regulations thereunder. The Committee may require any individual receiving Shares pursuant to an Award granted under the Plan, as a condition precedent to receipt of such Shares, to represent and warrant to the Trust in writing that the Shares acquired by the individual are acquired without a view to any distribution thereof and will not be sold or transferred other than pursuant to an effective registration thereof under said Act or pursuant to an exemption applicable under the Securities Act or the rules and regulations promulgated thereunder. The certificates evidencing any of such Shares shall be appropriately amended to reflect their status as restricted securities as aforesaid.</w:t>
      </w:r>
    </w:p>
    <w:p>
      <w:pPr>
        <w:spacing w:after="0" w:line="104" w:lineRule="exact"/>
        <w:rPr>
          <w:sz w:val="20"/>
          <w:szCs w:val="20"/>
          <w:color w:val="auto"/>
        </w:rPr>
      </w:pPr>
    </w:p>
    <w:p>
      <w:pPr>
        <w:jc w:val="both"/>
        <w:ind w:right="2939" w:firstLine="202"/>
        <w:spacing w:after="0" w:line="299" w:lineRule="auto"/>
        <w:rPr>
          <w:sz w:val="20"/>
          <w:szCs w:val="20"/>
          <w:color w:val="auto"/>
        </w:rPr>
      </w:pPr>
      <w:r>
        <w:rPr>
          <w:rFonts w:ascii="Courier New" w:cs="Courier New" w:eastAsia="Courier New" w:hAnsi="Courier New"/>
          <w:sz w:val="17"/>
          <w:szCs w:val="17"/>
          <w:color w:val="auto"/>
        </w:rPr>
        <w:t>11.17 CONSTRUCTION. Whenever used herein, nouns in the singular shall include the plural and the masculine pronouns shall include the feminine gender.</w:t>
      </w:r>
    </w:p>
    <w:p>
      <w:pPr>
        <w:spacing w:after="0" w:line="58" w:lineRule="exact"/>
        <w:rPr>
          <w:sz w:val="20"/>
          <w:szCs w:val="20"/>
          <w:color w:val="auto"/>
        </w:rPr>
      </w:pPr>
    </w:p>
    <w:p>
      <w:pPr>
        <w:ind w:right="2319" w:firstLine="202"/>
        <w:spacing w:after="0" w:line="251" w:lineRule="auto"/>
        <w:rPr>
          <w:sz w:val="20"/>
          <w:szCs w:val="20"/>
          <w:color w:val="auto"/>
        </w:rPr>
      </w:pPr>
      <w:r>
        <w:rPr>
          <w:rFonts w:ascii="Courier New" w:cs="Courier New" w:eastAsia="Courier New" w:hAnsi="Courier New"/>
          <w:sz w:val="17"/>
          <w:szCs w:val="17"/>
          <w:color w:val="auto"/>
        </w:rPr>
        <w:t>11.18 POOLING TRANSACTIONS. Notwithstanding anything contained in the Plan or any Agreement to the contrary, in the event of a Change in Control which is also intended to constitute a Pooling Transaction, the Committee shall take such actions, if any, as are specifically recommended by an independent accounting firm retained by the Trust to the extent reasonably necessary in order to assure that the Pooling Transaction will qualify as such, including, without limitation, (i) deferring the vesting, exercise, payment, settlement or lapsing of restrictions with respect to any Award, (ii) providing that the payment or settlement in respect of any Award be made in the form of cash, Shares or securities of a successor or acquirer of the Trust, or a combination of the foregoing, (iii) postponing or deferring the forgiveness of any Loan hereunder, and (iv) providing for the extension of the term of any Award to the extent necessary to accommodate the foregoing, but not beyond the maximum term permitted for any Award.</w:t>
      </w:r>
    </w:p>
    <w:p>
      <w:pPr>
        <w:spacing w:after="0" w:line="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11.19 AMENDMENT AND TERMINATION.</w:t>
      </w:r>
    </w:p>
    <w:p>
      <w:pPr>
        <w:spacing w:after="0" w:line="196" w:lineRule="exact"/>
        <w:rPr>
          <w:sz w:val="20"/>
          <w:szCs w:val="20"/>
          <w:color w:val="auto"/>
        </w:rPr>
      </w:pPr>
    </w:p>
    <w:p>
      <w:pPr>
        <w:ind w:left="200" w:right="2439" w:firstLine="208"/>
        <w:spacing w:after="0" w:line="280" w:lineRule="auto"/>
        <w:tabs>
          <w:tab w:leader="none" w:pos="80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The Trustees shall have complete power and authority to amend the Plan at any time it is deemed necessary or appropriate: provided, however, that the Trustees shall not, without the affirmative approval of shareholders of the Trust, make any amendment that requires shareholder approval under Section 162(m) of the Code or under any other applicable law, unless the Trustees determine that compliance therewith is no longer desired. No termination or amendment of the Plan may, without the</w:t>
      </w:r>
    </w:p>
    <w:p>
      <w:pPr>
        <w:spacing w:after="0" w:line="75"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A-25</w:t>
      </w:r>
    </w:p>
    <w:p>
      <w:pPr>
        <w:sectPr>
          <w:pgSz w:w="11900" w:h="16838" w:orient="portrait"/>
          <w:cols w:equalWidth="0" w:num="1">
            <w:col w:w="10219"/>
          </w:cols>
          <w:pgMar w:left="240" w:top="669" w:right="1440" w:bottom="439" w:gutter="0" w:footer="0" w:header="0"/>
        </w:sectPr>
      </w:pPr>
    </w:p>
    <w:bookmarkStart w:id="54" w:name="page55"/>
    <w:bookmarkEnd w:id="54"/>
    <w:p>
      <w:pPr>
        <w:ind w:right="2439"/>
        <w:spacing w:after="0" w:line="265" w:lineRule="auto"/>
        <w:rPr>
          <w:sz w:val="20"/>
          <w:szCs w:val="20"/>
          <w:color w:val="auto"/>
        </w:rPr>
      </w:pPr>
      <w:r>
        <w:rPr>
          <w:rFonts w:ascii="Courier New" w:cs="Courier New" w:eastAsia="Courier New" w:hAnsi="Courier New"/>
          <w:sz w:val="17"/>
          <w:szCs w:val="17"/>
          <w:color w:val="auto"/>
        </w:rPr>
        <w:t>consent of the Participant to whom any Award shall theretofore have been granted under the Plan, adversely affect the right of such individual under such Award; provided, however, that the Committee may, in its sole discretion, change Performance Targets as provided in Section 8.06 and make such provision in the Award Agreement for amendments which, in its sole discretion, it deems appropriate.</w:t>
      </w:r>
    </w:p>
    <w:p>
      <w:pPr>
        <w:spacing w:after="0" w:line="85" w:lineRule="exact"/>
        <w:rPr>
          <w:sz w:val="20"/>
          <w:szCs w:val="20"/>
          <w:color w:val="auto"/>
        </w:rPr>
      </w:pPr>
    </w:p>
    <w:p>
      <w:pPr>
        <w:ind w:right="2439" w:firstLine="208"/>
        <w:spacing w:after="0" w:line="261" w:lineRule="auto"/>
        <w:tabs>
          <w:tab w:leader="none" w:pos="607"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The Trustees shall have the right and the power to terminate the Plan at any time. No Award shall be granted under the Plan after the termination of the Plan, but the termination of the Plan shall not have any other effect and any Award outstanding at the time of the termination of the Plan may be exercised after termination of the Plan at any time prior to the expiration date of such Award to the same extent such Award would have been exercisable had the Plan not terminated.</w:t>
      </w:r>
    </w:p>
    <w:p>
      <w:pPr>
        <w:spacing w:after="0" w:line="9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A-26</w:t>
      </w:r>
    </w:p>
    <w:p>
      <w:pPr>
        <w:sectPr>
          <w:pgSz w:w="11900" w:h="16838" w:orient="portrait"/>
          <w:cols w:equalWidth="0" w:num="1">
            <w:col w:w="10019"/>
          </w:cols>
          <w:pgMar w:left="440" w:top="669"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7"/>
          <w:szCs w:val="17"/>
          <w:color w:val="auto"/>
        </w:rPr>
        <w:t>PROXY</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196" w:lineRule="exact"/>
        <w:rPr>
          <w:sz w:val="20"/>
          <w:szCs w:val="20"/>
          <w:color w:val="auto"/>
        </w:rPr>
      </w:pPr>
    </w:p>
    <w:p>
      <w:pPr>
        <w:ind w:right="2319" w:firstLine="202"/>
        <w:spacing w:after="0" w:line="253" w:lineRule="auto"/>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THOMAS F. COONEY, ESQ., RON D. KAPLAN and CECILY A. WARD, or any of them, as the true and lawful attorneys and proxies of the undersigned, with full power of substitution, for and in the name of the undersigned, to vote and otherwise act at the Annual Meeting of Shareholders of the Trust to be held at Woodmont Country Club, 1201 Rockville Pike, Rockville, Maryland on Wednesday, May 6, 1998 at 10:00 a.m., or at any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00" w:lineRule="exact"/>
        <w:rPr>
          <w:sz w:val="20"/>
          <w:szCs w:val="20"/>
          <w:color w:val="auto"/>
        </w:rPr>
      </w:pPr>
    </w:p>
    <w:p>
      <w:pPr>
        <w:ind w:right="3239" w:firstLine="202"/>
        <w:spacing w:after="0" w:line="356"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(TO BE SIGNED ON REVERSE SIDE)</w:t>
      </w:r>
    </w:p>
    <w:p>
      <w:pPr>
        <w:spacing w:after="0" w:line="196"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SEE REVERSE SIDE</w:t>
      </w:r>
    </w:p>
    <w:p>
      <w:pPr>
        <w:sectPr>
          <w:pgSz w:w="11900" w:h="16838" w:orient="portrait"/>
          <w:cols w:equalWidth="0" w:num="1">
            <w:col w:w="10219"/>
          </w:cols>
          <w:pgMar w:left="240" w:top="864" w:right="1440" w:bottom="1440" w:gutter="0" w:footer="0" w:header="0"/>
        </w:sectPr>
      </w:pPr>
    </w:p>
    <w:bookmarkStart w:id="56" w:name="page57"/>
    <w:bookmarkEnd w:id="56"/>
    <w:p>
      <w:pPr>
        <w:jc w:val="both"/>
        <w:ind w:left="500" w:right="8099" w:hanging="496"/>
        <w:spacing w:after="0" w:line="325" w:lineRule="auto"/>
        <w:tabs>
          <w:tab w:leader="none" w:pos="50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YOUR VOTES AS IN THIS EXAMPLE.</w:t>
      </w:r>
    </w:p>
    <w:p>
      <w:pPr>
        <w:spacing w:after="0" w:line="236" w:lineRule="exact"/>
        <w:rPr>
          <w:sz w:val="20"/>
          <w:szCs w:val="20"/>
          <w:color w:val="auto"/>
        </w:rPr>
      </w:pPr>
    </w:p>
    <w:p>
      <w:pPr>
        <w:ind w:right="2639" w:firstLine="303"/>
        <w:spacing w:after="0" w:line="299"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PROPOSALS 1, 2 AND 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120" w:type="dxa"/>
            <w:vAlign w:val="bottom"/>
            <w:vMerge w:val="restart"/>
          </w:tcPr>
          <w:p>
            <w:pPr>
              <w:spacing w:after="0"/>
              <w:rPr>
                <w:sz w:val="20"/>
                <w:szCs w:val="20"/>
                <w:color w:val="auto"/>
              </w:rPr>
            </w:pPr>
            <w:r>
              <w:rPr>
                <w:rFonts w:ascii="Courier New" w:cs="Courier New" w:eastAsia="Courier New" w:hAnsi="Courier New"/>
                <w:sz w:val="17"/>
                <w:szCs w:val="17"/>
                <w:color w:val="auto"/>
              </w:rPr>
              <w:t>1. Election of</w:t>
            </w:r>
          </w:p>
        </w:tc>
        <w:tc>
          <w:tcPr>
            <w:tcW w:w="1320" w:type="dxa"/>
            <w:vAlign w:val="bottom"/>
          </w:tcPr>
          <w:p>
            <w:pPr>
              <w:ind w:left="720"/>
              <w:spacing w:after="0"/>
              <w:rPr>
                <w:sz w:val="20"/>
                <w:szCs w:val="20"/>
                <w:color w:val="auto"/>
              </w:rPr>
            </w:pPr>
            <w:r>
              <w:rPr>
                <w:rFonts w:ascii="Courier New" w:cs="Courier New" w:eastAsia="Courier New" w:hAnsi="Courier New"/>
                <w:sz w:val="17"/>
                <w:szCs w:val="17"/>
                <w:color w:val="auto"/>
              </w:rPr>
              <w:t>FOR</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WITHHELD</w:t>
            </w:r>
          </w:p>
        </w:tc>
        <w:tc>
          <w:tcPr>
            <w:tcW w:w="19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98"/>
              </w:rPr>
              <w:t>Dennis L. Berman,</w:t>
            </w:r>
          </w:p>
        </w:tc>
        <w:tc>
          <w:tcPr>
            <w:tcW w:w="0" w:type="dxa"/>
            <w:vAlign w:val="bottom"/>
          </w:tcPr>
          <w:p>
            <w:pPr>
              <w:spacing w:after="0"/>
              <w:rPr>
                <w:sz w:val="1"/>
                <w:szCs w:val="1"/>
                <w:color w:val="auto"/>
              </w:rPr>
            </w:pPr>
          </w:p>
        </w:tc>
      </w:tr>
      <w:tr>
        <w:trPr>
          <w:trHeight w:val="105"/>
        </w:trPr>
        <w:tc>
          <w:tcPr>
            <w:tcW w:w="2120" w:type="dxa"/>
            <w:vAlign w:val="bottom"/>
            <w:vMerge w:val="continue"/>
          </w:tcPr>
          <w:p>
            <w:pPr>
              <w:spacing w:after="0"/>
              <w:rPr>
                <w:sz w:val="9"/>
                <w:szCs w:val="9"/>
                <w:color w:val="auto"/>
              </w:rPr>
            </w:pPr>
          </w:p>
        </w:tc>
        <w:tc>
          <w:tcPr>
            <w:tcW w:w="1320" w:type="dxa"/>
            <w:vAlign w:val="bottom"/>
            <w:vMerge w:val="restart"/>
          </w:tcPr>
          <w:p>
            <w:pPr>
              <w:ind w:left="720"/>
              <w:spacing w:after="0"/>
              <w:rPr>
                <w:sz w:val="20"/>
                <w:szCs w:val="20"/>
                <w:color w:val="auto"/>
              </w:rPr>
            </w:pPr>
            <w:r>
              <w:rPr>
                <w:rFonts w:ascii="Courier New" w:cs="Courier New" w:eastAsia="Courier New" w:hAnsi="Courier New"/>
                <w:sz w:val="17"/>
                <w:szCs w:val="17"/>
                <w:color w:val="auto"/>
              </w:rPr>
              <w:t>[ ]</w:t>
            </w:r>
          </w:p>
        </w:tc>
        <w:tc>
          <w:tcPr>
            <w:tcW w:w="132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 ]</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2120" w:type="dxa"/>
            <w:vAlign w:val="bottom"/>
          </w:tcPr>
          <w:p>
            <w:pPr>
              <w:ind w:left="300"/>
              <w:spacing w:after="0"/>
              <w:rPr>
                <w:sz w:val="20"/>
                <w:szCs w:val="20"/>
                <w:color w:val="auto"/>
              </w:rPr>
            </w:pPr>
            <w:r>
              <w:rPr>
                <w:rFonts w:ascii="Courier New" w:cs="Courier New" w:eastAsia="Courier New" w:hAnsi="Courier New"/>
                <w:sz w:val="17"/>
                <w:szCs w:val="17"/>
                <w:color w:val="auto"/>
              </w:rPr>
              <w:t>Trustees:</w:t>
            </w:r>
          </w:p>
        </w:tc>
        <w:tc>
          <w:tcPr>
            <w:tcW w:w="132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920" w:type="dxa"/>
            <w:vAlign w:val="bottom"/>
          </w:tcPr>
          <w:p>
            <w:pPr>
              <w:ind w:left="200"/>
              <w:spacing w:after="0"/>
              <w:rPr>
                <w:sz w:val="20"/>
                <w:szCs w:val="20"/>
                <w:color w:val="auto"/>
              </w:rPr>
            </w:pPr>
            <w:r>
              <w:rPr>
                <w:rFonts w:ascii="Courier New" w:cs="Courier New" w:eastAsia="Courier New" w:hAnsi="Courier New"/>
                <w:sz w:val="17"/>
                <w:szCs w:val="17"/>
                <w:color w:val="auto"/>
              </w:rPr>
              <w:t>Kristin Gamble</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196" w:lineRule="exact"/>
        <w:rPr>
          <w:sz w:val="20"/>
          <w:szCs w:val="20"/>
          <w:color w:val="auto"/>
        </w:rPr>
      </w:pPr>
    </w:p>
    <w:p>
      <w:pPr>
        <w:ind w:right="2439"/>
        <w:spacing w:after="0" w:line="299" w:lineRule="auto"/>
        <w:rPr>
          <w:sz w:val="20"/>
          <w:szCs w:val="20"/>
          <w:color w:val="auto"/>
        </w:rPr>
      </w:pPr>
      <w:r>
        <w:rPr>
          <w:rFonts w:ascii="Courier New" w:cs="Courier New" w:eastAsia="Courier New" w:hAnsi="Courier New"/>
          <w:sz w:val="17"/>
          <w:szCs w:val="17"/>
          <w:color w:val="auto"/>
        </w:rPr>
        <w:t>For all, except as otherwise indicated (INSTRUCTION: TO WITHHOLD AUTHORITY TO VOTE FOR ANY INDIVIDUAL NOMINEE, STRIKE A LINE THROUGH THE NOMINEE'S NAME IN THE LIST.)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80" w:type="dxa"/>
            <w:vAlign w:val="bottom"/>
          </w:tcPr>
          <w:p>
            <w:pPr>
              <w:spacing w:after="0"/>
              <w:rPr>
                <w:sz w:val="20"/>
                <w:szCs w:val="20"/>
                <w:color w:val="auto"/>
              </w:rPr>
            </w:pPr>
            <w:r>
              <w:rPr>
                <w:rFonts w:ascii="Courier New" w:cs="Courier New" w:eastAsia="Courier New" w:hAnsi="Courier New"/>
                <w:sz w:val="17"/>
                <w:szCs w:val="17"/>
                <w:color w:val="auto"/>
              </w:rPr>
              <w:t>2. Approval of</w:t>
            </w:r>
          </w:p>
        </w:tc>
        <w:tc>
          <w:tcPr>
            <w:tcW w:w="1220" w:type="dxa"/>
            <w:vAlign w:val="bottom"/>
          </w:tcPr>
          <w:p>
            <w:pPr>
              <w:ind w:left="660"/>
              <w:spacing w:after="0"/>
              <w:rPr>
                <w:sz w:val="20"/>
                <w:szCs w:val="20"/>
                <w:color w:val="auto"/>
              </w:rPr>
            </w:pPr>
            <w:r>
              <w:rPr>
                <w:rFonts w:ascii="Courier New" w:cs="Courier New" w:eastAsia="Courier New" w:hAnsi="Courier New"/>
                <w:sz w:val="17"/>
                <w:szCs w:val="17"/>
                <w:color w:val="auto"/>
              </w:rPr>
              <w:t>FOR</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rPr>
              <w:t>AGAINST</w:t>
            </w:r>
          </w:p>
        </w:tc>
        <w:tc>
          <w:tcPr>
            <w:tcW w:w="9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ABSTAIN</w:t>
            </w:r>
          </w:p>
        </w:tc>
        <w:tc>
          <w:tcPr>
            <w:tcW w:w="0" w:type="dxa"/>
            <w:vAlign w:val="bottom"/>
          </w:tcPr>
          <w:p>
            <w:pPr>
              <w:spacing w:after="0"/>
              <w:rPr>
                <w:sz w:val="1"/>
                <w:szCs w:val="1"/>
                <w:color w:val="auto"/>
              </w:rPr>
            </w:pPr>
          </w:p>
        </w:tc>
      </w:tr>
      <w:tr>
        <w:trPr>
          <w:trHeight w:val="194"/>
        </w:trPr>
        <w:tc>
          <w:tcPr>
            <w:tcW w:w="2180" w:type="dxa"/>
            <w:vAlign w:val="bottom"/>
          </w:tcPr>
          <w:p>
            <w:pPr>
              <w:ind w:left="300"/>
              <w:spacing w:after="0"/>
              <w:rPr>
                <w:sz w:val="20"/>
                <w:szCs w:val="20"/>
                <w:color w:val="auto"/>
              </w:rPr>
            </w:pPr>
            <w:r>
              <w:rPr>
                <w:rFonts w:ascii="Courier New" w:cs="Courier New" w:eastAsia="Courier New" w:hAnsi="Courier New"/>
                <w:sz w:val="17"/>
                <w:szCs w:val="17"/>
                <w:color w:val="auto"/>
              </w:rPr>
              <w:t>Amendment to</w:t>
            </w:r>
          </w:p>
        </w:tc>
        <w:tc>
          <w:tcPr>
            <w:tcW w:w="1220" w:type="dxa"/>
            <w:vAlign w:val="bottom"/>
            <w:vMerge w:val="restart"/>
          </w:tcPr>
          <w:p>
            <w:pPr>
              <w:ind w:left="660"/>
              <w:spacing w:after="0"/>
              <w:rPr>
                <w:sz w:val="20"/>
                <w:szCs w:val="20"/>
                <w:color w:val="auto"/>
              </w:rPr>
            </w:pPr>
            <w:r>
              <w:rPr>
                <w:rFonts w:ascii="Courier New" w:cs="Courier New" w:eastAsia="Courier New" w:hAnsi="Courier New"/>
                <w:sz w:val="17"/>
                <w:szCs w:val="17"/>
                <w:color w:val="auto"/>
              </w:rPr>
              <w:t>[ ]</w:t>
            </w:r>
          </w:p>
        </w:tc>
        <w:tc>
          <w:tcPr>
            <w:tcW w:w="1200" w:type="dxa"/>
            <w:vAlign w:val="bottom"/>
            <w:vMerge w:val="restart"/>
          </w:tcPr>
          <w:p>
            <w:pPr>
              <w:jc w:val="right"/>
              <w:ind w:right="376"/>
              <w:spacing w:after="0"/>
              <w:rPr>
                <w:sz w:val="20"/>
                <w:szCs w:val="20"/>
                <w:color w:val="auto"/>
              </w:rPr>
            </w:pPr>
            <w:r>
              <w:rPr>
                <w:rFonts w:ascii="Courier New" w:cs="Courier New" w:eastAsia="Courier New" w:hAnsi="Courier New"/>
                <w:sz w:val="17"/>
                <w:szCs w:val="17"/>
                <w:color w:val="auto"/>
              </w:rPr>
              <w:t>[ ]</w:t>
            </w:r>
          </w:p>
        </w:tc>
        <w:tc>
          <w:tcPr>
            <w:tcW w:w="96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 ]</w:t>
            </w:r>
          </w:p>
        </w:tc>
        <w:tc>
          <w:tcPr>
            <w:tcW w:w="0" w:type="dxa"/>
            <w:vAlign w:val="bottom"/>
          </w:tcPr>
          <w:p>
            <w:pPr>
              <w:spacing w:after="0"/>
              <w:rPr>
                <w:sz w:val="1"/>
                <w:szCs w:val="1"/>
                <w:color w:val="auto"/>
              </w:rPr>
            </w:pPr>
          </w:p>
        </w:tc>
      </w:tr>
      <w:tr>
        <w:trPr>
          <w:trHeight w:val="194"/>
        </w:trPr>
        <w:tc>
          <w:tcPr>
            <w:tcW w:w="2180" w:type="dxa"/>
            <w:vAlign w:val="bottom"/>
          </w:tcPr>
          <w:p>
            <w:pPr>
              <w:ind w:left="300"/>
              <w:spacing w:after="0"/>
              <w:rPr>
                <w:sz w:val="20"/>
                <w:szCs w:val="20"/>
                <w:color w:val="auto"/>
              </w:rPr>
            </w:pPr>
            <w:r>
              <w:rPr>
                <w:rFonts w:ascii="Courier New" w:cs="Courier New" w:eastAsia="Courier New" w:hAnsi="Courier New"/>
                <w:sz w:val="17"/>
                <w:szCs w:val="17"/>
                <w:color w:val="auto"/>
              </w:rPr>
              <w:t>the "Amended</w:t>
            </w:r>
          </w:p>
        </w:tc>
        <w:tc>
          <w:tcPr>
            <w:tcW w:w="12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180" w:type="dxa"/>
            <w:vAlign w:val="bottom"/>
          </w:tcPr>
          <w:p>
            <w:pPr>
              <w:ind w:left="300"/>
              <w:spacing w:after="0"/>
              <w:rPr>
                <w:sz w:val="20"/>
                <w:szCs w:val="20"/>
                <w:color w:val="auto"/>
              </w:rPr>
            </w:pPr>
            <w:r>
              <w:rPr>
                <w:rFonts w:ascii="Courier New" w:cs="Courier New" w:eastAsia="Courier New" w:hAnsi="Courier New"/>
                <w:sz w:val="17"/>
                <w:szCs w:val="17"/>
                <w:color w:val="auto"/>
              </w:rPr>
              <w:t>Plan":</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right="2539"/>
        <w:spacing w:after="0" w:line="356" w:lineRule="auto"/>
        <w:rPr>
          <w:sz w:val="20"/>
          <w:szCs w:val="20"/>
          <w:color w:val="auto"/>
        </w:rPr>
      </w:pPr>
      <w:r>
        <w:rPr>
          <w:rFonts w:ascii="Courier New" w:cs="Courier New" w:eastAsia="Courier New" w:hAnsi="Courier New"/>
          <w:sz w:val="17"/>
          <w:szCs w:val="17"/>
          <w:color w:val="auto"/>
        </w:rPr>
        <w:t>The Board of Trustees unanimously recommends a vote FOR the Amendment to the "Amended Plan".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3. Approval of stock</w:t>
            </w:r>
          </w:p>
        </w:tc>
        <w:tc>
          <w:tcPr>
            <w:tcW w:w="860" w:type="dxa"/>
            <w:vAlign w:val="bottom"/>
          </w:tcPr>
          <w:p>
            <w:pPr>
              <w:ind w:left="300"/>
              <w:spacing w:after="0"/>
              <w:rPr>
                <w:sz w:val="20"/>
                <w:szCs w:val="20"/>
                <w:color w:val="auto"/>
              </w:rPr>
            </w:pPr>
            <w:r>
              <w:rPr>
                <w:rFonts w:ascii="Courier New" w:cs="Courier New" w:eastAsia="Courier New" w:hAnsi="Courier New"/>
                <w:sz w:val="17"/>
                <w:szCs w:val="17"/>
                <w:color w:val="auto"/>
              </w:rPr>
              <w:t>FOR</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rPr>
              <w:t>AGAINST</w:t>
            </w:r>
          </w:p>
        </w:tc>
        <w:tc>
          <w:tcPr>
            <w:tcW w:w="9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ABSTAIN</w:t>
            </w:r>
          </w:p>
        </w:tc>
        <w:tc>
          <w:tcPr>
            <w:tcW w:w="0" w:type="dxa"/>
            <w:vAlign w:val="bottom"/>
          </w:tcPr>
          <w:p>
            <w:pPr>
              <w:spacing w:after="0"/>
              <w:rPr>
                <w:sz w:val="1"/>
                <w:szCs w:val="1"/>
                <w:color w:val="auto"/>
              </w:rPr>
            </w:pPr>
          </w:p>
        </w:tc>
      </w:tr>
      <w:tr>
        <w:trPr>
          <w:trHeight w:val="194"/>
        </w:trPr>
        <w:tc>
          <w:tcPr>
            <w:tcW w:w="2540" w:type="dxa"/>
            <w:vAlign w:val="bottom"/>
          </w:tcPr>
          <w:p>
            <w:pPr>
              <w:ind w:left="300"/>
              <w:spacing w:after="0"/>
              <w:rPr>
                <w:sz w:val="20"/>
                <w:szCs w:val="20"/>
                <w:color w:val="auto"/>
              </w:rPr>
            </w:pPr>
            <w:r>
              <w:rPr>
                <w:rFonts w:ascii="Courier New" w:cs="Courier New" w:eastAsia="Courier New" w:hAnsi="Courier New"/>
                <w:sz w:val="17"/>
                <w:szCs w:val="17"/>
                <w:color w:val="auto"/>
              </w:rPr>
              <w:t>option award to the</w:t>
            </w:r>
          </w:p>
        </w:tc>
        <w:tc>
          <w:tcPr>
            <w:tcW w:w="86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 ]</w:t>
            </w:r>
          </w:p>
        </w:tc>
        <w:tc>
          <w:tcPr>
            <w:tcW w:w="1200" w:type="dxa"/>
            <w:vAlign w:val="bottom"/>
            <w:vMerge w:val="restart"/>
          </w:tcPr>
          <w:p>
            <w:pPr>
              <w:jc w:val="right"/>
              <w:ind w:right="376"/>
              <w:spacing w:after="0"/>
              <w:rPr>
                <w:sz w:val="20"/>
                <w:szCs w:val="20"/>
                <w:color w:val="auto"/>
              </w:rPr>
            </w:pPr>
            <w:r>
              <w:rPr>
                <w:rFonts w:ascii="Courier New" w:cs="Courier New" w:eastAsia="Courier New" w:hAnsi="Courier New"/>
                <w:sz w:val="17"/>
                <w:szCs w:val="17"/>
                <w:color w:val="auto"/>
              </w:rPr>
              <w:t>[ ]</w:t>
            </w:r>
          </w:p>
        </w:tc>
        <w:tc>
          <w:tcPr>
            <w:tcW w:w="96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 ]</w:t>
            </w:r>
          </w:p>
        </w:tc>
        <w:tc>
          <w:tcPr>
            <w:tcW w:w="0" w:type="dxa"/>
            <w:vAlign w:val="bottom"/>
          </w:tcPr>
          <w:p>
            <w:pPr>
              <w:spacing w:after="0"/>
              <w:rPr>
                <w:sz w:val="1"/>
                <w:szCs w:val="1"/>
                <w:color w:val="auto"/>
              </w:rPr>
            </w:pPr>
          </w:p>
        </w:tc>
      </w:tr>
      <w:tr>
        <w:trPr>
          <w:trHeight w:val="194"/>
        </w:trPr>
        <w:tc>
          <w:tcPr>
            <w:tcW w:w="2540" w:type="dxa"/>
            <w:vAlign w:val="bottom"/>
          </w:tcPr>
          <w:p>
            <w:pPr>
              <w:ind w:left="300"/>
              <w:spacing w:after="0"/>
              <w:rPr>
                <w:sz w:val="20"/>
                <w:szCs w:val="20"/>
                <w:color w:val="auto"/>
              </w:rPr>
            </w:pPr>
            <w:r>
              <w:rPr>
                <w:rFonts w:ascii="Courier New" w:cs="Courier New" w:eastAsia="Courier New" w:hAnsi="Courier New"/>
                <w:sz w:val="17"/>
                <w:szCs w:val="17"/>
                <w:color w:val="auto"/>
              </w:rPr>
              <w:t>Chief Executive</w:t>
            </w:r>
          </w:p>
        </w:tc>
        <w:tc>
          <w:tcPr>
            <w:tcW w:w="8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540" w:type="dxa"/>
            <w:vAlign w:val="bottom"/>
          </w:tcPr>
          <w:p>
            <w:pPr>
              <w:ind w:left="300"/>
              <w:spacing w:after="0"/>
              <w:rPr>
                <w:sz w:val="20"/>
                <w:szCs w:val="20"/>
                <w:color w:val="auto"/>
              </w:rPr>
            </w:pPr>
            <w:r>
              <w:rPr>
                <w:rFonts w:ascii="Courier New" w:cs="Courier New" w:eastAsia="Courier New" w:hAnsi="Courier New"/>
                <w:sz w:val="17"/>
                <w:szCs w:val="17"/>
                <w:color w:val="auto"/>
              </w:rPr>
              <w:t>Officer:</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Trustees unanimously recommends a vote FOR the award.</w:t>
      </w:r>
    </w:p>
    <w:p>
      <w:pPr>
        <w:spacing w:after="0" w:line="196" w:lineRule="exact"/>
        <w:rPr>
          <w:sz w:val="20"/>
          <w:szCs w:val="20"/>
          <w:color w:val="auto"/>
        </w:rPr>
      </w:pPr>
    </w:p>
    <w:p>
      <w:pPr>
        <w:ind w:left="300" w:right="2219" w:hanging="296"/>
        <w:spacing w:after="0" w:line="356" w:lineRule="auto"/>
        <w:tabs>
          <w:tab w:leader="none" w:pos="30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adjournment thereof.</w:t>
      </w:r>
    </w:p>
    <w:p>
      <w:pPr>
        <w:sectPr>
          <w:pgSz w:w="11900" w:h="16838" w:orient="portrait"/>
          <w:cols w:equalWidth="0" w:num="1">
            <w:col w:w="10219"/>
          </w:cols>
          <w:pgMar w:left="240" w:top="1058"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DATE</w:t>
      </w:r>
    </w:p>
    <w:p>
      <w:pPr>
        <w:spacing w:after="0" w:line="103" w:lineRule="exact"/>
        <w:rPr>
          <w:sz w:val="20"/>
          <w:szCs w:val="20"/>
          <w:color w:val="auto"/>
        </w:rPr>
      </w:pPr>
    </w:p>
    <w:p>
      <w:pPr>
        <w:sectPr>
          <w:pgSz w:w="11900" w:h="16838" w:orient="portrait"/>
          <w:cols w:equalWidth="0" w:num="2">
            <w:col w:w="4640" w:space="720"/>
            <w:col w:w="4859"/>
          </w:cols>
          <w:pgMar w:left="240" w:top="1058" w:right="1440" w:bottom="1440" w:gutter="0" w:footer="0" w:header="0"/>
          <w:type w:val="continuous"/>
        </w:sectPr>
      </w:pPr>
    </w:p>
    <w:p>
      <w:pPr>
        <w:ind w:left="1220"/>
        <w:spacing w:after="0"/>
        <w:tabs>
          <w:tab w:leader="none" w:pos="5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058" w:right="1440" w:bottom="1440" w:gutter="0" w:footer="0" w:header="0"/>
          <w:type w:val="continuous"/>
        </w:sectPr>
      </w:pPr>
    </w:p>
    <w:p>
      <w:pPr>
        <w:spacing w:after="0" w:line="13" w:lineRule="exact"/>
        <w:rPr>
          <w:sz w:val="20"/>
          <w:szCs w:val="20"/>
          <w:color w:val="auto"/>
        </w:rPr>
      </w:pPr>
    </w:p>
    <w:p>
      <w:pPr>
        <w:ind w:left="620" w:right="2219" w:hanging="619"/>
        <w:spacing w:after="0" w:line="242" w:lineRule="auto"/>
        <w:tabs>
          <w:tab w:leader="none" w:pos="600" w:val="left"/>
        </w:tabs>
        <w:rPr>
          <w:sz w:val="20"/>
          <w:szCs w:val="20"/>
          <w:color w:val="auto"/>
        </w:rPr>
      </w:pPr>
      <w:r>
        <w:rPr>
          <w:rFonts w:ascii="Courier New" w:cs="Courier New" w:eastAsia="Courier New" w:hAnsi="Courier New"/>
          <w:sz w:val="17"/>
          <w:szCs w:val="17"/>
          <w:color w:val="auto"/>
        </w:rPr>
        <w:t>NOTE:</w:t>
        <w:tab/>
        <w:t>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sectPr>
      <w:pgSz w:w="11900" w:h="16838" w:orient="portrait"/>
      <w:cols w:equalWidth="0" w:num="1">
        <w:col w:w="10219"/>
      </w:cols>
      <w:pgMar w:left="240" w:top="105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lvl w:ilvl="1">
      <w:lvlJc w:val="left"/>
      <w:lvlText w:val="(%2)"/>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upperLetter"/>
      <w:start w:val="1"/>
    </w:lvl>
  </w:abstractNum>
  <w:abstractNum w:abstractNumId="10">
    <w:nsid w:val="2A487CB0"/>
    <w:multiLevelType w:val="hybridMultilevel"/>
    <w:lvl w:ilvl="0">
      <w:lvlJc w:val="left"/>
      <w:lvlText w:val="(%1)"/>
      <w:numFmt w:val="upperLetter"/>
      <w:start w:val="4"/>
    </w:lvl>
    <w:lvl w:ilvl="1">
      <w:lvlJc w:val="left"/>
      <w:lvlText w:val="(%2)"/>
      <w:numFmt w:val="lowerRoman"/>
      <w:start w:val="2"/>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lowerRoman"/>
      <w:start w:val="1"/>
    </w:lvl>
  </w:abstractNum>
  <w:abstractNum w:abstractNumId="20">
    <w:nsid w:val="7644A45C"/>
    <w:multiLevelType w:val="hybridMultilevel"/>
    <w:lvl w:ilvl="0">
      <w:lvlJc w:val="left"/>
      <w:lvlText w:val="(%1)"/>
      <w:numFmt w:val="lowerRoman"/>
      <w:start w:val="2"/>
    </w:lvl>
  </w:abstractNum>
  <w:abstractNum w:abstractNumId="21">
    <w:nsid w:val="32FFF902"/>
    <w:multiLevelType w:val="hybridMultilevel"/>
    <w:lvl w:ilvl="0">
      <w:lvlJc w:val="left"/>
      <w:lvlText w:val="(%1)"/>
      <w:numFmt w:val="lowerRoman"/>
      <w:start w:val="2"/>
    </w:lvl>
  </w:abstractNum>
  <w:abstractNum w:abstractNumId="22">
    <w:nsid w:val="684A481A"/>
    <w:multiLevelType w:val="hybridMultilevel"/>
    <w:lvl w:ilvl="0">
      <w:lvlJc w:val="left"/>
      <w:lvlText w:val="(%1)"/>
      <w:numFmt w:val="lowerRoman"/>
      <w:start w:val="3"/>
    </w:lvl>
  </w:abstractNum>
  <w:abstractNum w:abstractNumId="23">
    <w:nsid w:val="579478FE"/>
    <w:multiLevelType w:val="hybridMultilevel"/>
    <w:lvl w:ilvl="0">
      <w:lvlJc w:val="left"/>
      <w:lvlText w:val="(%1)"/>
      <w:numFmt w:val="lowerRoman"/>
      <w:start w:val="2"/>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lowerLetter"/>
      <w:start w:val="1"/>
    </w:lvl>
  </w:abstractNum>
  <w:abstractNum w:abstractNumId="27">
    <w:nsid w:val="79A1DEAA"/>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8">
    <w:nsid w:val="75C6C33A"/>
    <w:multiLevelType w:val="hybridMultilevel"/>
    <w:lvl w:ilvl="0">
      <w:lvlJc w:val="left"/>
      <w:lvlText w:val="(%1)"/>
      <w:numFmt w:val="lowerLetter"/>
      <w:start w:val="1"/>
    </w:lvl>
  </w:abstractNum>
  <w:abstractNum w:abstractNumId="29">
    <w:nsid w:val="12E685FB"/>
    <w:multiLevelType w:val="hybridMultilevel"/>
    <w:lvl w:ilvl="0">
      <w:lvlJc w:val="left"/>
      <w:lvlText w:val="(%1)"/>
      <w:numFmt w:val="upperLetter"/>
      <w:start w:val="1"/>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1)"/>
      <w:numFmt w:val="lowerLetter"/>
      <w:start w:val="1"/>
    </w:lvl>
  </w:abstractNum>
  <w:abstractNum w:abstractNumId="32">
    <w:nsid w:val="374A3FE6"/>
    <w:multiLevelType w:val="hybridMultilevel"/>
    <w:lvl w:ilvl="0">
      <w:lvlJc w:val="left"/>
      <w:lvlText w:val="(%1)"/>
      <w:numFmt w:val="lowerLetter"/>
      <w:start w:val="3"/>
    </w:lvl>
  </w:abstractNum>
  <w:abstractNum w:abstractNumId="33">
    <w:nsid w:val="4F4EF005"/>
    <w:multiLevelType w:val="hybridMultilevel"/>
    <w:lvl w:ilvl="0">
      <w:lvlJc w:val="left"/>
      <w:lvlText w:val="(%1)"/>
      <w:numFmt w:val="lowerLetter"/>
      <w:start w:val="7"/>
    </w:lvl>
    <w:lvl w:ilvl="1">
      <w:lvlJc w:val="left"/>
      <w:lvlText w:val="(%2)"/>
      <w:numFmt w:val="lowerLetter"/>
      <w:start w:val="9"/>
    </w:lvl>
  </w:abstractNum>
  <w:abstractNum w:abstractNumId="34">
    <w:nsid w:val="23F9C13C"/>
    <w:multiLevelType w:val="hybridMultilevel"/>
    <w:lvl w:ilvl="0">
      <w:lvlJc w:val="left"/>
      <w:lvlText w:val="(%1)"/>
      <w:numFmt w:val="upperLetter"/>
      <w:start w:val="1"/>
    </w:lvl>
  </w:abstractNum>
  <w:abstractNum w:abstractNumId="35">
    <w:nsid w:val="649BB77C"/>
    <w:multiLevelType w:val="hybridMultilevel"/>
    <w:lvl w:ilvl="0">
      <w:lvlJc w:val="left"/>
      <w:lvlText w:val="%1"/>
      <w:numFmt w:val="lowerRoman"/>
      <w:start w:val="1"/>
    </w:lvl>
    <w:lvl w:ilvl="1">
      <w:lvlJc w:val="left"/>
      <w:lvlText w:val="(%2)"/>
      <w:numFmt w:val="upperLetter"/>
      <w:start w:val="4"/>
    </w:lvl>
  </w:abstractNum>
  <w:abstractNum w:abstractNumId="36">
    <w:nsid w:val="275AC794"/>
    <w:multiLevelType w:val="hybridMultilevel"/>
    <w:lvl w:ilvl="0">
      <w:lvlJc w:val="left"/>
      <w:lvlText w:val="(%1)"/>
      <w:numFmt w:val="lowerRoman"/>
      <w:start w:val="2"/>
    </w:lvl>
    <w:lvl w:ilvl="1">
      <w:lvlJc w:val="left"/>
      <w:lvlText w:val="%2"/>
      <w:numFmt w:val="upperLetter"/>
      <w:start w:val="1"/>
    </w:lvl>
  </w:abstractNum>
  <w:abstractNum w:abstractNumId="37">
    <w:nsid w:val="39386575"/>
    <w:multiLevelType w:val="hybridMultilevel"/>
    <w:lvl w:ilvl="0">
      <w:lvlJc w:val="left"/>
      <w:lvlText w:val="(%1)"/>
      <w:numFmt w:val="lowerLetter"/>
      <w:start w:val="1"/>
    </w:lvl>
    <w:lvl w:ilvl="1">
      <w:lvlJc w:val="left"/>
      <w:lvlText w:val="(%2)"/>
      <w:numFmt w:val="lowerRoman"/>
      <w:start w:val="1"/>
    </w:lvl>
  </w:abstractNum>
  <w:abstractNum w:abstractNumId="38">
    <w:nsid w:val="1CF10FD8"/>
    <w:multiLevelType w:val="hybridMultilevel"/>
    <w:lvl w:ilvl="0">
      <w:lvlJc w:val="left"/>
      <w:lvlText w:val="(%1)"/>
      <w:numFmt w:val="lowerLetter"/>
      <w:start w:val="4"/>
    </w:lvl>
  </w:abstractNum>
  <w:abstractNum w:abstractNumId="39">
    <w:nsid w:val="180115BE"/>
    <w:multiLevelType w:val="hybridMultilevel"/>
    <w:lvl w:ilvl="0">
      <w:lvlJc w:val="left"/>
      <w:lvlText w:val="(%1)"/>
      <w:numFmt w:val="lowerLetter"/>
      <w:start w:val="7"/>
    </w:lvl>
    <w:lvl w:ilvl="1">
      <w:lvlJc w:val="left"/>
      <w:lvlText w:val="(%2)"/>
      <w:numFmt w:val="lowerLetter"/>
      <w:start w:val="9"/>
    </w:lvl>
  </w:abstractNum>
  <w:abstractNum w:abstractNumId="40">
    <w:nsid w:val="235BA861"/>
    <w:multiLevelType w:val="hybridMultilevel"/>
    <w:lvl w:ilvl="0">
      <w:lvlJc w:val="left"/>
      <w:lvlText w:val="(%1)"/>
      <w:numFmt w:val="upperLetter"/>
      <w:start w:val="1"/>
    </w:lvl>
  </w:abstractNum>
  <w:abstractNum w:abstractNumId="41">
    <w:nsid w:val="47398C89"/>
    <w:multiLevelType w:val="hybridMultilevel"/>
    <w:lvl w:ilvl="0">
      <w:lvlJc w:val="left"/>
      <w:lvlText w:val="%1"/>
      <w:numFmt w:val="lowerRoman"/>
      <w:start w:val="1"/>
    </w:lvl>
    <w:lvl w:ilvl="1">
      <w:lvlJc w:val="left"/>
      <w:lvlText w:val="(%2)"/>
      <w:numFmt w:val="upperLetter"/>
      <w:start w:val="3"/>
    </w:lvl>
  </w:abstractNum>
  <w:abstractNum w:abstractNumId="42">
    <w:nsid w:val="354FE9F9"/>
    <w:multiLevelType w:val="hybridMultilevel"/>
    <w:lvl w:ilvl="0">
      <w:lvlJc w:val="left"/>
      <w:lvlText w:val="(%1)"/>
      <w:numFmt w:val="lowerRoman"/>
      <w:start w:val="10"/>
    </w:lvl>
    <w:lvl w:ilvl="1">
      <w:lvlJc w:val="left"/>
      <w:lvlText w:val="(%2)"/>
      <w:numFmt w:val="upperLetter"/>
      <w:start w:val="4"/>
    </w:lvl>
  </w:abstractNum>
  <w:abstractNum w:abstractNumId="43">
    <w:nsid w:val="15B5AF5C"/>
    <w:multiLevelType w:val="hybridMultilevel"/>
    <w:lvl w:ilvl="0">
      <w:lvlJc w:val="left"/>
      <w:lvlText w:val="(%1)"/>
      <w:numFmt w:val="lowerRoman"/>
      <w:start w:val="2"/>
    </w:lvl>
  </w:abstractNum>
  <w:abstractNum w:abstractNumId="44">
    <w:nsid w:val="741226BB"/>
    <w:multiLevelType w:val="hybridMultilevel"/>
    <w:lvl w:ilvl="0">
      <w:lvlJc w:val="left"/>
      <w:lvlText w:val="(%1)"/>
      <w:numFmt w:val="lowerLetter"/>
      <w:start w:val="1"/>
    </w:lvl>
  </w:abstractNum>
  <w:abstractNum w:abstractNumId="45">
    <w:nsid w:val="D34B6A8"/>
    <w:multiLevelType w:val="hybridMultilevel"/>
    <w:lvl w:ilvl="0">
      <w:lvlJc w:val="left"/>
      <w:lvlText w:val="(%1)"/>
      <w:numFmt w:val="lowerLetter"/>
      <w:start w:val="6"/>
    </w:lvl>
  </w:abstractNum>
  <w:abstractNum w:abstractNumId="46">
    <w:nsid w:val="10233C99"/>
    <w:multiLevelType w:val="hybridMultilevel"/>
    <w:lvl w:ilvl="0">
      <w:lvlJc w:val="left"/>
      <w:lvlText w:val="(%1)"/>
      <w:numFmt w:val="lowerLetter"/>
      <w:start w:val="2"/>
    </w:lvl>
  </w:abstractNum>
  <w:abstractNum w:abstractNumId="47">
    <w:nsid w:val="3F6AB60F"/>
    <w:multiLevelType w:val="hybridMultilevel"/>
    <w:lvl w:ilvl="0">
      <w:lvlJc w:val="left"/>
      <w:lvlText w:val="%1"/>
      <w:numFmt w:val="lowerLetter"/>
      <w:start w:val="1"/>
    </w:lvl>
    <w:lvl w:ilvl="1">
      <w:lvlJc w:val="left"/>
      <w:lvlText w:val="(%2)"/>
      <w:numFmt w:val="lowerLetter"/>
      <w:start w:val="1"/>
    </w:lvl>
  </w:abstractNum>
  <w:abstractNum w:abstractNumId="48">
    <w:nsid w:val="61574095"/>
    <w:multiLevelType w:val="hybridMultilevel"/>
    <w:lvl w:ilvl="0">
      <w:lvlJc w:val="left"/>
      <w:lvlText w:val="(%1)"/>
      <w:numFmt w:val="lowerLetter"/>
      <w:start w:val="24"/>
    </w:lvl>
    <w:lvl w:ilvl="1">
      <w:lvlJc w:val="left"/>
      <w:lvlText w:val="(%2)"/>
      <w:numFmt w:val="lowerLetter"/>
      <w:start w:val="2"/>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5"/>
    </w:lvl>
  </w:abstractNum>
  <w:abstractNum w:abstractNumId="52">
    <w:nsid w:val="310C50B3"/>
    <w:multiLevelType w:val="hybridMultilevel"/>
    <w:lvl w:ilvl="0">
      <w:lvlJc w:val="left"/>
      <w:lvlText w:val="%1"/>
      <w:numFmt w:val="decimal"/>
      <w:start w:val="1"/>
    </w:lvl>
    <w:lvl w:ilvl="1">
      <w:lvlJc w:val="left"/>
      <w:lvlText w:val="(%2)"/>
      <w:numFmt w:val="lowerLetter"/>
      <w:start w:val="1"/>
    </w:lvl>
  </w:abstractNum>
  <w:abstractNum w:abstractNumId="53">
    <w:nsid w:val="5FF87E05"/>
    <w:multiLevelType w:val="hybridMultilevel"/>
    <w:lvl w:ilvl="0">
      <w:lvlJc w:val="left"/>
      <w:lvlText w:val="(%1)"/>
      <w:numFmt w:val="decimal"/>
      <w:start w:val="10"/>
    </w:lvl>
    <w:lvl w:ilvl="1">
      <w:lvlJc w:val="left"/>
      <w:lvlText w:val="(%2)"/>
      <w:numFmt w:val="lowerLetter"/>
      <w:start w:val="2"/>
    </w:lvl>
  </w:abstractNum>
  <w:abstractNum w:abstractNumId="54">
    <w:nsid w:val="2F305DEF"/>
    <w:multiLevelType w:val="hybridMultilevel"/>
    <w:lvl w:ilvl="0">
      <w:lvlJc w:val="left"/>
      <w:lvlText w:val="(%1)"/>
      <w:numFmt w:val="lowerLetter"/>
      <w:start w:val="1"/>
    </w:lvl>
    <w:lvl w:ilvl="1">
      <w:lvlJc w:val="left"/>
      <w:lvlText w:val="(%2)"/>
      <w:numFmt w:val="lowerLetter"/>
      <w:start w:val="9"/>
    </w:lvl>
  </w:abstractNum>
  <w:abstractNum w:abstractNumId="55">
    <w:nsid w:val="25A70BF7"/>
    <w:multiLevelType w:val="hybridMultilevel"/>
    <w:lvl w:ilvl="0">
      <w:lvlJc w:val="left"/>
      <w:lvlText w:val="(%1)"/>
      <w:numFmt w:val="lowerRoman"/>
      <w:start w:val="2"/>
    </w:lvl>
  </w:abstractNum>
  <w:abstractNum w:abstractNumId="56">
    <w:nsid w:val="1DBABF00"/>
    <w:multiLevelType w:val="hybridMultilevel"/>
    <w:lvl w:ilvl="0">
      <w:lvlJc w:val="left"/>
      <w:lvlText w:val="(%1)"/>
      <w:numFmt w:val="lowerLetter"/>
      <w:start w:val="4"/>
    </w:lvl>
  </w:abstractNum>
  <w:abstractNum w:abstractNumId="57">
    <w:nsid w:val="4AD084E9"/>
    <w:multiLevelType w:val="hybridMultilevel"/>
    <w:lvl w:ilvl="0">
      <w:lvlJc w:val="left"/>
      <w:lvlText w:val="(%1)"/>
      <w:numFmt w:val="lowerLetter"/>
      <w:start w:val="1"/>
    </w:lvl>
    <w:lvl w:ilvl="1">
      <w:lvlJc w:val="left"/>
      <w:lvlText w:val="(%2)"/>
      <w:numFmt w:val="lowerRoman"/>
      <w:start w:val="1"/>
    </w:lvl>
  </w:abstractNum>
  <w:abstractNum w:abstractNumId="58">
    <w:nsid w:val="1F48EAA1"/>
    <w:multiLevelType w:val="hybridMultilevel"/>
    <w:lvl w:ilvl="0">
      <w:lvlJc w:val="left"/>
      <w:lvlText w:val="%1"/>
      <w:numFmt w:val="lowerLetter"/>
      <w:start w:val="1"/>
    </w:lvl>
    <w:lvl w:ilvl="1">
      <w:lvlJc w:val="left"/>
      <w:lvlText w:val="(%2)"/>
      <w:numFmt w:val="lowerLetter"/>
      <w:start w:val="61"/>
    </w:lvl>
  </w:abstractNum>
  <w:abstractNum w:abstractNumId="59">
    <w:nsid w:val="1381823A"/>
    <w:multiLevelType w:val="hybridMultilevel"/>
    <w:lvl w:ilvl="0">
      <w:lvlJc w:val="left"/>
      <w:lvlText w:val="(%1)"/>
      <w:numFmt w:val="lowerLetter"/>
      <w:start w:val="2"/>
    </w:lvl>
    <w:lvl w:ilvl="1">
      <w:lvlJc w:val="left"/>
      <w:lvlText w:val="(%2)"/>
      <w:numFmt w:val="lowerLetter"/>
      <w:start w:val="9"/>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3"/>
    </w:lvl>
  </w:abstractNum>
  <w:abstractNum w:abstractNumId="62">
    <w:nsid w:val="6590700B"/>
    <w:multiLevelType w:val="hybridMultilevel"/>
    <w:lvl w:ilvl="0">
      <w:lvlJc w:val="left"/>
      <w:lvlText w:val="(%1)"/>
      <w:numFmt w:val="lowerLetter"/>
      <w:start w:val="4"/>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decimal"/>
      <w:start w:val="1"/>
    </w:lvl>
    <w:lvl w:ilvl="1">
      <w:lvlJc w:val="left"/>
      <w:lvlText w:val="(%2)"/>
      <w:numFmt w:val="lowerLetter"/>
      <w:start w:val="2"/>
    </w:lvl>
  </w:abstractNum>
  <w:abstractNum w:abstractNumId="65">
    <w:nsid w:val="98A3148"/>
    <w:multiLevelType w:val="hybridMultilevel"/>
    <w:lvl w:ilvl="0">
      <w:lvlJc w:val="left"/>
      <w:lvlText w:val="(%1)"/>
      <w:numFmt w:val="decimal"/>
      <w:start w:val="12"/>
    </w:lvl>
    <w:lvl w:ilvl="1">
      <w:lvlJc w:val="left"/>
      <w:lvlText w:val="(%2)"/>
      <w:numFmt w:val="lowerLetter"/>
      <w:start w:val="3"/>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Roman"/>
      <w:start w:val="1"/>
    </w:lvl>
    <w:lvl w:ilvl="1">
      <w:lvlJc w:val="left"/>
      <w:lvlText w:val="(%2)"/>
      <w:numFmt w:val="lowerLetter"/>
      <w:start w:val="1"/>
    </w:lvl>
  </w:abstractNum>
  <w:abstractNum w:abstractNumId="68">
    <w:nsid w:val="42C296BD"/>
    <w:multiLevelType w:val="hybridMultilevel"/>
    <w:lvl w:ilvl="0">
      <w:lvlJc w:val="left"/>
      <w:lvlText w:val="(%1)"/>
      <w:numFmt w:val="lowerRoman"/>
      <w:start w:val="4"/>
    </w:lvl>
    <w:lvl w:ilvl="1">
      <w:lvlJc w:val="left"/>
      <w:lvlText w:val="(%2)"/>
      <w:numFmt w:val="lowerLetter"/>
      <w:start w:val="2"/>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lowerLetter"/>
      <w:start w:val="2"/>
    </w:lvl>
  </w:abstractNum>
  <w:abstractNum w:abstractNumId="73">
    <w:nsid w:val="540A471C"/>
    <w:multiLevelType w:val="hybridMultilevel"/>
    <w:lvl w:ilvl="0">
      <w:lvlJc w:val="left"/>
      <w:lvlText w:val="[%1]"/>
      <w:numFmt w:val="upperLetter"/>
      <w:start w:val="24"/>
    </w:lvl>
  </w:abstractNum>
  <w:abstractNum w:abstractNumId="74">
    <w:nsid w:val="7BD3EE7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2019-12-13T01:03:08Z</dcterms:created>
  <dcterms:modified xsi:type="dcterms:W3CDTF">2019-12-13T01:03:08Z</dcterms:modified>
</cp:coreProperties>
</file>