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87-3916363</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date of commencement of proposed sale of the securities to the public: Not applicable.</w:t>
      </w:r>
    </w:p>
    <w:p>
      <w:pPr>
        <w:spacing w:after="0" w:line="225" w:lineRule="exact"/>
        <w:rPr>
          <w:sz w:val="24"/>
          <w:szCs w:val="24"/>
          <w:color w:val="auto"/>
        </w:rPr>
      </w:pPr>
    </w:p>
    <w:p>
      <w:pPr>
        <w:ind w:right="72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8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28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6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23" w:gutter="0" w:footer="0" w:header="0"/>
        </w:sectPr>
      </w:pPr>
    </w:p>
    <w:bookmarkStart w:id="1" w:name="page2"/>
    <w:bookmarkEnd w:id="1"/>
    <w:p>
      <w:pPr>
        <w:ind w:right="68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This Post-Effective Amendment No. 1 (this “Post-Effective Amendment”) to the Registration Statement on Form S-3 (File No. 333-255881) (the “Registration Statement”) filed with the Securities and Exchange Commission on May 7, 2021 is being filed to deregister all securities that were registered for issuance on the Registration Statement and remain unsold thereunder.</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 that remained unsold thereunder as of the date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this Post-Effective Amendment to a Registration Statement on Form S-3 and has duly caused this Post-Effective Amendment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6600" w:type="dxa"/>
            <w:vAlign w:val="bottom"/>
            <w:tcBorders>
              <w:bottom w:val="single" w:sz="8" w:color="auto"/>
            </w:tcBorders>
          </w:tcPr>
          <w:p>
            <w:pPr>
              <w:jc w:val="right"/>
              <w:ind w:right="300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31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of the Registrant (principal executive officer) and Trustee of</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Federal Realty Investment Trust</w:t>
            </w:r>
          </w:p>
        </w:tc>
        <w:tc>
          <w:tcPr>
            <w:tcW w:w="176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w w:val="93"/>
              </w:rPr>
              <w:t>Executive Vice President-Chief Financial Officer and Treasurer of the Registrant (principal</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financial and accounting officer)</w:t>
            </w:r>
          </w:p>
        </w:tc>
        <w:tc>
          <w:tcPr>
            <w:tcW w:w="176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684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4"/>
        </w:trPr>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720" w:type="dxa"/>
            <w:vAlign w:val="bottom"/>
            <w:gridSpan w:val="2"/>
          </w:tcPr>
          <w:p>
            <w:pPr>
              <w:jc w:val="right"/>
              <w:ind w:right="352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2022-01-03T07:33:30Z</dcterms:created>
  <dcterms:modified xsi:type="dcterms:W3CDTF">2022-01-03T07:33:30Z</dcterms:modified>
</cp:coreProperties>
</file>