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REIT</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12/31/2016</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5,646,994</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5,646,994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5,646,994</w:t>
      </w:r>
    </w:p>
    <w:p>
      <w:pPr>
        <w:spacing w:after="0" w:line="207" w:lineRule="exact"/>
        <w:rPr>
          <w:sz w:val="20"/>
          <w:szCs w:val="20"/>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7.87%</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86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060"/>
        <w:spacing w:after="0"/>
        <w:rPr>
          <w:sz w:val="20"/>
          <w:szCs w:val="20"/>
          <w:color w:val="auto"/>
        </w:rPr>
      </w:pPr>
      <w:r>
        <w:rPr>
          <w:rFonts w:ascii="Courier New" w:cs="Courier New" w:eastAsia="Courier New" w:hAnsi="Courier New"/>
          <w:sz w:val="18"/>
          <w:szCs w:val="18"/>
          <w:color w:val="auto"/>
        </w:rPr>
        <w:t>ROCKVILLE MD 20852-4041</w:t>
      </w:r>
    </w:p>
    <w:p>
      <w:pPr>
        <w:spacing w:after="0" w:line="237" w:lineRule="auto"/>
        <w:rPr>
          <w:sz w:val="20"/>
          <w:szCs w:val="20"/>
          <w:color w:val="auto"/>
        </w:rPr>
      </w:pPr>
      <w:r>
        <w:rPr>
          <w:rFonts w:ascii="Courier New" w:cs="Courier New" w:eastAsia="Courier New" w:hAnsi="Courier New"/>
          <w:sz w:val="18"/>
          <w:szCs w:val="18"/>
          <w:color w:val="auto"/>
        </w:rPr>
        <w:t>ITEM 2.</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ind w:left="960"/>
        <w:spacing w:after="0"/>
        <w:rPr>
          <w:sz w:val="20"/>
          <w:szCs w:val="20"/>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060"/>
        <w:spacing w:after="0" w:line="238" w:lineRule="auto"/>
        <w:rPr>
          <w:sz w:val="20"/>
          <w:szCs w:val="20"/>
          <w:color w:val="auto"/>
        </w:rPr>
      </w:pPr>
      <w:r>
        <w:rPr>
          <w:rFonts w:ascii="Courier New" w:cs="Courier New" w:eastAsia="Courier New" w:hAnsi="Courier New"/>
          <w:sz w:val="18"/>
          <w:szCs w:val="18"/>
          <w:color w:val="auto"/>
        </w:rPr>
        <w:t>313747206</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313747206</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0" w:gutter="0" w:footer="0" w:header="0"/>
        </w:sectPr>
      </w:pPr>
    </w:p>
    <w:bookmarkStart w:id="2" w:name="page3"/>
    <w:bookmarkEnd w:id="2"/>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2017</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P. NEWTH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980" w:space="720"/>
            <w:col w:w="2519"/>
          </w:cols>
          <w:pgMar w:left="240" w:top="142" w:right="1440" w:bottom="1440" w:gutter="0" w:footer="0" w:header="0"/>
          <w:type w:val="continuous"/>
        </w:sectPr>
      </w:pPr>
    </w:p>
    <w:p>
      <w:pPr>
        <w:ind w:right="1400"/>
        <w:spacing w:after="0" w:line="268" w:lineRule="auto"/>
        <w:rPr>
          <w:sz w:val="20"/>
          <w:szCs w:val="20"/>
          <w:color w:val="auto"/>
        </w:rPr>
      </w:pPr>
      <w:r>
        <w:rPr>
          <w:rFonts w:ascii="Courier New" w:cs="Courier New" w:eastAsia="Courier New" w:hAnsi="Courier New"/>
          <w:sz w:val="16"/>
          <w:szCs w:val="16"/>
          <w:color w:val="auto"/>
        </w:rPr>
        <w:t>STATE STREET GLOBAL ADVISORS (ASIA) LIMITED 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140" w:space="720"/>
            <w:col w:w="33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FRANCE,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980" w:space="720"/>
            <w:col w:w="25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219"/>
          </w:cols>
          <w:pgMar w:left="240" w:top="142"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0"/>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2"/>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2019-12-05T03:04:17Z</dcterms:created>
  <dcterms:modified xsi:type="dcterms:W3CDTF">2019-12-05T03:04:17Z</dcterms:modified>
</cp:coreProperties>
</file>