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1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1"/>
        </w:trPr>
        <w:tc>
          <w:tcPr>
            <w:tcW w:w="6540" w:type="dxa"/>
            <w:vAlign w:val="bottom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214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94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5470525</wp:posOffset>
            </wp:positionH>
            <wp:positionV relativeFrom="paragraph">
              <wp:posOffset>-645795</wp:posOffset>
            </wp:positionV>
            <wp:extent cx="59055" cy="65913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4135755</wp:posOffset>
            </wp:positionH>
            <wp:positionV relativeFrom="paragraph">
              <wp:posOffset>-645795</wp:posOffset>
            </wp:positionV>
            <wp:extent cx="59055" cy="65913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-1710055</wp:posOffset>
            </wp:positionH>
            <wp:positionV relativeFrom="paragraph">
              <wp:posOffset>19685</wp:posOffset>
            </wp:positionV>
            <wp:extent cx="7324090" cy="49758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49758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40"/>
            <w:col w:w="8840"/>
          </w:cols>
          <w:pgMar w:left="240" w:top="225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WOOD DONALD C</w:t>
              </w:r>
            </w:hyperlink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60" w:type="dxa"/>
            <w:vAlign w:val="bottom"/>
            <w:gridSpan w:val="9"/>
          </w:tcPr>
          <w:p>
            <w:pPr>
              <w:ind w:left="60"/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FEDERAL REALTY INVESTMENT</w:t>
              </w:r>
            </w:hyperlink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6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60"/>
              <w:spacing w:after="0" w:line="220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TRUST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</w:rPr>
                <w:t>FRT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ind w:left="260"/>
              <w:spacing w:after="0" w:line="17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6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40" w:type="dxa"/>
            <w:vAlign w:val="bottom"/>
            <w:gridSpan w:val="4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Trustee, President &amp; CEO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1626 EAST JEFFERSON STREET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00" w:type="dxa"/>
            <w:vAlign w:val="bottom"/>
            <w:gridSpan w:val="6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11/30/2004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60" w:type="dxa"/>
            <w:vAlign w:val="bottom"/>
            <w:gridSpan w:val="9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ROCKVILLE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MD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20852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1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7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20" w:type="dxa"/>
            <w:vAlign w:val="bottom"/>
            <w:gridSpan w:val="6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Common shares of beneficial interest</w:t>
            </w: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11/30/2004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11,880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25.25</w:t>
            </w: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202,678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D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5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0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shares of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11,880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25.25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restart"/>
          </w:tcPr>
          <w:p>
            <w:pPr>
              <w:jc w:val="right"/>
              <w:ind w:right="1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11/30/2004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11,880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05/06/2008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449,160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05/06/2003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beneficial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jc w:val="right"/>
              <w:ind w:right="1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interest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Shares owned indirectly: 9,437.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3,960 shares were each exercisable on 5/6/01, 5/6/02 and 5/6/03.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3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Donald C. Wood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12/02/2004</w:t>
            </w:r>
          </w:p>
        </w:tc>
      </w:tr>
      <w:tr>
        <w:trPr>
          <w:trHeight w:val="20"/>
        </w:trPr>
        <w:tc>
          <w:tcPr>
            <w:tcW w:w="11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2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800" w:firstLine="6"/>
        <w:spacing w:after="0" w:line="318" w:lineRule="auto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89906" TargetMode="External"/><Relationship Id="rId13" Type="http://schemas.openxmlformats.org/officeDocument/2006/relationships/hyperlink" Target="http://www.sec.gov/cgi-bin/browse-edgar?action=getcompany&amp;CIK=000003490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2019-12-23T22:53:48Z</dcterms:created>
  <dcterms:modified xsi:type="dcterms:W3CDTF">2019-12-23T22:53:48Z</dcterms:modified>
</cp:coreProperties>
</file>