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11-K</w:t>
      </w:r>
    </w:p>
    <w:p>
      <w:pPr>
        <w:spacing w:after="0" w:line="15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ANNUAL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hanging="552"/>
        <w:spacing w:after="0" w:line="237" w:lineRule="auto"/>
        <w:tabs>
          <w:tab w:leader="none" w:pos="5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 [NO FEE REQUIRED, EFFECTIVE OCTOBER 7, 1996].</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 [NO</w:t>
      </w:r>
    </w:p>
    <w:p>
      <w:pPr>
        <w:spacing w:after="0" w:line="25" w:lineRule="exact"/>
        <w:rPr>
          <w:rFonts w:ascii="MS PGothic" w:cs="MS PGothic" w:eastAsia="MS PGothic" w:hAnsi="MS PGothic"/>
          <w:sz w:val="21"/>
          <w:szCs w:val="21"/>
          <w:color w:val="auto"/>
        </w:rPr>
      </w:pPr>
    </w:p>
    <w:p>
      <w:pPr>
        <w:ind w:left="5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FEES REQUIRED].</w:t>
      </w:r>
    </w:p>
    <w:p>
      <w:pPr>
        <w:spacing w:after="0" w:line="128" w:lineRule="exact"/>
        <w:rPr>
          <w:sz w:val="24"/>
          <w:szCs w:val="24"/>
          <w:color w:val="auto"/>
        </w:rPr>
      </w:pPr>
    </w:p>
    <w:p>
      <w:pPr>
        <w:ind w:left="58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1808480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 Full title of the plan and the address of the plan, if different from that of the issuer named below:</w:t>
      </w:r>
    </w:p>
    <w:p>
      <w:pPr>
        <w:spacing w:after="0" w:line="129" w:lineRule="exact"/>
        <w:rPr>
          <w:sz w:val="24"/>
          <w:szCs w:val="24"/>
          <w:color w:val="auto"/>
        </w:rPr>
      </w:pPr>
    </w:p>
    <w:p>
      <w:pPr>
        <w:jc w:val="center"/>
        <w:ind w:left="260" w:right="460"/>
        <w:spacing w:after="0" w:line="276" w:lineRule="auto"/>
        <w:rPr>
          <w:sz w:val="20"/>
          <w:szCs w:val="20"/>
          <w:color w:val="auto"/>
        </w:rPr>
      </w:pPr>
      <w:r>
        <w:rPr>
          <w:rFonts w:ascii="Arial" w:cs="Arial" w:eastAsia="Arial" w:hAnsi="Arial"/>
          <w:sz w:val="43"/>
          <w:szCs w:val="43"/>
          <w:b w:val="1"/>
          <w:bCs w:val="1"/>
          <w:color w:val="auto"/>
        </w:rPr>
        <w:t>FEDERAL REALTY INVESTMENT TRUST SAVINGS AND RETIREMENT 401(K) PLAN</w:t>
      </w:r>
    </w:p>
    <w:p>
      <w:pPr>
        <w:spacing w:after="0" w:line="4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B. Name of issuer of the securities held pursuant to the plan and the address of its principal executive office:</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1626 EAST JEFFERSON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Statements and Report of</w:t>
      </w:r>
    </w:p>
    <w:p>
      <w:pPr>
        <w:spacing w:after="0" w:line="28" w:lineRule="exact"/>
        <w:rPr>
          <w:sz w:val="20"/>
          <w:szCs w:val="20"/>
          <w:color w:val="auto"/>
        </w:rPr>
      </w:pPr>
    </w:p>
    <w:p>
      <w:pPr>
        <w:spacing w:after="0"/>
        <w:rPr>
          <w:sz w:val="20"/>
          <w:szCs w:val="20"/>
          <w:color w:val="auto"/>
        </w:rPr>
      </w:pPr>
      <w:r>
        <w:rPr>
          <w:rFonts w:ascii="Arial" w:cs="Arial" w:eastAsia="Arial" w:hAnsi="Arial"/>
          <w:sz w:val="24"/>
          <w:szCs w:val="24"/>
          <w:color w:val="auto"/>
        </w:rPr>
        <w:t>Independent Certified Public Accountants</w:t>
      </w:r>
    </w:p>
    <w:p>
      <w:pPr>
        <w:spacing w:after="0" w:line="47" w:lineRule="exact"/>
        <w:rPr>
          <w:sz w:val="20"/>
          <w:szCs w:val="20"/>
          <w:color w:val="auto"/>
        </w:rPr>
      </w:pPr>
    </w:p>
    <w:p>
      <w:pPr>
        <w:ind w:right="3039" w:hanging="9"/>
        <w:spacing w:after="0" w:line="340" w:lineRule="auto"/>
        <w:rPr>
          <w:sz w:val="20"/>
          <w:szCs w:val="20"/>
          <w:color w:val="auto"/>
        </w:rPr>
      </w:pPr>
      <w:r>
        <w:rPr>
          <w:rFonts w:ascii="Arial" w:cs="Arial" w:eastAsia="Arial" w:hAnsi="Arial"/>
          <w:sz w:val="24"/>
          <w:szCs w:val="24"/>
          <w:b w:val="1"/>
          <w:bCs w:val="1"/>
          <w:color w:val="auto"/>
        </w:rPr>
        <w:t xml:space="preserve">Federal Realty Investment Trust Savings and Retirement 401(k) Plan </w:t>
      </w:r>
      <w:r>
        <w:rPr>
          <w:rFonts w:ascii="Arial" w:cs="Arial" w:eastAsia="Arial" w:hAnsi="Arial"/>
          <w:sz w:val="24"/>
          <w:szCs w:val="24"/>
          <w:color w:val="auto"/>
        </w:rPr>
        <w:t>December 31, 2002</w:t>
      </w:r>
    </w:p>
    <w:p>
      <w:pPr>
        <w:sectPr>
          <w:pgSz w:w="11900" w:h="16838" w:orient="portrait"/>
          <w:cols w:equalWidth="0" w:num="1">
            <w:col w:w="10199"/>
          </w:cols>
          <w:pgMar w:left="260" w:top="268"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Report of Independent Certified Public Accountants</w:t>
              </w:r>
            </w:hyperlink>
          </w:p>
        </w:tc>
        <w:tc>
          <w:tcPr>
            <w:tcW w:w="4020" w:type="dxa"/>
            <w:vAlign w:val="bottom"/>
            <w:gridSpan w:val="3"/>
          </w:tcPr>
          <w:p>
            <w:pPr>
              <w:spacing w:after="0"/>
              <w:rPr>
                <w:sz w:val="17"/>
                <w:szCs w:val="17"/>
                <w:color w:val="auto"/>
              </w:rPr>
            </w:pPr>
          </w:p>
        </w:tc>
        <w:tc>
          <w:tcPr>
            <w:tcW w:w="3460" w:type="dxa"/>
            <w:vAlign w:val="bottom"/>
          </w:tcPr>
          <w:p>
            <w:pPr>
              <w:jc w:val="center"/>
              <w:ind w:left="2972"/>
              <w:spacing w:after="0"/>
              <w:rPr>
                <w:sz w:val="20"/>
                <w:szCs w:val="20"/>
                <w:color w:val="auto"/>
              </w:rPr>
            </w:pPr>
            <w:r>
              <w:rPr>
                <w:rFonts w:ascii="Arial" w:cs="Arial" w:eastAsia="Arial" w:hAnsi="Arial"/>
                <w:sz w:val="18"/>
                <w:szCs w:val="18"/>
                <w:color w:val="auto"/>
                <w:w w:val="79"/>
              </w:rPr>
              <w:t>3</w:t>
            </w:r>
          </w:p>
        </w:tc>
      </w:tr>
      <w:tr>
        <w:trPr>
          <w:trHeight w:val="343"/>
        </w:trPr>
        <w:tc>
          <w:tcPr>
            <w:tcW w:w="796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w:t>
            </w:r>
          </w:p>
        </w:tc>
        <w:tc>
          <w:tcPr>
            <w:tcW w:w="346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75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Net Assets Available for Plan Benefits</w:t>
              </w:r>
            </w:hyperlink>
          </w:p>
        </w:tc>
        <w:tc>
          <w:tcPr>
            <w:tcW w:w="3460" w:type="dxa"/>
            <w:vAlign w:val="bottom"/>
          </w:tcPr>
          <w:p>
            <w:pPr>
              <w:jc w:val="center"/>
              <w:ind w:left="2972"/>
              <w:spacing w:after="0"/>
              <w:rPr>
                <w:sz w:val="20"/>
                <w:szCs w:val="20"/>
                <w:color w:val="auto"/>
              </w:rPr>
            </w:pPr>
            <w:r>
              <w:rPr>
                <w:rFonts w:ascii="Arial" w:cs="Arial" w:eastAsia="Arial" w:hAnsi="Arial"/>
                <w:sz w:val="18"/>
                <w:szCs w:val="18"/>
                <w:color w:val="auto"/>
                <w:w w:val="79"/>
              </w:rPr>
              <w:t>4</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5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Plan Benefits</w:t>
              </w:r>
            </w:hyperlink>
          </w:p>
        </w:tc>
        <w:tc>
          <w:tcPr>
            <w:tcW w:w="3460" w:type="dxa"/>
            <w:vAlign w:val="bottom"/>
          </w:tcPr>
          <w:p>
            <w:pPr>
              <w:jc w:val="center"/>
              <w:ind w:left="2972"/>
              <w:spacing w:after="0"/>
              <w:rPr>
                <w:sz w:val="20"/>
                <w:szCs w:val="20"/>
                <w:color w:val="auto"/>
              </w:rPr>
            </w:pPr>
            <w:r>
              <w:rPr>
                <w:rFonts w:ascii="Arial" w:cs="Arial" w:eastAsia="Arial" w:hAnsi="Arial"/>
                <w:sz w:val="18"/>
                <w:szCs w:val="18"/>
                <w:color w:val="auto"/>
                <w:w w:val="79"/>
              </w:rPr>
              <w:t>5</w:t>
            </w:r>
          </w:p>
        </w:tc>
      </w:tr>
      <w:tr>
        <w:trPr>
          <w:trHeight w:val="304"/>
        </w:trPr>
        <w:tc>
          <w:tcPr>
            <w:tcW w:w="440" w:type="dxa"/>
            <w:vAlign w:val="bottom"/>
          </w:tcPr>
          <w:p>
            <w:pPr>
              <w:spacing w:after="0"/>
              <w:rPr>
                <w:sz w:val="24"/>
                <w:szCs w:val="24"/>
                <w:color w:val="auto"/>
              </w:rPr>
            </w:pPr>
          </w:p>
        </w:tc>
        <w:tc>
          <w:tcPr>
            <w:tcW w:w="4460" w:type="dxa"/>
            <w:vAlign w:val="bottom"/>
            <w:tcBorders>
              <w:top w:val="single" w:sz="8" w:color="0000EE"/>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060" w:type="dxa"/>
            <w:vAlign w:val="bottom"/>
          </w:tcPr>
          <w:p>
            <w:pPr>
              <w:spacing w:after="0"/>
              <w:rPr>
                <w:sz w:val="24"/>
                <w:szCs w:val="24"/>
                <w:color w:val="auto"/>
              </w:rPr>
            </w:pPr>
          </w:p>
        </w:tc>
        <w:tc>
          <w:tcPr>
            <w:tcW w:w="3460" w:type="dxa"/>
            <w:vAlign w:val="bottom"/>
          </w:tcPr>
          <w:p>
            <w:pPr>
              <w:jc w:val="center"/>
              <w:ind w:left="2972"/>
              <w:spacing w:after="0"/>
              <w:rPr>
                <w:sz w:val="20"/>
                <w:szCs w:val="20"/>
                <w:color w:val="auto"/>
              </w:rPr>
            </w:pPr>
            <w:r>
              <w:rPr>
                <w:rFonts w:ascii="Arial" w:cs="Arial" w:eastAsia="Arial" w:hAnsi="Arial"/>
                <w:sz w:val="18"/>
                <w:szCs w:val="18"/>
                <w:color w:val="auto"/>
                <w:w w:val="88"/>
              </w:rPr>
              <w:t>6– 11</w:t>
            </w: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343"/>
        </w:trPr>
        <w:tc>
          <w:tcPr>
            <w:tcW w:w="7960" w:type="dxa"/>
            <w:vAlign w:val="bottom"/>
            <w:gridSpan w:val="7"/>
          </w:tcPr>
          <w:p>
            <w:pPr>
              <w:spacing w:after="0"/>
              <w:rPr>
                <w:sz w:val="20"/>
                <w:szCs w:val="20"/>
                <w:color w:val="auto"/>
              </w:rPr>
            </w:pPr>
            <w:r>
              <w:rPr>
                <w:rFonts w:ascii="Arial" w:cs="Arial" w:eastAsia="Arial" w:hAnsi="Arial"/>
                <w:sz w:val="18"/>
                <w:szCs w:val="18"/>
                <w:b w:val="1"/>
                <w:bCs w:val="1"/>
                <w:color w:val="auto"/>
              </w:rPr>
              <w:t>Supplemental Information</w:t>
            </w:r>
          </w:p>
        </w:tc>
        <w:tc>
          <w:tcPr>
            <w:tcW w:w="346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34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Schedule of Assets Held for Investment Purposes</w:t>
              </w:r>
            </w:hyperlink>
          </w:p>
        </w:tc>
        <w:tc>
          <w:tcPr>
            <w:tcW w:w="4040" w:type="dxa"/>
            <w:vAlign w:val="bottom"/>
            <w:gridSpan w:val="4"/>
          </w:tcPr>
          <w:p>
            <w:pPr>
              <w:spacing w:after="0"/>
              <w:rPr>
                <w:sz w:val="24"/>
                <w:szCs w:val="24"/>
                <w:color w:val="auto"/>
              </w:rPr>
            </w:pPr>
          </w:p>
        </w:tc>
        <w:tc>
          <w:tcPr>
            <w:tcW w:w="3460" w:type="dxa"/>
            <w:vAlign w:val="bottom"/>
          </w:tcPr>
          <w:p>
            <w:pPr>
              <w:jc w:val="center"/>
              <w:ind w:left="2992"/>
              <w:spacing w:after="0"/>
              <w:rPr>
                <w:sz w:val="20"/>
                <w:szCs w:val="20"/>
                <w:color w:val="auto"/>
              </w:rPr>
            </w:pPr>
            <w:r>
              <w:rPr>
                <w:rFonts w:ascii="Arial" w:cs="Arial" w:eastAsia="Arial" w:hAnsi="Arial"/>
                <w:sz w:val="18"/>
                <w:szCs w:val="18"/>
                <w:color w:val="auto"/>
                <w:w w:val="87"/>
              </w:rPr>
              <w:t>1 3</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Certified Public Accountants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Trustees of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 Savings and Retirement 401(k) Plan:</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audited the accompanying statements of net assets available for plan benefits of Federal Realty Investment Trust Savings and Retirement 401(k) Plan (the Plan) as of December 31, 2002 and 2001, and the related statement of changes in net assets available for plan benefits for the year ended December 31, 2002 and the supplemental schedule of assets held for investment purposes as of December 31, 2002. These financial statements and the schedule referred to below are the responsibility of the Plan’s management. Our responsibility is to express an opinion on these financial statements based on our audit.</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net assets available for plan benefits of the Federal Realty Investment Trust Savings and Retirement 401(k) Plan as of December 31, 2002 and 2001, and the changes in net assets available for plan benefits for the year ended December 31, 2002 in conformity with accounting principles generally accepted in the United States of America.</w:t>
      </w:r>
    </w:p>
    <w:p>
      <w:pPr>
        <w:spacing w:after="0" w:line="93"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Our audit of the Plan’s financial statements as of December 31, 2002 and 2001, and for the year ended December 31, 2002, was made for the purpose of forming an opinion on the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 of the basic financial statements for the year ended December 31, 2002 and, in our opinion, is fairly stated in all material respects in relation to the basic financial statements taken as a whole.</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 Thornton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Vienna, Virginia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24, 2003</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Statements of Net Assets Available for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80" w:type="dxa"/>
            <w:vAlign w:val="bottom"/>
            <w:gridSpan w:val="4"/>
          </w:tcPr>
          <w:p>
            <w:pPr>
              <w:ind w:left="6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4140" w:type="dxa"/>
            <w:vAlign w:val="bottom"/>
            <w:gridSpan w:val="2"/>
          </w:tcPr>
          <w:p>
            <w:pPr>
              <w:jc w:val="right"/>
              <w:ind w:right="202"/>
              <w:spacing w:after="0"/>
              <w:rPr>
                <w:sz w:val="20"/>
                <w:szCs w:val="20"/>
                <w:color w:val="auto"/>
              </w:rPr>
            </w:pPr>
            <w:r>
              <w:rPr>
                <w:rFonts w:ascii="Arial" w:cs="Arial" w:eastAsia="Arial" w:hAnsi="Arial"/>
                <w:sz w:val="14"/>
                <w:szCs w:val="14"/>
                <w:color w:val="auto"/>
              </w:rPr>
              <w:t>2002</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Investments, at fair value</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$ 6,858,734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$ 7,983,871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to participants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Contributions receivable</w:t>
            </w:r>
          </w:p>
        </w:tc>
        <w:tc>
          <w:tcPr>
            <w:tcW w:w="332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6,929,391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8,127,835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Available for Plan Benefits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$ 6,929,391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$ 8,127,835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intergal part of these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Changes in Net Assets Available for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Contributions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Employee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Employer contributions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Rollover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Interest and dividends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depreciation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investment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Benefits paid to participants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Assets Available for Plan Benefits, </w:t>
      </w:r>
      <w:r>
        <w:rPr>
          <w:rFonts w:ascii="Arial" w:cs="Arial" w:eastAsia="Arial" w:hAnsi="Arial"/>
          <w:sz w:val="18"/>
          <w:szCs w:val="18"/>
          <w:color w:val="auto"/>
        </w:rPr>
        <w:t>beginning of year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Assets Available for Plan Benefits, </w:t>
      </w: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3" w:lineRule="exact"/>
        <w:rPr>
          <w:sz w:val="20"/>
          <w:szCs w:val="20"/>
          <w:color w:val="auto"/>
        </w:rPr>
      </w:pPr>
    </w:p>
    <w:p>
      <w:pPr>
        <w:jc w:val="right"/>
        <w:ind w:right="1714"/>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30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6" w:hanging="306"/>
        <w:spacing w:after="0"/>
        <w:tabs>
          <w:tab w:leader="none" w:pos="306" w:val="left"/>
        </w:tabs>
        <w:numPr>
          <w:ilvl w:val="0"/>
          <w:numId w:val="3"/>
        </w:numPr>
        <w:rPr>
          <w:rFonts w:ascii="Arial" w:cs="Arial" w:eastAsia="Arial" w:hAnsi="Arial"/>
          <w:sz w:val="16"/>
          <w:szCs w:val="16"/>
          <w:color w:val="auto"/>
        </w:rPr>
      </w:pPr>
      <w:r>
        <w:rPr>
          <w:rFonts w:ascii="Arial" w:cs="Arial" w:eastAsia="Arial" w:hAnsi="Arial"/>
          <w:sz w:val="16"/>
          <w:szCs w:val="16"/>
          <w:color w:val="auto"/>
        </w:rPr>
        <w:t>932,722</w:t>
      </w:r>
    </w:p>
    <w:p>
      <w:pPr>
        <w:spacing w:after="0" w:line="38" w:lineRule="exact"/>
        <w:rPr>
          <w:rFonts w:ascii="Arial" w:cs="Arial" w:eastAsia="Arial" w:hAnsi="Arial"/>
          <w:sz w:val="16"/>
          <w:szCs w:val="16"/>
          <w:color w:val="auto"/>
        </w:rPr>
      </w:pPr>
    </w:p>
    <w:p>
      <w:pPr>
        <w:ind w:left="306"/>
        <w:spacing w:after="0"/>
        <w:rPr>
          <w:rFonts w:ascii="Arial" w:cs="Arial" w:eastAsia="Arial" w:hAnsi="Arial"/>
          <w:sz w:val="16"/>
          <w:szCs w:val="16"/>
          <w:color w:val="auto"/>
        </w:rPr>
      </w:pPr>
      <w:r>
        <w:rPr>
          <w:rFonts w:ascii="Arial" w:cs="Arial" w:eastAsia="Arial" w:hAnsi="Arial"/>
          <w:sz w:val="16"/>
          <w:szCs w:val="16"/>
          <w:color w:val="auto"/>
        </w:rPr>
        <w:t>252,832</w:t>
      </w:r>
    </w:p>
    <w:p>
      <w:pPr>
        <w:spacing w:after="0" w:line="32" w:lineRule="exact"/>
        <w:rPr>
          <w:rFonts w:ascii="Arial" w:cs="Arial" w:eastAsia="Arial" w:hAnsi="Arial"/>
          <w:sz w:val="16"/>
          <w:szCs w:val="16"/>
          <w:color w:val="auto"/>
        </w:rPr>
      </w:pPr>
    </w:p>
    <w:p>
      <w:pPr>
        <w:ind w:left="306"/>
        <w:spacing w:after="0"/>
        <w:rPr>
          <w:rFonts w:ascii="Arial" w:cs="Arial" w:eastAsia="Arial" w:hAnsi="Arial"/>
          <w:sz w:val="16"/>
          <w:szCs w:val="16"/>
          <w:color w:val="auto"/>
        </w:rPr>
      </w:pPr>
      <w:r>
        <w:rPr>
          <w:rFonts w:ascii="Arial" w:cs="Arial" w:eastAsia="Arial" w:hAnsi="Arial"/>
          <w:sz w:val="16"/>
          <w:szCs w:val="16"/>
          <w:color w:val="auto"/>
        </w:rPr>
        <w:t>134,273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57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35" w:lineRule="exact"/>
        <w:rPr>
          <w:sz w:val="20"/>
          <w:szCs w:val="20"/>
          <w:color w:val="auto"/>
        </w:rPr>
      </w:pPr>
    </w:p>
    <w:p>
      <w:pPr>
        <w:ind w:left="166"/>
        <w:spacing w:after="0"/>
        <w:rPr>
          <w:sz w:val="20"/>
          <w:szCs w:val="20"/>
          <w:color w:val="auto"/>
        </w:rPr>
      </w:pPr>
      <w:r>
        <w:rPr>
          <w:rFonts w:ascii="Arial" w:cs="Arial" w:eastAsia="Arial" w:hAnsi="Arial"/>
          <w:sz w:val="16"/>
          <w:szCs w:val="16"/>
          <w:color w:val="auto"/>
        </w:rPr>
        <w:t>1,319,827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57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06"/>
        <w:spacing w:after="0"/>
        <w:rPr>
          <w:sz w:val="20"/>
          <w:szCs w:val="20"/>
          <w:color w:val="auto"/>
        </w:rPr>
      </w:pPr>
      <w:r>
        <w:rPr>
          <w:rFonts w:ascii="Arial" w:cs="Arial" w:eastAsia="Arial" w:hAnsi="Arial"/>
          <w:sz w:val="16"/>
          <w:szCs w:val="16"/>
          <w:color w:val="auto"/>
        </w:rPr>
        <w:t>158,603</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(1,222,278)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57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(1,063,675)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557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9" w:lineRule="exact"/>
        <w:rPr>
          <w:sz w:val="20"/>
          <w:szCs w:val="20"/>
          <w:color w:val="auto"/>
        </w:rPr>
      </w:pPr>
    </w:p>
    <w:p>
      <w:pPr>
        <w:ind w:left="306" w:hanging="306"/>
        <w:spacing w:after="0"/>
        <w:tabs>
          <w:tab w:leader="none" w:pos="306" w:val="left"/>
        </w:tabs>
        <w:numPr>
          <w:ilvl w:val="0"/>
          <w:numId w:val="4"/>
        </w:numPr>
        <w:rPr>
          <w:rFonts w:ascii="Arial" w:cs="Arial" w:eastAsia="Arial" w:hAnsi="Arial"/>
          <w:sz w:val="16"/>
          <w:szCs w:val="16"/>
          <w:color w:val="auto"/>
        </w:rPr>
      </w:pPr>
      <w:r>
        <w:rPr>
          <w:rFonts w:ascii="Arial" w:cs="Arial" w:eastAsia="Arial" w:hAnsi="Arial"/>
          <w:sz w:val="16"/>
          <w:szCs w:val="16"/>
          <w:color w:val="auto"/>
        </w:rPr>
        <w:t>256,152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57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66" w:hanging="166"/>
        <w:spacing w:after="0"/>
        <w:tabs>
          <w:tab w:leader="none" w:pos="166" w:val="left"/>
        </w:tabs>
        <w:numPr>
          <w:ilvl w:val="0"/>
          <w:numId w:val="5"/>
        </w:numPr>
        <w:rPr>
          <w:rFonts w:ascii="Arial" w:cs="Arial" w:eastAsia="Arial" w:hAnsi="Arial"/>
          <w:sz w:val="16"/>
          <w:szCs w:val="16"/>
          <w:color w:val="auto"/>
        </w:rPr>
      </w:pPr>
      <w:r>
        <w:rPr>
          <w:rFonts w:ascii="Arial" w:cs="Arial" w:eastAsia="Arial" w:hAnsi="Arial"/>
          <w:sz w:val="16"/>
          <w:szCs w:val="16"/>
          <w:color w:val="auto"/>
        </w:rPr>
        <w:t>1,451,780</w:t>
      </w:r>
    </w:p>
    <w:p>
      <w:pPr>
        <w:spacing w:after="0" w:line="38" w:lineRule="exact"/>
        <w:rPr>
          <w:rFonts w:ascii="Arial" w:cs="Arial" w:eastAsia="Arial" w:hAnsi="Arial"/>
          <w:sz w:val="16"/>
          <w:szCs w:val="16"/>
          <w:color w:val="auto"/>
        </w:rPr>
      </w:pPr>
    </w:p>
    <w:p>
      <w:pPr>
        <w:ind w:left="486"/>
        <w:spacing w:after="0"/>
        <w:rPr>
          <w:rFonts w:ascii="Arial" w:cs="Arial" w:eastAsia="Arial" w:hAnsi="Arial"/>
          <w:sz w:val="16"/>
          <w:szCs w:val="16"/>
          <w:color w:val="auto"/>
        </w:rPr>
      </w:pPr>
      <w:r>
        <w:rPr>
          <w:rFonts w:ascii="Arial" w:cs="Arial" w:eastAsia="Arial" w:hAnsi="Arial"/>
          <w:sz w:val="18"/>
          <w:szCs w:val="18"/>
          <w:color w:val="auto"/>
        </w:rPr>
        <w:t>2,816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557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2" w:lineRule="exact"/>
        <w:rPr>
          <w:sz w:val="20"/>
          <w:szCs w:val="20"/>
          <w:color w:val="auto"/>
        </w:rPr>
      </w:pPr>
    </w:p>
    <w:p>
      <w:pPr>
        <w:ind w:left="166"/>
        <w:spacing w:after="0"/>
        <w:rPr>
          <w:sz w:val="20"/>
          <w:szCs w:val="20"/>
          <w:color w:val="auto"/>
        </w:rPr>
      </w:pPr>
      <w:r>
        <w:rPr>
          <w:rFonts w:ascii="Arial" w:cs="Arial" w:eastAsia="Arial" w:hAnsi="Arial"/>
          <w:sz w:val="16"/>
          <w:szCs w:val="16"/>
          <w:color w:val="auto"/>
        </w:rPr>
        <w:t>1,454,596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57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(1,198,444)</w:t>
      </w:r>
    </w:p>
    <w:p>
      <w:pPr>
        <w:spacing w:after="0" w:line="15" w:lineRule="exact"/>
        <w:rPr>
          <w:sz w:val="20"/>
          <w:szCs w:val="20"/>
          <w:color w:val="auto"/>
        </w:rPr>
      </w:pPr>
    </w:p>
    <w:p>
      <w:pPr>
        <w:ind w:left="166"/>
        <w:spacing w:after="0"/>
        <w:rPr>
          <w:sz w:val="20"/>
          <w:szCs w:val="20"/>
          <w:color w:val="auto"/>
        </w:rPr>
      </w:pPr>
      <w:r>
        <w:rPr>
          <w:rFonts w:ascii="Arial" w:cs="Arial" w:eastAsia="Arial" w:hAnsi="Arial"/>
          <w:sz w:val="16"/>
          <w:szCs w:val="16"/>
          <w:color w:val="auto"/>
        </w:rPr>
        <w:t>8,127,835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557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35" w:lineRule="exact"/>
        <w:rPr>
          <w:sz w:val="20"/>
          <w:szCs w:val="20"/>
          <w:color w:val="auto"/>
        </w:rPr>
      </w:pPr>
    </w:p>
    <w:p>
      <w:pPr>
        <w:ind w:left="6"/>
        <w:spacing w:after="0"/>
        <w:rPr>
          <w:sz w:val="20"/>
          <w:szCs w:val="20"/>
          <w:color w:val="auto"/>
        </w:rPr>
      </w:pPr>
      <w:r>
        <w:rPr>
          <w:rFonts w:ascii="Arial" w:cs="Arial" w:eastAsia="Arial" w:hAnsi="Arial"/>
          <w:sz w:val="16"/>
          <w:szCs w:val="16"/>
          <w:color w:val="auto"/>
        </w:rPr>
        <w:t>$ 6,929,391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57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2">
            <w:col w:w="9714" w:space="720"/>
            <w:col w:w="946"/>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significant accounting policies of Federal Realty Investment Trust (the Trust) Savings and Retirement 401(k) Plan (the Plan) is as follows: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financial statements of the Plan were prepared under the accrual method of accounting.</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jc w:val="both"/>
        <w:ind w:left="920" w:right="5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Plan’s investments are stated at fair value. Fluctuations in fair value are charged to participant’s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THE PLAN</w:t>
      </w:r>
    </w:p>
    <w:p>
      <w:pPr>
        <w:spacing w:after="0" w:line="83"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The following description of the Plan provides only general information. Participants should refer to the Plan agreement for a more comprehensive description of the Plan’s provisions.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left="460" w:right="220"/>
        <w:spacing w:after="0" w:line="256" w:lineRule="auto"/>
        <w:rPr>
          <w:sz w:val="20"/>
          <w:szCs w:val="20"/>
          <w:color w:val="auto"/>
        </w:rPr>
      </w:pPr>
      <w:r>
        <w:rPr>
          <w:rFonts w:ascii="Arial" w:cs="Arial" w:eastAsia="Arial" w:hAnsi="Arial"/>
          <w:sz w:val="18"/>
          <w:szCs w:val="18"/>
          <w:color w:val="auto"/>
        </w:rPr>
        <w:t>The Plan is a defined contribution plan in accordance with the provisions of the Employee Retirement Income Security Act of 1974 (ERISA) and of Section 401(k) of the Internal Revenue Code of 1986, as amended. The Plan was established on January 1, 1985, restated effective January 1, 1997, and was most recently amended effective October 1, 2001. The most recent amendment altered the allocation of forfeitures so that they reduce employer-matching contributions.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employees, except members of collective bargaining units, may participate in the elective deferrals portion of the Plan immediately upon employment.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members of a collective bargaining unit as of December 31, 2002.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Contributions</w:t>
      </w:r>
    </w:p>
    <w:p>
      <w:pPr>
        <w:spacing w:after="0" w:line="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Participants make contributions to the Plan by means of a salary deferral agreement. Participants may defer their salary by an amount equal to not less than 1 percent but not more than 20 percent of their compensation, to the extent permitted by the law. The dollar value of participant contributions may not exceed $11,000 for calendar year 2002.</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PLAN—Continued</w:t>
      </w:r>
    </w:p>
    <w:p>
      <w:pPr>
        <w:spacing w:after="0" w:line="83"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The Trust will make employer-matching contributions to the Plan on behalf of all qualified participants. The amount of employer matching contributions for each eligible participant will be 50 percent of elective deferrals up to 5 percent of earnings. Employer matching and discretionary contributions will be made after one year of service is rendered with 1,000 or more hours completed by the participant, or if the participant retires, dies, or becomes disabled during the Plan year.</w:t>
      </w:r>
    </w:p>
    <w:p>
      <w:pPr>
        <w:spacing w:after="0" w:line="4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Additionally, the Plan allows for discretionary contributions to be made at the end of the Plan year in an amount to be determined by the Trust. There were no such contributions made for the year ended December 31, 2002.</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Vesting</w:t>
      </w:r>
    </w:p>
    <w:p>
      <w:pPr>
        <w:spacing w:after="0" w:line="77"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Participants are always vested in elective deferral, employer matching, and rollover contributions. Discretionary contributions are vested based on years of service, with 100 percent vesting after five years of credited service.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Participant Loans</w:t>
      </w:r>
    </w:p>
    <w:p>
      <w:pPr>
        <w:spacing w:after="0" w:line="77"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Participants may borrow from their accounts a maximum equal to the lesser of $50,000 or 50 percent of their vested account balance. Loan transactions are treated as a transfer to (from) the investment fund from (to) the Participant Loan Fund. Loan terms range from one to five years or up to a reasonable time for the purchase of a principal residence. The loans are secured by 50 percent of the vested balance in the participant’s accounts and bear interest at a rate determined by the Trust based on prevailing market conditions. At December 31, 2002, interest rates ranged from 5.75 percent to 10.5 percent.</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7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Upon termination of services for reasons other than death, retirement, or disability, a participant will receive the vested percentage of his or her account balance plus earnings. The distribution can be a lump-sum distribution or may be in the form of an annuity beginning at retirement age if requested by the participant.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Participants should refer to their summary plan description for more information regarding payment of benefits.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77"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The Trust pays all third party expenses of maintaining the Plan. Total third party administrative expense for the Plan was $2,816 for the year ended December 31, 2002.</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8" w:name="page9"/>
    <w:bookmarkEnd w:id="8"/>
    <w:p>
      <w:pPr>
        <w:ind w:left="20" w:right="5019" w:hanging="4"/>
        <w:spacing w:after="0" w:line="3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Federal Realty Investment Trust Savings and Retirement 401(k) Plan </w:t>
      </w:r>
      <w:r>
        <w:rPr>
          <w:rFonts w:ascii="Arial" w:cs="Arial" w:eastAsia="Arial" w:hAnsi="Arial"/>
          <w:sz w:val="18"/>
          <w:szCs w:val="18"/>
          <w:color w:val="auto"/>
        </w:rPr>
        <w:t>Notes to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PLAN—Continued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Prudential Retirement Services (Prudential) is the trustee for the Plan portfolio. All investments are self-directed by participants.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Participants may select from 16 different investment options offered by Prudential and also shares of Federal Realty Investment Trust.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Plan Administrator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 2002, the Plan switched administrators from Putnam Investments to Prudential Retirement Services.</w:t>
      </w:r>
    </w:p>
    <w:p>
      <w:pPr>
        <w:spacing w:after="0" w:line="30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Financial Statement—Continued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B—DESCRIPTION OF PLAN—Continued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2002 and 2001, the fair market values of individual investments that represent 5 percent or more of the Plan’s net assets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740" w:type="dxa"/>
            <w:vAlign w:val="bottom"/>
            <w:gridSpan w:val="4"/>
          </w:tcPr>
          <w:p>
            <w:pPr>
              <w:jc w:val="right"/>
              <w:ind w:right="414"/>
              <w:spacing w:after="0"/>
              <w:rPr>
                <w:sz w:val="20"/>
                <w:szCs w:val="20"/>
                <w:color w:val="auto"/>
              </w:rPr>
            </w:pPr>
            <w:r>
              <w:rPr>
                <w:rFonts w:ascii="Arial" w:cs="Arial" w:eastAsia="Arial" w:hAnsi="Arial"/>
                <w:sz w:val="14"/>
                <w:szCs w:val="14"/>
                <w:i w:val="1"/>
                <w:iCs w:val="1"/>
                <w:color w:val="auto"/>
              </w:rPr>
              <w:t>December 31,</w:t>
            </w:r>
          </w:p>
        </w:tc>
        <w:tc>
          <w:tcPr>
            <w:tcW w:w="1440" w:type="dxa"/>
            <w:vAlign w:val="bottom"/>
          </w:tcPr>
          <w:p>
            <w:pPr>
              <w:spacing w:after="0"/>
              <w:rPr>
                <w:sz w:val="14"/>
                <w:szCs w:val="14"/>
                <w:color w:val="auto"/>
              </w:rPr>
            </w:pPr>
          </w:p>
        </w:tc>
      </w:tr>
      <w:tr>
        <w:trPr>
          <w:trHeight w:val="95"/>
        </w:trPr>
        <w:tc>
          <w:tcPr>
            <w:tcW w:w="14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r>
      <w:tr>
        <w:trPr>
          <w:trHeight w:val="263"/>
        </w:trPr>
        <w:tc>
          <w:tcPr>
            <w:tcW w:w="144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1440" w:type="dxa"/>
            <w:vAlign w:val="bottom"/>
          </w:tcPr>
          <w:p>
            <w:pPr>
              <w:spacing w:after="0"/>
              <w:rPr>
                <w:sz w:val="22"/>
                <w:szCs w:val="22"/>
                <w:color w:val="auto"/>
              </w:rPr>
            </w:pPr>
          </w:p>
        </w:tc>
      </w:tr>
      <w:tr>
        <w:trPr>
          <w:trHeight w:val="95"/>
        </w:trPr>
        <w:tc>
          <w:tcPr>
            <w:tcW w:w="14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Van Kampen Growth &amp; Income Fund</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$1,198,398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AIM Mid Cap Equity Fund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1,023,726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770,328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Euro Pacific Growth Fund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753,191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Prudential Government Income Fund</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509,933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Prudential Stable Value Fund</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455,005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Shares of Federal Realty Investment Trust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1,663,311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1,586,496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Putnam Growth and Income Fund</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1,630,692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Putnam Vista Fund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1,869,269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Putnam New Opportunities Fund</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997,622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Putnam International Growth Fund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734,262</w:t>
            </w:r>
          </w:p>
        </w:tc>
        <w:tc>
          <w:tcPr>
            <w:tcW w:w="1440" w:type="dxa"/>
            <w:vAlign w:val="bottom"/>
          </w:tcPr>
          <w:p>
            <w:pPr>
              <w:spacing w:after="0"/>
              <w:rPr>
                <w:sz w:val="18"/>
                <w:szCs w:val="18"/>
                <w:color w:val="auto"/>
              </w:rPr>
            </w:pPr>
          </w:p>
        </w:tc>
      </w:tr>
      <w:tr>
        <w:trPr>
          <w:trHeight w:val="257"/>
        </w:trPr>
        <w:tc>
          <w:tcPr>
            <w:tcW w:w="1440" w:type="dxa"/>
            <w:vAlign w:val="bottom"/>
            <w:tcBorders>
              <w:bottom w:val="single" w:sz="8" w:color="auto"/>
            </w:tcBorders>
          </w:tcPr>
          <w:p>
            <w:pPr>
              <w:spacing w:after="0"/>
              <w:rPr>
                <w:sz w:val="22"/>
                <w:szCs w:val="22"/>
                <w:color w:val="auto"/>
              </w:rPr>
            </w:pPr>
          </w:p>
        </w:tc>
        <w:tc>
          <w:tcPr>
            <w:tcW w:w="68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C—TAX STATUS</w:t>
      </w:r>
    </w:p>
    <w:p>
      <w:pPr>
        <w:spacing w:after="0" w:line="83"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The Plan obtained a determination letter on November 4, 1994, in which the Internal Revenue Service stated that the Plan, as designed, was in compliance with the applicable requirements of the Internal Revenue Code (IRC) under Section 401(a). The Plan has been amended since receiving its determination letter. The Plan’s trustees believe that the Plan is currently designed and operated in compliance with IRC and ERISA requirements.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Financial Statement—Continued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D—PARTY-IN-INTEREST TRANSACTIONS</w:t>
      </w:r>
    </w:p>
    <w:p>
      <w:pPr>
        <w:spacing w:after="0" w:line="83"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Party-in-interest transactions include those with fiduciaries or employees of the Plan, any person who provided services to the Plan, an employer whose employees were covered by the Plan, an employee organization whose members were covered by the Plan, a person who owned 50 percent or more of such an employer or employee association, or relatives of such persons.</w:t>
      </w:r>
    </w:p>
    <w:p>
      <w:pPr>
        <w:spacing w:after="0" w:line="4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Plan invests in shares of Federal Realty Investment Trust and funds managed by Prudential; therefore these transactions qualify as parties-in-interest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E—PLAN TERMINATION</w:t>
      </w:r>
    </w:p>
    <w:p>
      <w:pPr>
        <w:spacing w:after="0" w:line="8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Although it has not expressed any intent to do so, Federal Realty Investment Trust has the right under the Plan to discontinue its contributions at any time and to terminate the Plan subject to the provisions of ERISA. In the event of the Plan termination, participants will become 100 percent vested in their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F—RECONCILIATION OF FINANCIAL STATEMENTS TO FORM 5500</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available for benefits per the financial statements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$8,127,835</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Less: contributions receivable at December 31, 2001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(36,097)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available for benefits per Form 5500</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$8,091,738</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0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following is a reconciliation of contributions per the financial statements to the Form 5500:</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5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Contributions per the financial statements</w:t>
            </w:r>
          </w:p>
        </w:tc>
        <w:tc>
          <w:tcPr>
            <w:tcW w:w="10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1,319,827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Add: contributions receivable at December 31, 2001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36,097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classification difference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Contributions per the Form 5500</w:t>
            </w:r>
          </w:p>
        </w:tc>
        <w:tc>
          <w:tcPr>
            <w:tcW w:w="10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1,357,357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0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following is a reconciliation of investment income per the financial statements to the Form 5500:</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5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920" w:type="dxa"/>
            <w:vAlign w:val="bottom"/>
            <w:gridSpan w:val="7"/>
          </w:tcPr>
          <w:p>
            <w:pPr>
              <w:ind w:left="88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 (loss) per the financial statements</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(1,063,675)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Add: classification difference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44,291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loss per the Form 5500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(1,019,384)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50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following is a reconciliation of investment income per the financial statements to the Form 5500:</w:t>
            </w:r>
          </w:p>
        </w:tc>
        <w:tc>
          <w:tcPr>
            <w:tcW w:w="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5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80" w:type="dxa"/>
            <w:vAlign w:val="bottom"/>
            <w:gridSpan w:val="3"/>
          </w:tcPr>
          <w:p>
            <w:pPr>
              <w:spacing w:after="0"/>
              <w:rPr>
                <w:sz w:val="8"/>
                <w:szCs w:val="8"/>
                <w:color w:val="auto"/>
              </w:rPr>
            </w:pPr>
          </w:p>
        </w:tc>
        <w:tc>
          <w:tcPr>
            <w:tcW w:w="980" w:type="dxa"/>
            <w:vAlign w:val="bottom"/>
            <w:gridSpan w:val="3"/>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Deductions per the financial statements</w:t>
            </w:r>
          </w:p>
        </w:tc>
        <w:tc>
          <w:tcPr>
            <w:tcW w:w="10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1,454,596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Add: classification difference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45,725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80" w:type="dxa"/>
            <w:vAlign w:val="bottom"/>
            <w:gridSpan w:val="3"/>
          </w:tcPr>
          <w:p>
            <w:pPr>
              <w:spacing w:after="0"/>
              <w:rPr>
                <w:sz w:val="8"/>
                <w:szCs w:val="8"/>
                <w:color w:val="auto"/>
              </w:rPr>
            </w:pPr>
          </w:p>
        </w:tc>
        <w:tc>
          <w:tcPr>
            <w:tcW w:w="980" w:type="dxa"/>
            <w:vAlign w:val="bottom"/>
            <w:gridSpan w:val="3"/>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Expenses per the Form 5500</w:t>
            </w:r>
          </w:p>
        </w:tc>
        <w:tc>
          <w:tcPr>
            <w:tcW w:w="10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1,500,321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-4632325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-4632325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-2780030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-2780030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-1158875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-1158875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74" w:right="239" w:bottom="198"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428"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Savings and Retirement 401(k)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Schedule of Assets Held for Investment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624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Federal Realty Investment Trust</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$1,663,311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Van Kampen Growth &amp; Income Fund</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1,198,398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AIM Mid Cap Equity Fund</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Growth Fund of America</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770,328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 Pacific Growth Fund</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*Prudential Government Income Fund</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509,933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Stable Value Fund</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Goldman Sachs Small Cap Value Fund</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186,595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Abbett Mid Cap Value Fund</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*Prudential Stock Index Fund</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81,747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AIM Small Growth Fund</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*Prudential Total Return Bond Fund</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33,359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Health Sciences</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Van Kampen Real Estate Securities</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Natural Resources</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*Prudential Utility Fund</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Technology</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*Participant Loans</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70,657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$ 6,929,391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40" w:type="dxa"/>
            <w:vAlign w:val="bottom"/>
            <w:gridSpan w:val="3"/>
            <w:vMerge w:val="restart"/>
          </w:tcPr>
          <w:p>
            <w:pPr>
              <w:spacing w:after="0"/>
              <w:rPr>
                <w:sz w:val="20"/>
                <w:szCs w:val="20"/>
                <w:color w:val="auto"/>
              </w:rPr>
            </w:pPr>
            <w:r>
              <w:rPr>
                <w:rFonts w:ascii="Arial" w:cs="Arial" w:eastAsia="Arial" w:hAnsi="Arial"/>
                <w:sz w:val="18"/>
                <w:szCs w:val="18"/>
                <w:color w:val="auto"/>
              </w:rPr>
              <w:t>* - Denotes Party-in-interest</w:t>
            </w:r>
          </w:p>
        </w:tc>
        <w:tc>
          <w:tcPr>
            <w:tcW w:w="62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4340" w:type="dxa"/>
            <w:vAlign w:val="bottom"/>
            <w:gridSpan w:val="3"/>
            <w:vMerge w:val="continue"/>
          </w:tcPr>
          <w:p>
            <w:pPr>
              <w:spacing w:after="0"/>
              <w:rPr>
                <w:sz w:val="24"/>
                <w:szCs w:val="24"/>
                <w:color w:val="auto"/>
              </w:rPr>
            </w:pPr>
          </w:p>
        </w:tc>
        <w:tc>
          <w:tcPr>
            <w:tcW w:w="6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240" w:type="dxa"/>
            <w:vAlign w:val="bottom"/>
          </w:tcPr>
          <w:p>
            <w:pPr>
              <w:jc w:val="right"/>
              <w:ind w:right="4692"/>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60" w:type="dxa"/>
            <w:vAlign w:val="bottom"/>
          </w:tcPr>
          <w:p>
            <w:pPr>
              <w:jc w:val="center"/>
              <w:ind w:left="932"/>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20" w:type="dxa"/>
            <w:vAlign w:val="bottom"/>
          </w:tcPr>
          <w:p>
            <w:pPr>
              <w:jc w:val="right"/>
              <w:ind w:right="2"/>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r>
      <w:tr>
        <w:trPr>
          <w:trHeight w:val="383"/>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Consent of Independent Public Accountants</w:t>
            </w:r>
          </w:p>
        </w:tc>
      </w:tr>
      <w:tr>
        <w:trPr>
          <w:trHeight w:val="284"/>
        </w:trPr>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w w:val="91"/>
              </w:rPr>
              <w:t>Section 1350 Certifications of Chief Executive Officer and Chief Financial Officer (filed herewith)</w:t>
            </w:r>
          </w:p>
        </w:tc>
      </w:tr>
      <w:tr>
        <w:trPr>
          <w:trHeight w:val="365"/>
        </w:trPr>
        <w:tc>
          <w:tcPr>
            <w:tcW w:w="620" w:type="dxa"/>
            <w:vAlign w:val="bottom"/>
          </w:tcPr>
          <w:p>
            <w:pPr>
              <w:spacing w:after="0"/>
              <w:rPr>
                <w:sz w:val="24"/>
                <w:szCs w:val="24"/>
                <w:color w:val="auto"/>
              </w:rPr>
            </w:pPr>
          </w:p>
        </w:tc>
        <w:tc>
          <w:tcPr>
            <w:tcW w:w="7620" w:type="dxa"/>
            <w:vAlign w:val="bottom"/>
            <w:gridSpan w:val="3"/>
          </w:tcPr>
          <w:p>
            <w:pPr>
              <w:jc w:val="right"/>
              <w:ind w:right="2352"/>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0219"/>
          </w:cols>
          <w:pgMar w:left="240" w:top="274" w:right="1440" w:bottom="1440" w:gutter="0" w:footer="0" w:header="0"/>
        </w:sectPr>
      </w:pPr>
    </w:p>
    <w:bookmarkStart w:id="15" w:name="page16"/>
    <w:bookmarkEnd w:id="15"/>
    <w:p>
      <w:pPr>
        <w:ind w:left="6860"/>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issued our report dated June 24, 2003, accompanying the financial statements and schedule incorporated by reference in the Annual Report of Federal Realty Investment Trust Savings and Retirement Plan on Form 11-K for the year ended December 31, 2002. We hereby consent to the incorporation by Reference of said report in the Registrations Statements of Federal Realty Investment Trust Savings and Retirement Plan on Form S-8 (File No. 333-63986, effective June 27, 2001).</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Vienna, Virgina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24, 2003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Grant Thornton, LLP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340" w:space="720"/>
            <w:col w:w="5159"/>
          </w:cols>
          <w:pgMar w:left="240" w:top="541" w:right="1440" w:bottom="1440" w:gutter="0" w:footer="0" w:header="0"/>
          <w:type w:val="continuous"/>
        </w:sectPr>
      </w:pPr>
    </w:p>
    <w:bookmarkStart w:id="16" w:name="page17"/>
    <w:bookmarkEnd w:id="16"/>
    <w:p>
      <w:pPr>
        <w:ind w:left="6960"/>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PURSUANT TO 18 U.S.C. SECTION 1350 AS ADOPTED PURSUANT TO</w:t>
      </w:r>
    </w:p>
    <w:p>
      <w:pPr>
        <w:ind w:left="1800"/>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Savings and Retirement 401(K) Plan (the "Plan") Annual Report on Form 11-K for the period ending December 31, 2002, (the "Report"). The undersigned hereby certifies that:</w:t>
      </w:r>
    </w:p>
    <w:p>
      <w:pPr>
        <w:spacing w:after="0" w:line="210" w:lineRule="exact"/>
        <w:rPr>
          <w:sz w:val="20"/>
          <w:szCs w:val="20"/>
          <w:color w:val="auto"/>
        </w:rPr>
      </w:pPr>
    </w:p>
    <w:p>
      <w:pPr>
        <w:ind w:left="1060" w:right="209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net assets available for plan benefits and the changes in net assets available for plan benefits of the Plan</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2003</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C. Wood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C. Wood, President,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and Trustee (Principal</w:t>
      </w:r>
    </w:p>
    <w:p>
      <w:pPr>
        <w:spacing w:after="0" w:line="238" w:lineRule="auto"/>
        <w:rPr>
          <w:sz w:val="20"/>
          <w:szCs w:val="20"/>
          <w:color w:val="auto"/>
        </w:rPr>
      </w:pPr>
      <w:r>
        <w:rPr>
          <w:rFonts w:ascii="Courier New" w:cs="Courier New" w:eastAsia="Courier New" w:hAnsi="Courier New"/>
          <w:sz w:val="18"/>
          <w:szCs w:val="18"/>
          <w:color w:val="auto"/>
        </w:rPr>
        <w:t>Executive Officer)</w:t>
      </w:r>
    </w:p>
    <w:p>
      <w:pPr>
        <w:sectPr>
          <w:pgSz w:w="11900" w:h="16838" w:orient="portrait"/>
          <w:cols w:equalWidth="0" w:num="2">
            <w:col w:w="2860" w:space="720"/>
            <w:col w:w="6639"/>
          </w:cols>
          <w:pgMar w:left="240" w:top="541" w:right="1440" w:bottom="1440" w:gutter="0" w:footer="0" w:header="0"/>
          <w:type w:val="continuous"/>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PURSUANT TO 18 U.S.C. SECTION 1350 AS ADOPTED PURSUANT TO</w:t>
      </w:r>
    </w:p>
    <w:p>
      <w:pPr>
        <w:ind w:left="1800"/>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Larry E. Finger, the Senior Vice President and Chief Financial Officer of Federal Realty Investment Trust (the "Company"), has executed this certification in connection with the filing with the Securities and Exchange Commission of the Company's Savings and Retirement 401(K) Plan (the "Plan") Annual Report on Form 11-K for the period ending December 31, 2002 (the "Report"). The undersigned hereby certifies that:</w:t>
      </w:r>
    </w:p>
    <w:p>
      <w:pPr>
        <w:spacing w:after="0" w:line="210" w:lineRule="exact"/>
        <w:rPr>
          <w:sz w:val="20"/>
          <w:szCs w:val="20"/>
          <w:color w:val="auto"/>
        </w:rPr>
      </w:pPr>
    </w:p>
    <w:p>
      <w:pPr>
        <w:ind w:left="1060" w:right="209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net assets available for plan benefits and the changes in net assets available for plan benefits of the Plan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2003</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 Larry E. Finger</w:t>
      </w:r>
    </w:p>
    <w:p>
      <w:pPr>
        <w:spacing w:after="0"/>
        <w:rPr>
          <w:sz w:val="20"/>
          <w:szCs w:val="20"/>
          <w:color w:val="auto"/>
        </w:rPr>
      </w:pPr>
      <w:r>
        <w:rPr>
          <w:rFonts w:ascii="Courier New" w:cs="Courier New" w:eastAsia="Courier New" w:hAnsi="Courier New"/>
          <w:sz w:val="18"/>
          <w:szCs w:val="18"/>
          <w:color w:val="auto"/>
        </w:rPr>
        <w:t>Larry E. Finger, Senior Vice President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(Principal Accounting Officer)</w:t>
      </w:r>
    </w:p>
    <w:sectPr>
      <w:pgSz w:w="11900" w:h="16838" w:orient="portrait"/>
      <w:cols w:equalWidth="0" w:num="2">
        <w:col w:w="2560" w:space="720"/>
        <w:col w:w="693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2019-12-13T00:56:20Z</dcterms:created>
  <dcterms:modified xsi:type="dcterms:W3CDTF">2019-12-13T00:56:20Z</dcterms:modified>
</cp:coreProperties>
</file>