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7362952.xml.htm"/>
      <w:bookmarkStart w:id="1" w:name="kswkform4_17573629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McEachin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ROSE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FEDERAL REALTY INVESTMENT TRUST</w:t>
              </w:r>
            </w:hyperlink>
            <w:r>
              <w:rPr/>
              <w:t xml:space="preserve"> [ </w:t>
            </w:r>
            <w:r>
              <w:rPr>
                <w:rFonts w:ascii="Times;serif" w:hAnsi="Times;serif"/>
                <w:color w:val="0000FF"/>
                <w:sz w:val="24"/>
                <w:shd w:fill="FFFFFF" w:val="clear"/>
              </w:rPr>
              <w:t>FRT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6"/>
        <w:gridCol w:w="915"/>
        <w:gridCol w:w="783"/>
        <w:gridCol w:w="607"/>
        <w:gridCol w:w="349"/>
        <w:gridCol w:w="843"/>
        <w:gridCol w:w="449"/>
        <w:gridCol w:w="614"/>
        <w:gridCol w:w="1159"/>
        <w:gridCol w:w="997"/>
        <w:gridCol w:w="11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09/05/2025</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2,535</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Thomas A. McEachin Living Trust dated 4-17-2025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estate planning, Mr. McEachin gifted 2,535 shares he owns directly to his living trust and as he and his wife are the sole trustees and beneficiaries of that trust, he retains sole control of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Dawn M. Becker,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9781" TargetMode="External"/><Relationship Id="rId5" Type="http://schemas.openxmlformats.org/officeDocument/2006/relationships/hyperlink" Target="http://www.sec.gov/cgi-bin/browse-edgar?action=getcompany&amp;CIK=00000349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3356</Characters>
  <CharactersWithSpaces>3914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