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color w:val="auto"/>
        </w:rPr>
        <w:t>SECURITIES AND EXCHANGE COMMISSION</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Washington, D.C. 20549</w:t>
      </w:r>
    </w:p>
    <w:p>
      <w:pPr>
        <w:spacing w:after="0" w:line="20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Schedule 13G</w:t>
      </w:r>
    </w:p>
    <w:p>
      <w:pPr>
        <w:spacing w:after="0" w:line="2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Under the Securities Exchange Act of 1934</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(Amendment No.:4)*</w:t>
      </w:r>
    </w:p>
    <w:p>
      <w:pPr>
        <w:spacing w:after="0" w:line="200" w:lineRule="exact"/>
        <w:rPr>
          <w:sz w:val="24"/>
          <w:szCs w:val="24"/>
          <w:color w:val="auto"/>
        </w:rPr>
      </w:pP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Arial" w:cs="Arial" w:eastAsia="Arial" w:hAnsi="Arial"/>
          <w:sz w:val="18"/>
          <w:szCs w:val="18"/>
          <w:color w:val="auto"/>
        </w:rPr>
        <w:t>Name of issuer: Federal Realty Investment Trust</w:t>
      </w:r>
    </w:p>
    <w:p>
      <w:pPr>
        <w:spacing w:after="0" w:line="200" w:lineRule="exact"/>
        <w:rPr>
          <w:sz w:val="24"/>
          <w:szCs w:val="24"/>
          <w:color w:val="auto"/>
        </w:rPr>
      </w:pPr>
    </w:p>
    <w:p>
      <w:pPr>
        <w:spacing w:after="0" w:line="238" w:lineRule="exact"/>
        <w:rPr>
          <w:sz w:val="24"/>
          <w:szCs w:val="24"/>
          <w:color w:val="auto"/>
        </w:rPr>
      </w:pPr>
    </w:p>
    <w:p>
      <w:pPr>
        <w:spacing w:after="0"/>
        <w:rPr>
          <w:sz w:val="20"/>
          <w:szCs w:val="20"/>
          <w:color w:val="auto"/>
        </w:rPr>
      </w:pPr>
      <w:r>
        <w:rPr>
          <w:rFonts w:ascii="Arial" w:cs="Arial" w:eastAsia="Arial" w:hAnsi="Arial"/>
          <w:sz w:val="18"/>
          <w:szCs w:val="18"/>
          <w:color w:val="auto"/>
        </w:rPr>
        <w:t>Title of Class of Securities: REIT</w:t>
      </w:r>
    </w:p>
    <w:p>
      <w:pPr>
        <w:spacing w:after="0" w:line="200" w:lineRule="exact"/>
        <w:rPr>
          <w:sz w:val="24"/>
          <w:szCs w:val="24"/>
          <w:color w:val="auto"/>
        </w:rPr>
      </w:pPr>
    </w:p>
    <w:p>
      <w:pPr>
        <w:spacing w:after="0" w:line="238" w:lineRule="exact"/>
        <w:rPr>
          <w:sz w:val="24"/>
          <w:szCs w:val="24"/>
          <w:color w:val="auto"/>
        </w:rPr>
      </w:pPr>
    </w:p>
    <w:p>
      <w:pPr>
        <w:spacing w:after="0"/>
        <w:rPr>
          <w:sz w:val="20"/>
          <w:szCs w:val="20"/>
          <w:color w:val="auto"/>
        </w:rPr>
      </w:pPr>
      <w:r>
        <w:rPr>
          <w:rFonts w:ascii="Arial" w:cs="Arial" w:eastAsia="Arial" w:hAnsi="Arial"/>
          <w:sz w:val="18"/>
          <w:szCs w:val="18"/>
          <w:color w:val="auto"/>
        </w:rPr>
        <w:t>CUSIP Number: 313747206</w:t>
      </w:r>
    </w:p>
    <w:p>
      <w:pPr>
        <w:spacing w:after="0" w:line="200" w:lineRule="exact"/>
        <w:rPr>
          <w:sz w:val="24"/>
          <w:szCs w:val="24"/>
          <w:color w:val="auto"/>
        </w:rPr>
      </w:pPr>
    </w:p>
    <w:p>
      <w:pPr>
        <w:spacing w:after="0" w:line="234"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Date of Event Which Requires Filing of this Statement: </w:t>
      </w:r>
      <w:r>
        <w:rPr>
          <w:rFonts w:ascii="Arial" w:cs="Arial" w:eastAsia="Arial" w:hAnsi="Arial"/>
          <w:sz w:val="18"/>
          <w:szCs w:val="18"/>
          <w:b w:val="1"/>
          <w:bCs w:val="1"/>
          <w:color w:val="auto"/>
        </w:rPr>
        <w:t>December 31, 2013</w:t>
      </w:r>
    </w:p>
    <w:p>
      <w:pPr>
        <w:spacing w:after="0" w:line="227"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3" w:lineRule="exact"/>
        <w:rPr>
          <w:sz w:val="24"/>
          <w:szCs w:val="24"/>
          <w:color w:val="auto"/>
        </w:rPr>
      </w:pPr>
    </w:p>
    <w:p>
      <w:pPr>
        <w:jc w:val="both"/>
        <w:ind w:left="100" w:right="10020" w:hanging="3"/>
        <w:spacing w:after="0" w:line="300" w:lineRule="auto"/>
        <w:tabs>
          <w:tab w:leader="none" w:pos="393" w:val="left"/>
        </w:tabs>
        <w:numPr>
          <w:ilvl w:val="0"/>
          <w:numId w:val="1"/>
        </w:numPr>
        <w:rPr>
          <w:rFonts w:ascii="Arial" w:cs="Arial" w:eastAsia="Arial" w:hAnsi="Arial"/>
          <w:sz w:val="16"/>
          <w:szCs w:val="16"/>
          <w:color w:val="auto"/>
        </w:rPr>
      </w:pPr>
      <w:r>
        <w:rPr>
          <w:rFonts w:ascii="Arial" w:cs="Arial" w:eastAsia="Arial" w:hAnsi="Arial"/>
          <w:sz w:val="16"/>
          <w:szCs w:val="16"/>
          <w:color w:val="auto"/>
        </w:rPr>
        <w:t>Rule 13d-1(b) ( ) Rule 13d-1(c) ( ) Rule 13d-1(d)</w:t>
      </w:r>
    </w:p>
    <w:p>
      <w:pPr>
        <w:spacing w:after="0" w:line="156" w:lineRule="exact"/>
        <w:rPr>
          <w:sz w:val="24"/>
          <w:szCs w:val="24"/>
          <w:color w:val="auto"/>
        </w:rPr>
      </w:pPr>
    </w:p>
    <w:p>
      <w:pPr>
        <w:ind w:right="220" w:firstLine="90"/>
        <w:spacing w:after="0" w:line="275" w:lineRule="auto"/>
        <w:rPr>
          <w:sz w:val="20"/>
          <w:szCs w:val="20"/>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1" w:lineRule="exact"/>
        <w:rPr>
          <w:sz w:val="24"/>
          <w:szCs w:val="24"/>
          <w:color w:val="auto"/>
        </w:rPr>
      </w:pPr>
    </w:p>
    <w:p>
      <w:pPr>
        <w:ind w:firstLine="86"/>
        <w:spacing w:after="0" w:line="340" w:lineRule="auto"/>
        <w:rPr>
          <w:sz w:val="20"/>
          <w:szCs w:val="20"/>
          <w:color w:val="auto"/>
        </w:rPr>
      </w:pPr>
      <w:r>
        <w:rPr>
          <w:rFonts w:ascii="Arial" w:cs="Arial" w:eastAsia="Arial" w:hAnsi="Arial"/>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339" w:lineRule="exact"/>
        <w:rPr>
          <w:sz w:val="24"/>
          <w:szCs w:val="24"/>
          <w:color w:val="auto"/>
        </w:rPr>
      </w:pPr>
    </w:p>
    <w:p>
      <w:pPr>
        <w:spacing w:after="0"/>
        <w:rPr>
          <w:sz w:val="20"/>
          <w:szCs w:val="20"/>
          <w:color w:val="auto"/>
        </w:rPr>
      </w:pPr>
      <w:r>
        <w:rPr>
          <w:rFonts w:ascii="Arial" w:cs="Arial" w:eastAsia="Arial" w:hAnsi="Arial"/>
          <w:sz w:val="18"/>
          <w:szCs w:val="18"/>
          <w:color w:val="auto"/>
        </w:rPr>
        <w:t>(Continued on the following page(s))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370840</wp:posOffset>
            </wp:positionV>
            <wp:extent cx="7268210" cy="209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8210" cy="20955"/>
                    </a:xfrm>
                    <a:prstGeom prst="rect">
                      <a:avLst/>
                    </a:prstGeom>
                    <a:noFill/>
                  </pic:spPr>
                </pic:pic>
              </a:graphicData>
            </a:graphic>
          </wp:anchor>
        </w:drawing>
      </w:r>
    </w:p>
    <w:p>
      <w:pPr>
        <w:sectPr>
          <w:pgSz w:w="11900" w:h="16838" w:orient="portrait"/>
          <w:cols w:equalWidth="0" w:num="1">
            <w:col w:w="11420"/>
          </w:cols>
          <w:pgMar w:left="240" w:top="475" w:right="239" w:bottom="1440" w:gutter="0" w:footer="0" w:header="0"/>
        </w:sectPr>
      </w:pPr>
    </w:p>
    <w:bookmarkStart w:id="1" w:name="page2"/>
    <w:bookmarkEnd w:id="1"/>
    <w:p>
      <w:pPr>
        <w:ind w:left="5560"/>
        <w:spacing w:after="0"/>
        <w:rPr>
          <w:sz w:val="20"/>
          <w:szCs w:val="20"/>
          <w:color w:val="auto"/>
        </w:rPr>
      </w:pPr>
      <w:r>
        <w:rPr>
          <w:rFonts w:ascii="Arial" w:cs="Arial" w:eastAsia="Arial" w:hAnsi="Arial"/>
          <w:sz w:val="18"/>
          <w:szCs w:val="18"/>
          <w:color w:val="auto"/>
        </w:rPr>
        <w:t>13G</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CUSIP No.: 313747206</w:t>
      </w:r>
    </w:p>
    <w:p>
      <w:pPr>
        <w:spacing w:after="0" w:line="200" w:lineRule="exact"/>
        <w:rPr>
          <w:sz w:val="20"/>
          <w:szCs w:val="20"/>
          <w:color w:val="auto"/>
        </w:rPr>
      </w:pPr>
    </w:p>
    <w:p>
      <w:pPr>
        <w:spacing w:after="0" w:line="224" w:lineRule="exact"/>
        <w:rPr>
          <w:sz w:val="20"/>
          <w:szCs w:val="20"/>
          <w:color w:val="auto"/>
        </w:rPr>
      </w:pPr>
    </w:p>
    <w:p>
      <w:pPr>
        <w:ind w:left="240" w:hanging="232"/>
        <w:spacing w:after="0"/>
        <w:tabs>
          <w:tab w:leader="none" w:pos="240" w:val="left"/>
        </w:tabs>
        <w:numPr>
          <w:ilvl w:val="0"/>
          <w:numId w:val="2"/>
        </w:numPr>
        <w:rPr>
          <w:rFonts w:ascii="Arial" w:cs="Arial" w:eastAsia="Arial" w:hAnsi="Arial"/>
          <w:sz w:val="18"/>
          <w:szCs w:val="18"/>
          <w:color w:val="auto"/>
        </w:rPr>
      </w:pPr>
      <w:r>
        <w:rPr>
          <w:rFonts w:ascii="Arial" w:cs="Arial" w:eastAsia="Arial" w:hAnsi="Arial"/>
          <w:sz w:val="18"/>
          <w:szCs w:val="18"/>
          <w:color w:val="auto"/>
        </w:rPr>
        <w:t>NAME OF REPORTING PERSON</w:t>
      </w:r>
    </w:p>
    <w:p>
      <w:pPr>
        <w:spacing w:after="0" w:line="22" w:lineRule="exact"/>
        <w:rPr>
          <w:rFonts w:ascii="Arial" w:cs="Arial" w:eastAsia="Arial" w:hAnsi="Arial"/>
          <w:sz w:val="18"/>
          <w:szCs w:val="18"/>
          <w:color w:val="auto"/>
        </w:rPr>
      </w:pPr>
    </w:p>
    <w:p>
      <w:pPr>
        <w:ind w:left="100"/>
        <w:spacing w:after="0"/>
        <w:rPr>
          <w:rFonts w:ascii="Arial" w:cs="Arial" w:eastAsia="Arial" w:hAnsi="Arial"/>
          <w:sz w:val="18"/>
          <w:szCs w:val="18"/>
          <w:color w:val="auto"/>
        </w:rPr>
      </w:pPr>
      <w:r>
        <w:rPr>
          <w:rFonts w:ascii="Arial" w:cs="Arial" w:eastAsia="Arial" w:hAnsi="Arial"/>
          <w:sz w:val="18"/>
          <w:szCs w:val="18"/>
          <w:color w:val="auto"/>
        </w:rPr>
        <w:t>S.S. OR I.R.S. IDENTIFICATION NO. OF ABOVE PERSON</w:t>
      </w:r>
    </w:p>
    <w:p>
      <w:pPr>
        <w:spacing w:after="0" w:line="209" w:lineRule="exact"/>
        <w:rPr>
          <w:sz w:val="20"/>
          <w:szCs w:val="20"/>
          <w:color w:val="auto"/>
        </w:rPr>
      </w:pPr>
    </w:p>
    <w:p>
      <w:pPr>
        <w:ind w:left="100"/>
        <w:spacing w:after="0"/>
        <w:rPr>
          <w:sz w:val="20"/>
          <w:szCs w:val="20"/>
          <w:color w:val="auto"/>
        </w:rPr>
      </w:pPr>
      <w:r>
        <w:rPr>
          <w:rFonts w:ascii="Arial" w:cs="Arial" w:eastAsia="Arial" w:hAnsi="Arial"/>
          <w:sz w:val="18"/>
          <w:szCs w:val="18"/>
          <w:color w:val="auto"/>
        </w:rPr>
        <w:t>VANGUARD SPECIALIZED FUNDS - VANGUARD REIT INDEX FUND - 23-2834924</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80" w:type="dxa"/>
            <w:vAlign w:val="bottom"/>
          </w:tcPr>
          <w:p>
            <w:pPr>
              <w:jc w:val="right"/>
              <w:spacing w:after="0"/>
              <w:rPr>
                <w:sz w:val="20"/>
                <w:szCs w:val="20"/>
                <w:color w:val="auto"/>
              </w:rPr>
            </w:pPr>
            <w:r>
              <w:rPr>
                <w:rFonts w:ascii="Arial" w:cs="Arial" w:eastAsia="Arial" w:hAnsi="Arial"/>
                <w:sz w:val="18"/>
                <w:szCs w:val="18"/>
                <w:color w:val="auto"/>
                <w:w w:val="79"/>
              </w:rPr>
              <w:t>2.</w:t>
            </w:r>
          </w:p>
        </w:tc>
        <w:tc>
          <w:tcPr>
            <w:tcW w:w="5600" w:type="dxa"/>
            <w:vAlign w:val="bottom"/>
          </w:tcPr>
          <w:p>
            <w:pPr>
              <w:ind w:left="60"/>
              <w:spacing w:after="0"/>
              <w:rPr>
                <w:sz w:val="20"/>
                <w:szCs w:val="20"/>
                <w:color w:val="auto"/>
              </w:rPr>
            </w:pPr>
            <w:r>
              <w:rPr>
                <w:rFonts w:ascii="Arial" w:cs="Arial" w:eastAsia="Arial" w:hAnsi="Arial"/>
                <w:sz w:val="18"/>
                <w:szCs w:val="18"/>
                <w:color w:val="auto"/>
              </w:rPr>
              <w:t>CHECK THE APPROPRIATE [LINE] IF A MEMBER OF A GROUP</w:t>
            </w:r>
          </w:p>
        </w:tc>
        <w:tc>
          <w:tcPr>
            <w:tcW w:w="68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390"/>
        </w:trPr>
        <w:tc>
          <w:tcPr>
            <w:tcW w:w="180" w:type="dxa"/>
            <w:vAlign w:val="bottom"/>
          </w:tcPr>
          <w:p>
            <w:pPr>
              <w:spacing w:after="0"/>
              <w:rPr>
                <w:sz w:val="24"/>
                <w:szCs w:val="24"/>
                <w:color w:val="auto"/>
              </w:rPr>
            </w:pPr>
          </w:p>
        </w:tc>
        <w:tc>
          <w:tcPr>
            <w:tcW w:w="5600" w:type="dxa"/>
            <w:vAlign w:val="bottom"/>
          </w:tcPr>
          <w:p>
            <w:pPr>
              <w:ind w:left="1240"/>
              <w:spacing w:after="0"/>
              <w:rPr>
                <w:sz w:val="20"/>
                <w:szCs w:val="20"/>
                <w:color w:val="auto"/>
              </w:rPr>
            </w:pPr>
            <w:r>
              <w:rPr>
                <w:rFonts w:ascii="Arial" w:cs="Arial" w:eastAsia="Arial" w:hAnsi="Arial"/>
                <w:sz w:val="18"/>
                <w:szCs w:val="18"/>
                <w:color w:val="auto"/>
              </w:rPr>
              <w:t>A.</w:t>
            </w:r>
          </w:p>
        </w:tc>
        <w:tc>
          <w:tcPr>
            <w:tcW w:w="860" w:type="dxa"/>
            <w:vAlign w:val="bottom"/>
            <w:gridSpan w:val="2"/>
          </w:tcPr>
          <w:p>
            <w:pPr>
              <w:ind w:left="480"/>
              <w:spacing w:after="0"/>
              <w:rPr>
                <w:sz w:val="20"/>
                <w:szCs w:val="20"/>
                <w:color w:val="auto"/>
              </w:rPr>
            </w:pPr>
            <w:r>
              <w:rPr>
                <w:rFonts w:ascii="Arial" w:cs="Arial" w:eastAsia="Arial" w:hAnsi="Arial"/>
                <w:sz w:val="18"/>
                <w:szCs w:val="18"/>
                <w:color w:val="auto"/>
              </w:rPr>
              <w:t>B. X</w:t>
            </w:r>
          </w:p>
        </w:tc>
      </w:tr>
      <w:tr>
        <w:trPr>
          <w:trHeight w:val="451"/>
        </w:trPr>
        <w:tc>
          <w:tcPr>
            <w:tcW w:w="180" w:type="dxa"/>
            <w:vAlign w:val="bottom"/>
          </w:tcPr>
          <w:p>
            <w:pPr>
              <w:jc w:val="right"/>
              <w:spacing w:after="0"/>
              <w:rPr>
                <w:sz w:val="20"/>
                <w:szCs w:val="20"/>
                <w:color w:val="auto"/>
              </w:rPr>
            </w:pPr>
            <w:r>
              <w:rPr>
                <w:rFonts w:ascii="Arial" w:cs="Arial" w:eastAsia="Arial" w:hAnsi="Arial"/>
                <w:sz w:val="18"/>
                <w:szCs w:val="18"/>
                <w:color w:val="auto"/>
                <w:w w:val="79"/>
              </w:rPr>
              <w:t>3.</w:t>
            </w:r>
          </w:p>
        </w:tc>
        <w:tc>
          <w:tcPr>
            <w:tcW w:w="5600" w:type="dxa"/>
            <w:vAlign w:val="bottom"/>
          </w:tcPr>
          <w:p>
            <w:pPr>
              <w:ind w:left="60"/>
              <w:spacing w:after="0"/>
              <w:rPr>
                <w:sz w:val="20"/>
                <w:szCs w:val="20"/>
                <w:color w:val="auto"/>
              </w:rPr>
            </w:pPr>
            <w:r>
              <w:rPr>
                <w:rFonts w:ascii="Arial" w:cs="Arial" w:eastAsia="Arial" w:hAnsi="Arial"/>
                <w:sz w:val="18"/>
                <w:szCs w:val="18"/>
                <w:color w:val="auto"/>
              </w:rPr>
              <w:t>SEC USE ONLY</w:t>
            </w:r>
          </w:p>
        </w:tc>
        <w:tc>
          <w:tcPr>
            <w:tcW w:w="68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r>
      <w:tr>
        <w:trPr>
          <w:trHeight w:val="860"/>
        </w:trPr>
        <w:tc>
          <w:tcPr>
            <w:tcW w:w="180" w:type="dxa"/>
            <w:vAlign w:val="bottom"/>
          </w:tcPr>
          <w:p>
            <w:pPr>
              <w:jc w:val="right"/>
              <w:spacing w:after="0"/>
              <w:rPr>
                <w:sz w:val="20"/>
                <w:szCs w:val="20"/>
                <w:color w:val="auto"/>
              </w:rPr>
            </w:pPr>
            <w:r>
              <w:rPr>
                <w:rFonts w:ascii="Arial" w:cs="Arial" w:eastAsia="Arial" w:hAnsi="Arial"/>
                <w:sz w:val="18"/>
                <w:szCs w:val="18"/>
                <w:color w:val="auto"/>
                <w:w w:val="79"/>
              </w:rPr>
              <w:t>4.</w:t>
            </w:r>
          </w:p>
        </w:tc>
        <w:tc>
          <w:tcPr>
            <w:tcW w:w="5600" w:type="dxa"/>
            <w:vAlign w:val="bottom"/>
          </w:tcPr>
          <w:p>
            <w:pPr>
              <w:ind w:left="60"/>
              <w:spacing w:after="0"/>
              <w:rPr>
                <w:sz w:val="20"/>
                <w:szCs w:val="20"/>
                <w:color w:val="auto"/>
              </w:rPr>
            </w:pPr>
            <w:r>
              <w:rPr>
                <w:rFonts w:ascii="Arial" w:cs="Arial" w:eastAsia="Arial" w:hAnsi="Arial"/>
                <w:sz w:val="18"/>
                <w:szCs w:val="18"/>
                <w:color w:val="auto"/>
              </w:rPr>
              <w:t>CITIZENSHIP OF PLACE OF ORGANIZATION</w:t>
            </w: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color w:val="auto"/>
        </w:rPr>
        <w:t>(For questions 5-8, report the number of shares beneficially owned by each reporting person with:)</w:t>
      </w:r>
    </w:p>
    <w:p>
      <w:pPr>
        <w:spacing w:after="0" w:line="246" w:lineRule="exact"/>
        <w:rPr>
          <w:sz w:val="20"/>
          <w:szCs w:val="20"/>
          <w:color w:val="auto"/>
        </w:rPr>
      </w:pPr>
    </w:p>
    <w:p>
      <w:pPr>
        <w:ind w:left="100" w:right="8139" w:hanging="92"/>
        <w:spacing w:after="0" w:line="498" w:lineRule="auto"/>
        <w:tabs>
          <w:tab w:leader="none" w:pos="234" w:val="left"/>
        </w:tabs>
        <w:numPr>
          <w:ilvl w:val="0"/>
          <w:numId w:val="3"/>
        </w:numPr>
        <w:rPr>
          <w:rFonts w:ascii="Arial" w:cs="Arial" w:eastAsia="Arial" w:hAnsi="Arial"/>
          <w:sz w:val="18"/>
          <w:szCs w:val="18"/>
          <w:color w:val="auto"/>
        </w:rPr>
      </w:pPr>
      <w:r>
        <w:rPr>
          <w:rFonts w:ascii="Arial" w:cs="Arial" w:eastAsia="Arial" w:hAnsi="Arial"/>
          <w:sz w:val="18"/>
          <w:szCs w:val="18"/>
          <w:color w:val="auto"/>
        </w:rPr>
        <w:t>SOLE VOTING POWER 4,441,500</w:t>
      </w:r>
    </w:p>
    <w:p>
      <w:pPr>
        <w:spacing w:after="0" w:line="1" w:lineRule="exact"/>
        <w:rPr>
          <w:rFonts w:ascii="Arial" w:cs="Arial" w:eastAsia="Arial" w:hAnsi="Arial"/>
          <w:sz w:val="18"/>
          <w:szCs w:val="18"/>
          <w:color w:val="auto"/>
        </w:rPr>
      </w:pPr>
    </w:p>
    <w:p>
      <w:pPr>
        <w:ind w:left="240" w:hanging="232"/>
        <w:spacing w:after="0"/>
        <w:tabs>
          <w:tab w:leader="none" w:pos="240" w:val="left"/>
        </w:tabs>
        <w:numPr>
          <w:ilvl w:val="0"/>
          <w:numId w:val="3"/>
        </w:numPr>
        <w:rPr>
          <w:rFonts w:ascii="Arial" w:cs="Arial" w:eastAsia="Arial" w:hAnsi="Arial"/>
          <w:sz w:val="18"/>
          <w:szCs w:val="18"/>
          <w:color w:val="auto"/>
        </w:rPr>
      </w:pPr>
      <w:r>
        <w:rPr>
          <w:rFonts w:ascii="Arial" w:cs="Arial" w:eastAsia="Arial" w:hAnsi="Arial"/>
          <w:sz w:val="18"/>
          <w:szCs w:val="18"/>
          <w:color w:val="auto"/>
        </w:rPr>
        <w:t>SHARED VOTING POWER</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53" w:lineRule="exact"/>
        <w:rPr>
          <w:rFonts w:ascii="Arial" w:cs="Arial" w:eastAsia="Arial" w:hAnsi="Arial"/>
          <w:sz w:val="18"/>
          <w:szCs w:val="18"/>
          <w:color w:val="auto"/>
        </w:rPr>
      </w:pPr>
    </w:p>
    <w:p>
      <w:pPr>
        <w:ind w:left="240" w:hanging="232"/>
        <w:spacing w:after="0"/>
        <w:tabs>
          <w:tab w:leader="none" w:pos="240" w:val="left"/>
        </w:tabs>
        <w:numPr>
          <w:ilvl w:val="0"/>
          <w:numId w:val="3"/>
        </w:numPr>
        <w:rPr>
          <w:rFonts w:ascii="Arial" w:cs="Arial" w:eastAsia="Arial" w:hAnsi="Arial"/>
          <w:sz w:val="18"/>
          <w:szCs w:val="18"/>
          <w:color w:val="auto"/>
        </w:rPr>
      </w:pPr>
      <w:r>
        <w:rPr>
          <w:rFonts w:ascii="Arial" w:cs="Arial" w:eastAsia="Arial" w:hAnsi="Arial"/>
          <w:sz w:val="18"/>
          <w:szCs w:val="18"/>
          <w:color w:val="auto"/>
        </w:rPr>
        <w:t>SOLE DISPOSITIVE POWER</w:t>
      </w:r>
    </w:p>
    <w:p>
      <w:pPr>
        <w:spacing w:after="0" w:line="223"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0</w:t>
      </w:r>
    </w:p>
    <w:p>
      <w:pPr>
        <w:spacing w:after="0" w:line="223" w:lineRule="exact"/>
        <w:rPr>
          <w:rFonts w:ascii="Arial" w:cs="Arial" w:eastAsia="Arial" w:hAnsi="Arial"/>
          <w:sz w:val="18"/>
          <w:szCs w:val="18"/>
          <w:color w:val="auto"/>
        </w:rPr>
      </w:pPr>
    </w:p>
    <w:p>
      <w:pPr>
        <w:ind w:left="240" w:hanging="232"/>
        <w:spacing w:after="0"/>
        <w:tabs>
          <w:tab w:leader="none" w:pos="240" w:val="left"/>
        </w:tabs>
        <w:numPr>
          <w:ilvl w:val="0"/>
          <w:numId w:val="3"/>
        </w:numPr>
        <w:rPr>
          <w:rFonts w:ascii="Arial" w:cs="Arial" w:eastAsia="Arial" w:hAnsi="Arial"/>
          <w:sz w:val="18"/>
          <w:szCs w:val="18"/>
          <w:color w:val="auto"/>
        </w:rPr>
      </w:pPr>
      <w:r>
        <w:rPr>
          <w:rFonts w:ascii="Arial" w:cs="Arial" w:eastAsia="Arial" w:hAnsi="Arial"/>
          <w:sz w:val="18"/>
          <w:szCs w:val="18"/>
          <w:color w:val="auto"/>
        </w:rPr>
        <w:t>SHARED DISPOSITIVE POWER</w:t>
      </w:r>
    </w:p>
    <w:p>
      <w:pPr>
        <w:spacing w:after="0" w:line="223"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0</w:t>
      </w:r>
    </w:p>
    <w:p>
      <w:pPr>
        <w:spacing w:after="0" w:line="223" w:lineRule="exact"/>
        <w:rPr>
          <w:rFonts w:ascii="Arial" w:cs="Arial" w:eastAsia="Arial" w:hAnsi="Arial"/>
          <w:sz w:val="18"/>
          <w:szCs w:val="18"/>
          <w:color w:val="auto"/>
        </w:rPr>
      </w:pPr>
    </w:p>
    <w:p>
      <w:pPr>
        <w:ind w:left="100" w:right="3479" w:hanging="92"/>
        <w:spacing w:after="0" w:line="498" w:lineRule="auto"/>
        <w:tabs>
          <w:tab w:leader="none" w:pos="224" w:val="left"/>
        </w:tabs>
        <w:numPr>
          <w:ilvl w:val="0"/>
          <w:numId w:val="3"/>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4,441,500</w:t>
      </w:r>
    </w:p>
    <w:p>
      <w:pPr>
        <w:spacing w:after="0" w:line="1" w:lineRule="exact"/>
        <w:rPr>
          <w:rFonts w:ascii="Arial" w:cs="Arial" w:eastAsia="Arial" w:hAnsi="Arial"/>
          <w:sz w:val="18"/>
          <w:szCs w:val="18"/>
          <w:color w:val="auto"/>
        </w:rPr>
      </w:pPr>
    </w:p>
    <w:p>
      <w:pPr>
        <w:ind w:left="100" w:right="2859" w:hanging="92"/>
        <w:spacing w:after="0" w:line="498" w:lineRule="auto"/>
        <w:tabs>
          <w:tab w:leader="none" w:pos="324" w:val="left"/>
        </w:tabs>
        <w:numPr>
          <w:ilvl w:val="0"/>
          <w:numId w:val="3"/>
        </w:numPr>
        <w:rPr>
          <w:rFonts w:ascii="Arial" w:cs="Arial" w:eastAsia="Arial" w:hAnsi="Arial"/>
          <w:sz w:val="18"/>
          <w:szCs w:val="18"/>
          <w:color w:val="auto"/>
        </w:rPr>
      </w:pPr>
      <w:r>
        <w:rPr>
          <w:rFonts w:ascii="Arial" w:cs="Arial" w:eastAsia="Arial" w:hAnsi="Arial"/>
          <w:sz w:val="18"/>
          <w:szCs w:val="18"/>
          <w:color w:val="auto"/>
        </w:rPr>
        <w:t>CHECK BOX IF THE AGGREGATE AMOUNT IN ROW (9) EXCLUDES CERTAIN SHARES N/A</w:t>
      </w:r>
    </w:p>
    <w:p>
      <w:pPr>
        <w:spacing w:after="0" w:line="1" w:lineRule="exact"/>
        <w:rPr>
          <w:rFonts w:ascii="Arial" w:cs="Arial" w:eastAsia="Arial" w:hAnsi="Arial"/>
          <w:sz w:val="18"/>
          <w:szCs w:val="18"/>
          <w:color w:val="auto"/>
        </w:rPr>
      </w:pPr>
    </w:p>
    <w:p>
      <w:pPr>
        <w:ind w:left="320" w:hanging="312"/>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PERCENT OF CLASS REPRESENTED BY AMOUNT IN ROW 9</w:t>
      </w:r>
    </w:p>
    <w:p>
      <w:pPr>
        <w:spacing w:after="0" w:line="2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6.82%</w:t>
      </w:r>
    </w:p>
    <w:p>
      <w:pPr>
        <w:spacing w:after="0" w:line="223" w:lineRule="exact"/>
        <w:rPr>
          <w:sz w:val="20"/>
          <w:szCs w:val="20"/>
          <w:color w:val="auto"/>
        </w:rPr>
      </w:pPr>
    </w:p>
    <w:p>
      <w:pPr>
        <w:ind w:left="320" w:hanging="312"/>
        <w:spacing w:after="0"/>
        <w:tabs>
          <w:tab w:leader="none" w:pos="3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TYPE OF REPORTING PERSON</w:t>
      </w:r>
    </w:p>
    <w:p>
      <w:pPr>
        <w:spacing w:after="0" w:line="223" w:lineRule="exact"/>
        <w:rPr>
          <w:rFonts w:ascii="Arial" w:cs="Arial" w:eastAsia="Arial" w:hAnsi="Arial"/>
          <w:sz w:val="18"/>
          <w:szCs w:val="18"/>
          <w:color w:val="auto"/>
        </w:rPr>
      </w:pPr>
    </w:p>
    <w:p>
      <w:pPr>
        <w:ind w:left="100"/>
        <w:spacing w:after="0"/>
        <w:rPr>
          <w:rFonts w:ascii="Arial" w:cs="Arial" w:eastAsia="Arial" w:hAnsi="Arial"/>
          <w:sz w:val="18"/>
          <w:szCs w:val="18"/>
          <w:color w:val="auto"/>
        </w:rPr>
      </w:pPr>
      <w:r>
        <w:rPr>
          <w:rFonts w:ascii="Arial" w:cs="Arial" w:eastAsia="Arial" w:hAnsi="Arial"/>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234315</wp:posOffset>
            </wp:positionV>
            <wp:extent cx="7268210" cy="209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8210" cy="20955"/>
                    </a:xfrm>
                    <a:prstGeom prst="rect">
                      <a:avLst/>
                    </a:prstGeom>
                    <a:noFill/>
                  </pic:spPr>
                </pic:pic>
              </a:graphicData>
            </a:graphic>
          </wp:anchor>
        </w:drawing>
      </w:r>
    </w:p>
    <w:p>
      <w:pPr>
        <w:sectPr>
          <w:pgSz w:w="11900" w:h="16838" w:orient="portrait"/>
          <w:cols w:equalWidth="0" w:num="1">
            <w:col w:w="10219"/>
          </w:cols>
          <w:pgMar w:left="240" w:top="609" w:right="1440" w:bottom="1440" w:gutter="0" w:footer="0" w:header="0"/>
        </w:sectPr>
      </w:pPr>
    </w:p>
    <w:bookmarkStart w:id="2" w:name="page3"/>
    <w:bookmarkEnd w:id="2"/>
    <w:p>
      <w:pPr>
        <w:jc w:val="center"/>
        <w:ind w:right="-299"/>
        <w:spacing w:after="0"/>
        <w:rPr>
          <w:sz w:val="20"/>
          <w:szCs w:val="20"/>
          <w:color w:val="auto"/>
        </w:rPr>
      </w:pPr>
      <w:r>
        <w:rPr>
          <w:rFonts w:ascii="Arial" w:cs="Arial" w:eastAsia="Arial" w:hAnsi="Arial"/>
          <w:sz w:val="18"/>
          <w:szCs w:val="18"/>
          <w:color w:val="auto"/>
        </w:rPr>
        <w:t>SECURITIES AND EXCHANGE COMMISSION</w:t>
      </w:r>
    </w:p>
    <w:p>
      <w:pPr>
        <w:spacing w:after="0" w:line="23"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Washington, D.C. 20549</w:t>
      </w:r>
    </w:p>
    <w:p>
      <w:pPr>
        <w:spacing w:after="0" w:line="209"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SCHEDULE 13G</w:t>
      </w:r>
    </w:p>
    <w:p>
      <w:pPr>
        <w:spacing w:after="0" w:line="23"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Under the Securities Act of 1934</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Check the following [line] if a fee is being paid with this statement  N/A</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1(a) - Name of Issuer:</w:t>
      </w:r>
    </w:p>
    <w:p>
      <w:pPr>
        <w:spacing w:after="0" w:line="2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Federal Realty Investment Trust</w:t>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1(b) - Address of Issuer's Principal Executive Offices:</w:t>
      </w:r>
    </w:p>
    <w:p>
      <w:pPr>
        <w:spacing w:after="0" w:line="2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1626 East Jefferson Street</w:t>
      </w:r>
    </w:p>
    <w:p>
      <w:pPr>
        <w:spacing w:after="0" w:line="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Rockville Md 20852-4041</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2(a) - Name of Person Filing:</w:t>
      </w:r>
    </w:p>
    <w:p>
      <w:pPr>
        <w:spacing w:after="0" w:line="2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VANGUARD SPECIALIZED FUNDS - VANGUARD REIT INDEX FUND - 23-2834924</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2(b) – Address of Principal Business Office or, if none, residence:</w:t>
      </w:r>
    </w:p>
    <w:p>
      <w:pPr>
        <w:spacing w:after="0" w:line="2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100 Vanguard Blvd.</w:t>
      </w:r>
    </w:p>
    <w:p>
      <w:pPr>
        <w:spacing w:after="0" w:line="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Malvern, PA 19355</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2(c) – Citizenship:</w:t>
      </w:r>
    </w:p>
    <w:p>
      <w:pPr>
        <w:spacing w:after="0" w:line="2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Delaware</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2(d) - Title of Class of Securities:</w:t>
      </w:r>
    </w:p>
    <w:p>
      <w:pPr>
        <w:spacing w:after="0" w:line="2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REIT</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2(e) - CUSIP Number</w:t>
      </w:r>
    </w:p>
    <w:p>
      <w:pPr>
        <w:spacing w:after="0" w:line="2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313747206</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3 - Type of Filing:</w:t>
      </w:r>
    </w:p>
    <w:p>
      <w:pPr>
        <w:spacing w:after="0" w:line="223" w:lineRule="exact"/>
        <w:rPr>
          <w:sz w:val="20"/>
          <w:szCs w:val="20"/>
          <w:color w:val="auto"/>
        </w:rPr>
      </w:pPr>
    </w:p>
    <w:p>
      <w:pPr>
        <w:spacing w:after="0" w:line="275" w:lineRule="auto"/>
        <w:rPr>
          <w:sz w:val="20"/>
          <w:szCs w:val="20"/>
          <w:color w:val="auto"/>
        </w:rPr>
      </w:pPr>
      <w:r>
        <w:rPr>
          <w:rFonts w:ascii="Arial" w:cs="Arial" w:eastAsia="Arial" w:hAnsi="Arial"/>
          <w:sz w:val="18"/>
          <w:szCs w:val="18"/>
          <w:color w:val="auto"/>
        </w:rPr>
        <w:t>This statement is being filed pursuant to Rule 13d-1. Investment company registered under section 8 of the Investment Company Act of 1940 (15 U.S.C 80a-8).</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4 - Ownership:</w:t>
      </w:r>
    </w:p>
    <w:p>
      <w:pPr>
        <w:spacing w:after="0" w:line="223" w:lineRule="exact"/>
        <w:rPr>
          <w:sz w:val="20"/>
          <w:szCs w:val="20"/>
          <w:color w:val="auto"/>
        </w:rPr>
      </w:pPr>
    </w:p>
    <w:p>
      <w:pPr>
        <w:ind w:left="100" w:right="8660" w:hanging="3"/>
        <w:spacing w:after="0" w:line="498" w:lineRule="auto"/>
        <w:tabs>
          <w:tab w:leader="none" w:pos="344" w:val="left"/>
        </w:tabs>
        <w:numPr>
          <w:ilvl w:val="0"/>
          <w:numId w:val="5"/>
        </w:numPr>
        <w:rPr>
          <w:rFonts w:ascii="Arial" w:cs="Arial" w:eastAsia="Arial" w:hAnsi="Arial"/>
          <w:sz w:val="18"/>
          <w:szCs w:val="18"/>
          <w:color w:val="auto"/>
        </w:rPr>
      </w:pPr>
      <w:r>
        <w:rPr>
          <w:rFonts w:ascii="Arial" w:cs="Arial" w:eastAsia="Arial" w:hAnsi="Arial"/>
          <w:sz w:val="18"/>
          <w:szCs w:val="18"/>
          <w:color w:val="auto"/>
        </w:rPr>
        <w:t>Amount Beneficially Owned: 4,441,500</w:t>
      </w:r>
    </w:p>
    <w:p>
      <w:pPr>
        <w:spacing w:after="0" w:line="1" w:lineRule="exact"/>
        <w:rPr>
          <w:rFonts w:ascii="Arial" w:cs="Arial" w:eastAsia="Arial" w:hAnsi="Arial"/>
          <w:sz w:val="18"/>
          <w:szCs w:val="18"/>
          <w:color w:val="auto"/>
        </w:rPr>
      </w:pPr>
    </w:p>
    <w:p>
      <w:pPr>
        <w:ind w:left="360" w:hanging="263"/>
        <w:spacing w:after="0"/>
        <w:tabs>
          <w:tab w:leader="none" w:pos="360" w:val="left"/>
        </w:tabs>
        <w:numPr>
          <w:ilvl w:val="0"/>
          <w:numId w:val="5"/>
        </w:numPr>
        <w:rPr>
          <w:rFonts w:ascii="Arial" w:cs="Arial" w:eastAsia="Arial" w:hAnsi="Arial"/>
          <w:sz w:val="18"/>
          <w:szCs w:val="18"/>
          <w:color w:val="auto"/>
        </w:rPr>
      </w:pPr>
      <w:r>
        <w:rPr>
          <w:rFonts w:ascii="Arial" w:cs="Arial" w:eastAsia="Arial" w:hAnsi="Arial"/>
          <w:sz w:val="18"/>
          <w:szCs w:val="18"/>
          <w:color w:val="auto"/>
        </w:rPr>
        <w:t>Percent of Class:</w:t>
      </w:r>
    </w:p>
    <w:p>
      <w:pPr>
        <w:spacing w:after="0" w:line="2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6.82%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234315</wp:posOffset>
            </wp:positionV>
            <wp:extent cx="7268210" cy="209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8210" cy="20955"/>
                    </a:xfrm>
                    <a:prstGeom prst="rect">
                      <a:avLst/>
                    </a:prstGeom>
                    <a:noFill/>
                  </pic:spPr>
                </pic:pic>
              </a:graphicData>
            </a:graphic>
          </wp:anchor>
        </w:drawing>
      </w:r>
    </w:p>
    <w:p>
      <w:pPr>
        <w:sectPr>
          <w:pgSz w:w="11900" w:h="16838" w:orient="portrait"/>
          <w:cols w:equalWidth="0" w:num="1">
            <w:col w:w="11120"/>
          </w:cols>
          <w:pgMar w:left="240" w:top="609" w:right="539" w:bottom="1440" w:gutter="0" w:footer="0" w:header="0"/>
        </w:sectPr>
      </w:pPr>
    </w:p>
    <w:bookmarkStart w:id="3" w:name="page4"/>
    <w:bookmarkEnd w:id="3"/>
    <w:p>
      <w:pPr>
        <w:ind w:left="380" w:hanging="283"/>
        <w:spacing w:after="0"/>
        <w:tabs>
          <w:tab w:leader="none" w:pos="380" w:val="left"/>
        </w:tabs>
        <w:numPr>
          <w:ilvl w:val="0"/>
          <w:numId w:val="6"/>
        </w:numPr>
        <w:rPr>
          <w:rFonts w:ascii="Arial" w:cs="Arial" w:eastAsia="Arial" w:hAnsi="Arial"/>
          <w:sz w:val="18"/>
          <w:szCs w:val="18"/>
          <w:color w:val="auto"/>
        </w:rPr>
      </w:pPr>
      <w:r>
        <w:rPr>
          <w:rFonts w:ascii="Arial" w:cs="Arial" w:eastAsia="Arial" w:hAnsi="Arial"/>
          <w:sz w:val="18"/>
          <w:szCs w:val="18"/>
          <w:color w:val="auto"/>
        </w:rPr>
        <w:t>Number of shares as to which such person has:</w:t>
      </w:r>
    </w:p>
    <w:p>
      <w:pPr>
        <w:spacing w:after="0" w:line="223" w:lineRule="exact"/>
        <w:rPr>
          <w:rFonts w:ascii="Arial" w:cs="Arial" w:eastAsia="Arial" w:hAnsi="Arial"/>
          <w:sz w:val="18"/>
          <w:szCs w:val="18"/>
          <w:color w:val="auto"/>
        </w:rPr>
      </w:pPr>
    </w:p>
    <w:p>
      <w:pPr>
        <w:ind w:left="360" w:hanging="263"/>
        <w:spacing w:after="0"/>
        <w:tabs>
          <w:tab w:leader="none" w:pos="360" w:val="left"/>
        </w:tabs>
        <w:numPr>
          <w:ilvl w:val="0"/>
          <w:numId w:val="7"/>
        </w:numPr>
        <w:rPr>
          <w:rFonts w:ascii="Arial" w:cs="Arial" w:eastAsia="Arial" w:hAnsi="Arial"/>
          <w:sz w:val="18"/>
          <w:szCs w:val="18"/>
          <w:color w:val="auto"/>
        </w:rPr>
      </w:pPr>
      <w:r>
        <w:rPr>
          <w:rFonts w:ascii="Arial" w:cs="Arial" w:eastAsia="Arial" w:hAnsi="Arial"/>
          <w:sz w:val="18"/>
          <w:szCs w:val="18"/>
          <w:color w:val="auto"/>
        </w:rPr>
        <w:t>sole power to vote or direct to vote: 4,441,500</w:t>
      </w:r>
    </w:p>
    <w:p>
      <w:pPr>
        <w:spacing w:after="0" w:line="223" w:lineRule="exact"/>
        <w:rPr>
          <w:rFonts w:ascii="Arial" w:cs="Arial" w:eastAsia="Arial" w:hAnsi="Arial"/>
          <w:sz w:val="18"/>
          <w:szCs w:val="18"/>
          <w:color w:val="auto"/>
        </w:rPr>
      </w:pPr>
    </w:p>
    <w:p>
      <w:pPr>
        <w:ind w:left="400" w:hanging="303"/>
        <w:spacing w:after="0"/>
        <w:tabs>
          <w:tab w:leader="none" w:pos="400" w:val="left"/>
        </w:tabs>
        <w:numPr>
          <w:ilvl w:val="0"/>
          <w:numId w:val="8"/>
        </w:numPr>
        <w:rPr>
          <w:rFonts w:ascii="Arial" w:cs="Arial" w:eastAsia="Arial" w:hAnsi="Arial"/>
          <w:sz w:val="18"/>
          <w:szCs w:val="18"/>
          <w:color w:val="auto"/>
        </w:rPr>
      </w:pPr>
      <w:r>
        <w:rPr>
          <w:rFonts w:ascii="Arial" w:cs="Arial" w:eastAsia="Arial" w:hAnsi="Arial"/>
          <w:sz w:val="18"/>
          <w:szCs w:val="18"/>
          <w:color w:val="auto"/>
        </w:rPr>
        <w:t>shared power to vote or direct to vote:</w:t>
      </w:r>
    </w:p>
    <w:p>
      <w:pPr>
        <w:spacing w:after="0" w:line="223" w:lineRule="exact"/>
        <w:rPr>
          <w:rFonts w:ascii="Arial" w:cs="Arial" w:eastAsia="Arial" w:hAnsi="Arial"/>
          <w:sz w:val="18"/>
          <w:szCs w:val="18"/>
          <w:color w:val="auto"/>
        </w:rPr>
      </w:pPr>
    </w:p>
    <w:p>
      <w:pPr>
        <w:jc w:val="both"/>
        <w:ind w:left="100" w:right="6940" w:hanging="3"/>
        <w:spacing w:after="0" w:line="620" w:lineRule="auto"/>
        <w:tabs>
          <w:tab w:leader="none" w:pos="458" w:val="left"/>
        </w:tabs>
        <w:numPr>
          <w:ilvl w:val="0"/>
          <w:numId w:val="9"/>
        </w:numPr>
        <w:rPr>
          <w:rFonts w:ascii="Arial" w:cs="Arial" w:eastAsia="Arial" w:hAnsi="Arial"/>
          <w:sz w:val="16"/>
          <w:szCs w:val="16"/>
          <w:color w:val="auto"/>
        </w:rPr>
      </w:pPr>
      <w:r>
        <w:rPr>
          <w:rFonts w:ascii="Arial" w:cs="Arial" w:eastAsia="Arial" w:hAnsi="Arial"/>
          <w:sz w:val="16"/>
          <w:szCs w:val="16"/>
          <w:color w:val="auto"/>
        </w:rPr>
        <w:t>sole power to dispose of or to direct the disposition of: (iv) shared power to dispose or to direct the disposition of:</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Comments:</w:t>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5 - Ownership of Five Percent or Less of a Class:</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6 - Ownership of More Than Five Percent on Behalf of Another Person:</w:t>
      </w:r>
    </w:p>
    <w:p>
      <w:pPr>
        <w:spacing w:after="0" w:line="2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Not applicable</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7 - Identification and Classification of the Subsidiary Which Acquired The Security Being Reported on by the Parent Holding Company</w:t>
      </w:r>
      <w:r>
        <w:rPr>
          <w:rFonts w:ascii="Arial" w:cs="Arial" w:eastAsia="Arial" w:hAnsi="Arial"/>
          <w:sz w:val="18"/>
          <w:szCs w:val="18"/>
          <w:color w:val="auto"/>
        </w:rPr>
        <w:t>:</w:t>
      </w:r>
    </w:p>
    <w:p>
      <w:pPr>
        <w:spacing w:after="0" w:line="2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Not Applicable</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8 - Identification and Classification of Members of Group:</w:t>
      </w:r>
    </w:p>
    <w:p>
      <w:pPr>
        <w:spacing w:after="0" w:line="2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Not applicable</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9 - Notice of Dissolution of Group:</w:t>
      </w:r>
    </w:p>
    <w:p>
      <w:pPr>
        <w:spacing w:after="0" w:line="2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Not applicable</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10 - Certification:</w:t>
      </w:r>
    </w:p>
    <w:p>
      <w:pPr>
        <w:spacing w:after="0" w:line="223" w:lineRule="exact"/>
        <w:rPr>
          <w:sz w:val="20"/>
          <w:szCs w:val="20"/>
          <w:color w:val="auto"/>
        </w:rPr>
      </w:pPr>
    </w:p>
    <w:p>
      <w:pPr>
        <w:jc w:val="both"/>
        <w:ind w:firstLine="90"/>
        <w:spacing w:after="0" w:line="262" w:lineRule="auto"/>
        <w:rPr>
          <w:sz w:val="20"/>
          <w:szCs w:val="20"/>
          <w:color w:val="auto"/>
        </w:rPr>
      </w:pPr>
      <w:r>
        <w:rPr>
          <w:rFonts w:ascii="Arial" w:cs="Arial" w:eastAsia="Arial" w:hAnsi="Arial"/>
          <w:sz w:val="18"/>
          <w:szCs w:val="18"/>
          <w:color w:val="auto"/>
        </w:rPr>
        <w:t>By signing below I certify that, to the best of my knowledge and belief, 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 or effect.</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Signature</w:t>
      </w:r>
    </w:p>
    <w:p>
      <w:pPr>
        <w:spacing w:after="0" w:line="223" w:lineRule="exact"/>
        <w:rPr>
          <w:sz w:val="20"/>
          <w:szCs w:val="20"/>
          <w:color w:val="auto"/>
        </w:rPr>
      </w:pPr>
    </w:p>
    <w:p>
      <w:pPr>
        <w:ind w:left="8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color w:val="auto"/>
        </w:rPr>
        <w:t>Date: 02/3/2014</w:t>
      </w:r>
    </w:p>
    <w:p>
      <w:pPr>
        <w:spacing w:after="0" w:line="2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By /s/ F. William McNabb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3032760</wp:posOffset>
            </wp:positionH>
            <wp:positionV relativeFrom="paragraph">
              <wp:posOffset>-10795</wp:posOffset>
            </wp:positionV>
            <wp:extent cx="126682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6825" cy="8255"/>
                    </a:xfrm>
                    <a:prstGeom prst="rect">
                      <a:avLst/>
                    </a:prstGeom>
                    <a:noFill/>
                  </pic:spPr>
                </pic:pic>
              </a:graphicData>
            </a:graphic>
          </wp:anchor>
        </w:drawing>
      </w:r>
    </w:p>
    <w:p>
      <w:pPr>
        <w:spacing w:after="0" w:line="2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 William McNabb III</w:t>
      </w:r>
    </w:p>
    <w:p>
      <w:pPr>
        <w:spacing w:after="0" w:line="22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President and Chief Executive Officer</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*By: /s/ Glenn Booraem</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Glenn Booraem, pursuant to a Power of Attorney filed September 9, 2013, see File Number 005-56905, Incorporated by Reference</w:t>
      </w:r>
    </w:p>
    <w:sectPr>
      <w:pgSz w:w="11900" w:h="16838" w:orient="portrait"/>
      <w:cols w:equalWidth="0" w:num="1">
        <w:col w:w="11300"/>
      </w:cols>
      <w:pgMar w:left="240" w:top="609"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1)"/>
      <w:numFmt w:val="upperLetter"/>
      <w:start w:val="24"/>
    </w:lvl>
  </w:abstractNum>
  <w:abstractNum w:abstractNumId="1">
    <w:nsid w:val="3D1B58BA"/>
    <w:multiLevelType w:val="hybridMultilevel"/>
    <w:lvl w:ilvl="0">
      <w:lvlJc w:val="left"/>
      <w:lvlText w:val="%1."/>
      <w:numFmt w:val="decimal"/>
      <w:start w:val="1"/>
    </w:lvl>
    <w:lvl w:ilvl="1">
      <w:lvlJc w:val="left"/>
      <w:lvlText w:val="%2"/>
      <w:numFmt w:val="upperLetter"/>
      <w:start w:val="1"/>
    </w:lvl>
  </w:abstractNum>
  <w:abstractNum w:abstractNumId="2">
    <w:nsid w:val="507ED7AB"/>
    <w:multiLevelType w:val="hybridMultilevel"/>
    <w:lvl w:ilvl="0">
      <w:lvlJc w:val="left"/>
      <w:lvlText w:val="%1."/>
      <w:numFmt w:val="decimal"/>
      <w:start w:val="5"/>
    </w:lvl>
  </w:abstractNum>
  <w:abstractNum w:abstractNumId="3">
    <w:nsid w:val="2EB141F2"/>
    <w:multiLevelType w:val="hybridMultilevel"/>
    <w:lvl w:ilvl="0">
      <w:lvlJc w:val="left"/>
      <w:lvlText w:val="%1."/>
      <w:numFmt w:val="decimal"/>
      <w:start w:val="12"/>
    </w:lvl>
  </w:abstractNum>
  <w:abstractNum w:abstractNumId="4">
    <w:nsid w:val="41B71EFB"/>
    <w:multiLevelType w:val="hybridMultilevel"/>
    <w:lvl w:ilvl="0">
      <w:lvlJc w:val="left"/>
      <w:lvlText w:val="(%1)"/>
      <w:numFmt w:val="lowerLetter"/>
      <w:start w:val="1"/>
    </w:lvl>
  </w:abstractNum>
  <w:abstractNum w:abstractNumId="5">
    <w:nsid w:val="79E2A9E3"/>
    <w:multiLevelType w:val="hybridMultilevel"/>
    <w:lvl w:ilvl="0">
      <w:lvlJc w:val="left"/>
      <w:lvlText w:val="(%1)"/>
      <w:numFmt w:val="lowerLetter"/>
      <w:start w:val="3"/>
    </w:lvl>
  </w:abstractNum>
  <w:abstractNum w:abstractNumId="6">
    <w:nsid w:val="7545E146"/>
    <w:multiLevelType w:val="hybridMultilevel"/>
    <w:lvl w:ilvl="0">
      <w:lvlJc w:val="left"/>
      <w:lvlText w:val="(%1)"/>
      <w:numFmt w:val="lowerLetter"/>
      <w:start w:val="9"/>
    </w:lvl>
  </w:abstractNum>
  <w:abstractNum w:abstractNumId="7">
    <w:nsid w:val="515F007C"/>
    <w:multiLevelType w:val="hybridMultilevel"/>
    <w:lvl w:ilvl="0">
      <w:lvlJc w:val="left"/>
      <w:lvlText w:val="(%1)"/>
      <w:numFmt w:val="lowerLetter"/>
      <w:start w:val="35"/>
    </w:lvl>
  </w:abstractNum>
  <w:abstractNum w:abstractNumId="8">
    <w:nsid w:val="5BD062C2"/>
    <w:multiLevelType w:val="hybridMultilevel"/>
    <w:lvl w:ilvl="0">
      <w:lvlJc w:val="left"/>
      <w:lvlText w:val="(%1)"/>
      <w:numFmt w:val="lowerLetter"/>
      <w:start w:val="6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2019-12-05T09:23:25Z</dcterms:created>
  <dcterms:modified xsi:type="dcterms:W3CDTF">2019-12-05T09:23:25Z</dcterms:modified>
</cp:coreProperties>
</file>