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June 4,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June 4, 2019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7" w:lineRule="exact"/>
        <w:rPr>
          <w:sz w:val="24"/>
          <w:szCs w:val="24"/>
          <w:color w:val="auto"/>
        </w:rPr>
      </w:pPr>
    </w:p>
    <w:p>
      <w:pPr>
        <w:jc w:val="center"/>
        <w:ind w:right="38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8"/>
          <w:szCs w:val="18"/>
          <w:b w:val="1"/>
          <w:bCs w:val="1"/>
          <w:color w:val="auto"/>
        </w:rPr>
        <w:t>3.20% Notes due 2029</w:t>
      </w:r>
    </w:p>
    <w:p>
      <w:pPr>
        <w:spacing w:after="0" w:line="21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Term Sheet dated June 4, 2019</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3.20% Notes due 2029 (the “Notes”)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A3 / A-</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$300,000,000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4,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7, 2019 (T+3)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15, 2029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15 and December 15, beginning on December 15,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2.375% due May 15, 2029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102-9 / 2.119%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+110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3.20% per year (interest on the Notes will accrue from June 7,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99.838% of the principal amount</w:t>
      </w:r>
    </w:p>
    <w:p>
      <w:pPr>
        <w:spacing w:after="0" w:line="117"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At any time before March 15, 2029, make-whole call based on U.S. Treasury plus 20 basis points (0.20%); if redeemed on or after March 15, 2029, at 100% of the principal amount of the notes being redeemed, in each case plus accrued and unpaid interest thereon to, but excluding, the redemption date</w:t>
      </w:r>
    </w:p>
    <w:p>
      <w:pPr>
        <w:sectPr>
          <w:pgSz w:w="11900" w:h="16838" w:orient="portrait"/>
          <w:cols w:equalWidth="0" w:num="2">
            <w:col w:w="3140" w:space="720"/>
            <w:col w:w="716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AZ0 / US313747AZ04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140" w:space="720"/>
            <w:col w:w="7160"/>
          </w:cols>
          <w:pgMar w:left="440" w:top="274" w:right="43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228600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160"/>
          </w:cols>
          <w:pgMar w:left="440" w:top="274" w:right="4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delivery of the Notes will be made against payment therefor on or about June 7, 2019, which is the third business day following the pricing of the Notes (such settlement being referred to as “T+3”). Under Rule 15c6-1 of the Exchange Act, trades in the secondary market generally are required to settle in two business days unless the parties to that trade expressly agree otherwise. Accordingly, purchasers who wish to trade the Notes on the date of pricing will be required by virtue of the fact that the Notes will settle in T+3, to specify an alternative settlement cycle at the time of any such trade to prevent failed settlement and should consult their own advisers.</w:t>
      </w:r>
    </w:p>
    <w:p>
      <w:pPr>
        <w:spacing w:after="0" w:line="29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BofA Securities, Inc. toll-free at 1-800-294-1322, (ii) Jefferies LLC toll free at 1-877-877-0696 or (iii) U.S. Bancorp Investments, Inc. toll-free at 1-877-558-2607.</w:t>
      </w:r>
    </w:p>
    <w:p>
      <w:pPr>
        <w:spacing w:after="0" w:line="64"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2019-12-02T01:24:49Z</dcterms:created>
  <dcterms:modified xsi:type="dcterms:W3CDTF">2019-12-02T01:24:49Z</dcterms:modified>
</cp:coreProperties>
</file>