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7)</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2004</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tabs>
          <w:tab w:leader="none" w:pos="3460" w:val="left"/>
          <w:tab w:leader="none" w:pos="5880" w:val="left"/>
          <w:tab w:leader="none" w:pos="67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740" w:hanging="416"/>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IRS</w:t>
        <w:tab/>
        <w:t># 39-314-5972</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3,667,406</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4,579</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3,667,406</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4,579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5,045,152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40" w:hanging="521"/>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9.7%</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 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0" w:right="1440" w:bottom="1440" w:gutter="0" w:footer="0" w:header="0"/>
        </w:sectPr>
      </w:pPr>
    </w:p>
    <w:bookmarkStart w:id="2" w:name="page3"/>
    <w:bookmarkEnd w:id="2"/>
    <w:p>
      <w:pPr>
        <w:spacing w:after="0"/>
        <w:tabs>
          <w:tab w:leader="none" w:pos="3460" w:val="left"/>
          <w:tab w:leader="none" w:pos="5880" w:val="left"/>
          <w:tab w:leader="none" w:pos="6720" w:val="left"/>
          <w:tab w:leader="none" w:pos="7160" w:val="left"/>
          <w:tab w:leader="none" w:pos="74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tab/>
        <w:t>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9" w:lineRule="exact"/>
        <w:rPr>
          <w:sz w:val="20"/>
          <w:szCs w:val="20"/>
          <w:color w:val="auto"/>
        </w:rPr>
      </w:pPr>
    </w:p>
    <w:p>
      <w:pPr>
        <w:ind w:left="640"/>
        <w:spacing w:after="0"/>
        <w:tabs>
          <w:tab w:leader="none" w:pos="1140" w:val="left"/>
          <w:tab w:leader="none" w:pos="14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44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3,332,375</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vMerge w:val="continue"/>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3,332,375</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4,597,942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40" w:hanging="521"/>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521"/>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4  of 8 Pages</w:t>
            </w:r>
          </w:p>
        </w:tc>
      </w:tr>
      <w:tr>
        <w:trPr>
          <w:trHeight w:val="54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900" w:hanging="628"/>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30" w:lineRule="exact"/>
        <w:rPr>
          <w:rFonts w:ascii="Courier New" w:cs="Courier New" w:eastAsia="Courier New" w:hAnsi="Courier New"/>
          <w:sz w:val="18"/>
          <w:szCs w:val="18"/>
          <w:color w:val="auto"/>
        </w:rPr>
      </w:pP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169" w:lineRule="exact"/>
        <w:rPr>
          <w:rFonts w:ascii="Courier New" w:cs="Courier New" w:eastAsia="Courier New" w:hAnsi="Courier New"/>
          <w:sz w:val="18"/>
          <w:szCs w:val="18"/>
          <w:color w:val="auto"/>
        </w:rPr>
      </w:pPr>
    </w:p>
    <w:p>
      <w:pPr>
        <w:ind w:left="2320" w:right="5059" w:hanging="416"/>
        <w:spacing w:after="0" w:line="289" w:lineRule="auto"/>
        <w:tabs>
          <w:tab w:leader="none" w:pos="2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New York 10020</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hanging="628"/>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1900" w:right="273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5259" w:hanging="628"/>
        <w:spacing w:after="0" w:line="238"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(a) Morgan Stanley is a parent holding company.</w:t>
      </w:r>
    </w:p>
    <w:p>
      <w:pPr>
        <w:spacing w:after="0" w:line="201" w:lineRule="exact"/>
        <w:rPr>
          <w:sz w:val="20"/>
          <w:szCs w:val="20"/>
          <w:color w:val="auto"/>
        </w:rPr>
      </w:pPr>
    </w:p>
    <w:p>
      <w:pPr>
        <w:ind w:left="2440" w:hanging="536"/>
        <w:spacing w:after="0"/>
        <w:tabs>
          <w:tab w:leader="none" w:pos="24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30" w:lineRule="exact"/>
        <w:rPr>
          <w:rFonts w:ascii="Courier New" w:cs="Courier New" w:eastAsia="Courier New" w:hAnsi="Courier New"/>
          <w:sz w:val="18"/>
          <w:szCs w:val="18"/>
          <w:color w:val="auto"/>
        </w:rPr>
      </w:pPr>
    </w:p>
    <w:p>
      <w:pPr>
        <w:ind w:left="2440"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3560" w:val="left"/>
          <w:tab w:leader="none" w:pos="6000" w:val="left"/>
          <w:tab w:leader="none" w:pos="6840" w:val="left"/>
          <w:tab w:leader="none" w:pos="7260" w:val="left"/>
          <w:tab w:leader="none" w:pos="75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right="2619"/>
        <w:spacing w:after="0" w:line="347"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18" w:lineRule="exact"/>
        <w:rPr>
          <w:sz w:val="20"/>
          <w:szCs w:val="20"/>
          <w:color w:val="auto"/>
        </w:rPr>
      </w:pPr>
    </w:p>
    <w:p>
      <w:pPr>
        <w:ind w:left="1700" w:right="2099" w:hanging="428"/>
        <w:spacing w:after="0" w:line="292" w:lineRule="auto"/>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is filing solely in its capacity as the parent company of, and indirect beneficial owner of securities held by, one of its business units.</w:t>
      </w:r>
    </w:p>
    <w:p>
      <w:pPr>
        <w:spacing w:after="0" w:line="6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right="2319"/>
        <w:spacing w:after="0" w:line="260" w:lineRule="auto"/>
        <w:rPr>
          <w:sz w:val="20"/>
          <w:szCs w:val="20"/>
          <w:color w:val="auto"/>
        </w:rPr>
      </w:pPr>
      <w:r>
        <w:rPr>
          <w:rFonts w:ascii="Courier New" w:cs="Courier New" w:eastAsia="Courier New" w:hAnsi="Courier New"/>
          <w:sz w:val="18"/>
          <w:szCs w:val="18"/>
          <w:color w:val="auto"/>
        </w:rPr>
        <w:t>Accounts managed on a discretionary basis by Morgan Stanley Investment Management Inc., a wholly owned subsidiary of Morgan Stanley, are known to have the right to receive or the power to direct the receipt of dividends from, or the proceeds from, the sale of such securities. No such account holds more than 5 percent of the class.</w:t>
      </w:r>
    </w:p>
    <w:p>
      <w:pPr>
        <w:spacing w:after="0" w:line="9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item 4 (a)</w:t>
      </w:r>
    </w:p>
    <w:p>
      <w:pPr>
        <w:spacing w:after="0" w:line="201" w:lineRule="exact"/>
        <w:rPr>
          <w:sz w:val="20"/>
          <w:szCs w:val="20"/>
          <w:color w:val="auto"/>
        </w:rPr>
      </w:pPr>
    </w:p>
    <w:p>
      <w:pPr>
        <w:ind w:left="1280" w:right="1999" w:hanging="1263"/>
        <w:spacing w:after="0" w:line="402"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280" w:right="209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2940" w:val="left"/>
          <w:tab w:leader="none" w:pos="5040" w:val="left"/>
          <w:tab w:leader="none" w:pos="5880" w:val="left"/>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 certify that the information set forth in this statement is true,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complete and correct.</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15, 2005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/Executive Director Morgan Stanley &amp; Co. Inc.</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15, 2005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Carsten Otto</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Carsten Otto /Executive Director, Morgan Stanley Investment</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Management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372" w:lineRule="exact"/>
        <w:rPr>
          <w:sz w:val="20"/>
          <w:szCs w:val="20"/>
          <w:color w:val="auto"/>
        </w:rPr>
      </w:pPr>
    </w:p>
    <w:p>
      <w:pPr>
        <w:ind w:left="2440"/>
        <w:spacing w:after="0"/>
        <w:tabs>
          <w:tab w:leader="none" w:pos="74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spacing w:after="0" w:line="31" w:lineRule="exact"/>
        <w:rPr>
          <w:sz w:val="20"/>
          <w:szCs w:val="20"/>
          <w:color w:val="auto"/>
        </w:rPr>
      </w:pPr>
    </w:p>
    <w:p>
      <w:pPr>
        <w:ind w:left="2440"/>
        <w:spacing w:after="0"/>
        <w:tabs>
          <w:tab w:leader="none" w:pos="7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spacing w:after="0"/>
        <w:tabs>
          <w:tab w:leader="none" w:pos="1680" w:val="left"/>
          <w:tab w:leader="none" w:pos="768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spacing w:after="0"/>
        <w:tabs>
          <w:tab w:leader="none" w:pos="1680" w:val="left"/>
          <w:tab w:leader="none" w:pos="768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ind w:left="220" w:right="1999" w:hanging="212"/>
        <w:spacing w:after="0" w:line="347"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488"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7 of 8 Pages</w:t>
      </w:r>
    </w:p>
    <w:p>
      <w:pPr>
        <w:spacing w:after="0" w:line="200" w:lineRule="exact"/>
        <w:rPr>
          <w:sz w:val="20"/>
          <w:szCs w:val="20"/>
          <w:color w:val="auto"/>
        </w:rPr>
      </w:pPr>
    </w:p>
    <w:p>
      <w:pPr>
        <w:sectPr>
          <w:pgSz w:w="11900" w:h="16838" w:orient="portrait"/>
          <w:cols w:equalWidth="0" w:num="3">
            <w:col w:w="3400" w:space="720"/>
            <w:col w:w="1480" w:space="720"/>
            <w:col w:w="3899"/>
          </w:cols>
          <w:pgMar w:left="240" w:top="691" w:right="1440" w:bottom="1440" w:gutter="0" w:footer="0" w:header="0"/>
        </w:sectPr>
      </w:pPr>
    </w:p>
    <w:p>
      <w:pPr>
        <w:spacing w:after="0" w:line="22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1 TO SCHEDULE 13G</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15, 2005</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691"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Dennine Bullard</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Dennine Bullard /Executive Director, Morgan Stanley &amp; Co. Inc.</w:t>
      </w:r>
    </w:p>
    <w:p>
      <w:pPr>
        <w:spacing w:after="0" w:line="200" w:lineRule="exact"/>
        <w:rPr>
          <w:sz w:val="20"/>
          <w:szCs w:val="20"/>
          <w:color w:val="auto"/>
        </w:rPr>
      </w:pPr>
    </w:p>
    <w:p>
      <w:pPr>
        <w:sectPr>
          <w:pgSz w:w="11900" w:h="16838" w:orient="portrait"/>
          <w:cols w:equalWidth="0" w:num="2">
            <w:col w:w="340" w:space="720"/>
            <w:col w:w="9159"/>
          </w:cols>
          <w:pgMar w:left="240" w:top="691" w:right="1440" w:bottom="1440" w:gutter="0" w:footer="0" w:header="0"/>
          <w:type w:val="continuous"/>
        </w:sectPr>
      </w:pP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MORGAN STANLEY INVESTMENT MANAGEMENT INC.</w:t>
      </w:r>
    </w:p>
    <w:p>
      <w:pPr>
        <w:sectPr>
          <w:pgSz w:w="11900" w:h="16838" w:orient="portrait"/>
          <w:cols w:equalWidth="0" w:num="1">
            <w:col w:w="10219"/>
          </w:cols>
          <w:pgMar w:left="240" w:top="691"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Carsten Otto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Carsten Otto /Executive Director, Morgan Stanley Investment</w:t>
      </w:r>
    </w:p>
    <w:p>
      <w:pPr>
        <w:ind w:left="1480"/>
        <w:spacing w:after="0"/>
        <w:rPr>
          <w:sz w:val="20"/>
          <w:szCs w:val="20"/>
          <w:color w:val="auto"/>
        </w:rPr>
      </w:pPr>
      <w:r>
        <w:rPr>
          <w:rFonts w:ascii="Courier New" w:cs="Courier New" w:eastAsia="Courier New" w:hAnsi="Courier New"/>
          <w:sz w:val="18"/>
          <w:szCs w:val="18"/>
          <w:color w:val="auto"/>
        </w:rPr>
        <w:t>Management Inc.</w:t>
      </w:r>
    </w:p>
    <w:p>
      <w:pPr>
        <w:spacing w:after="0" w:line="169" w:lineRule="exact"/>
        <w:rPr>
          <w:sz w:val="20"/>
          <w:szCs w:val="20"/>
          <w:color w:val="auto"/>
        </w:rPr>
      </w:pPr>
    </w:p>
    <w:p>
      <w:pPr>
        <w:sectPr>
          <w:pgSz w:w="11900" w:h="16838" w:orient="portrait"/>
          <w:cols w:equalWidth="0" w:num="2">
            <w:col w:w="340" w:space="720"/>
            <w:col w:w="9159"/>
          </w:cols>
          <w:pgMar w:left="240" w:top="691" w:right="1440" w:bottom="1440" w:gutter="0" w:footer="0" w:header="0"/>
          <w:type w:val="continuous"/>
        </w:sectPr>
      </w:pPr>
    </w:p>
    <w:p>
      <w:pPr>
        <w:ind w:left="220" w:right="1999" w:hanging="212"/>
        <w:spacing w:after="0" w:line="347"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691" w:right="1440" w:bottom="1440" w:gutter="0" w:footer="0" w:header="0"/>
          <w:type w:val="continuous"/>
        </w:sectPr>
      </w:pPr>
    </w:p>
    <w:bookmarkStart w:id="7" w:name="page8"/>
    <w:bookmarkEnd w:id="7"/>
    <w:p>
      <w:pPr>
        <w:ind w:left="1880"/>
        <w:spacing w:after="0"/>
        <w:rPr>
          <w:sz w:val="20"/>
          <w:szCs w:val="20"/>
          <w:color w:val="auto"/>
        </w:rPr>
      </w:pPr>
      <w:r>
        <w:rPr>
          <w:rFonts w:ascii="Courier New" w:cs="Courier New" w:eastAsia="Courier New" w:hAnsi="Courier New"/>
          <w:sz w:val="18"/>
          <w:szCs w:val="18"/>
          <w:color w:val="auto"/>
        </w:rPr>
        <w:t>EX-99.b</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740" w:type="dxa"/>
            <w:vAlign w:val="bottom"/>
          </w:tcPr>
          <w:p>
            <w:pPr>
              <w:ind w:left="1160"/>
              <w:spacing w:after="0"/>
              <w:rPr>
                <w:sz w:val="20"/>
                <w:szCs w:val="20"/>
                <w:color w:val="auto"/>
              </w:rPr>
            </w:pPr>
            <w:r>
              <w:rPr>
                <w:rFonts w:ascii="Courier New" w:cs="Courier New" w:eastAsia="Courier New" w:hAnsi="Courier New"/>
                <w:sz w:val="18"/>
                <w:szCs w:val="18"/>
                <w:color w:val="auto"/>
              </w:rPr>
              <w:t>SECRETARY'S CERTIFICATE</w:t>
            </w:r>
          </w:p>
        </w:tc>
        <w:tc>
          <w:tcPr>
            <w:tcW w:w="15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576"/>
        </w:trPr>
        <w:tc>
          <w:tcPr>
            <w:tcW w:w="3740" w:type="dxa"/>
            <w:vAlign w:val="bottom"/>
          </w:tcPr>
          <w:p>
            <w:pPr>
              <w:spacing w:after="0"/>
              <w:rPr>
                <w:sz w:val="20"/>
                <w:szCs w:val="20"/>
                <w:color w:val="auto"/>
              </w:rPr>
            </w:pPr>
            <w:r>
              <w:rPr>
                <w:rFonts w:ascii="Courier New" w:cs="Courier New" w:eastAsia="Courier New" w:hAnsi="Courier New"/>
                <w:sz w:val="18"/>
                <w:szCs w:val="18"/>
                <w:color w:val="auto"/>
              </w:rPr>
              <w:t>CUSIP No. 313747206</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2740" w:type="dxa"/>
            <w:vAlign w:val="bottom"/>
          </w:tcPr>
          <w:p>
            <w:pPr>
              <w:ind w:left="940"/>
              <w:spacing w:after="0"/>
              <w:rPr>
                <w:sz w:val="20"/>
                <w:szCs w:val="20"/>
                <w:color w:val="auto"/>
              </w:rPr>
            </w:pPr>
            <w:r>
              <w:rPr>
                <w:rFonts w:ascii="Courier New" w:cs="Courier New" w:eastAsia="Courier New" w:hAnsi="Courier New"/>
                <w:sz w:val="18"/>
                <w:szCs w:val="18"/>
                <w:color w:val="auto"/>
                <w:w w:val="96"/>
              </w:rPr>
              <w:t>Page 8 of 8 Pages</w:t>
            </w:r>
          </w:p>
        </w:tc>
      </w:tr>
    </w:tbl>
    <w:p>
      <w:pPr>
        <w:spacing w:after="0" w:line="1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4"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4" w:lineRule="exact"/>
        <w:rPr>
          <w:sz w:val="20"/>
          <w:szCs w:val="20"/>
          <w:color w:val="auto"/>
        </w:rPr>
      </w:pPr>
    </w:p>
    <w:p>
      <w:pPr>
        <w:ind w:left="840" w:right="2199"/>
        <w:spacing w:after="0" w:line="274" w:lineRule="auto"/>
        <w:rPr>
          <w:sz w:val="20"/>
          <w:szCs w:val="20"/>
          <w:color w:val="auto"/>
        </w:rPr>
      </w:pPr>
      <w:r>
        <w:rPr>
          <w:rFonts w:ascii="Courier New" w:cs="Courier New" w:eastAsia="Courier New" w:hAnsi="Courier New"/>
          <w:sz w:val="18"/>
          <w:szCs w:val="18"/>
          <w:color w:val="auto"/>
        </w:rPr>
        <w:t>I, Charlene R. Herzer,a duly elected and acting Assistant Secretary of Morgan Stanley, a corporation organized and existing under the laws of the State of Delaware (the "Corporation"),certify as follows:</w:t>
      </w:r>
    </w:p>
    <w:p>
      <w:pPr>
        <w:spacing w:after="0" w:line="284" w:lineRule="exact"/>
        <w:rPr>
          <w:sz w:val="20"/>
          <w:szCs w:val="20"/>
          <w:color w:val="auto"/>
        </w:rPr>
      </w:pPr>
    </w:p>
    <w:p>
      <w:pPr>
        <w:ind w:left="1680" w:right="2619" w:hanging="423"/>
        <w:spacing w:after="0" w:line="292" w:lineRule="auto"/>
        <w:tabs>
          <w:tab w:leader="none" w:pos="16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Jr. is the duly elected Executive Vice President, Chief Legal Officer and Secretary of the Corporation;</w:t>
      </w:r>
    </w:p>
    <w:p>
      <w:pPr>
        <w:spacing w:after="0" w:line="66" w:lineRule="exact"/>
        <w:rPr>
          <w:rFonts w:ascii="Courier New" w:cs="Courier New" w:eastAsia="Courier New" w:hAnsi="Courier New"/>
          <w:sz w:val="18"/>
          <w:szCs w:val="18"/>
          <w:color w:val="auto"/>
        </w:rPr>
      </w:pPr>
    </w:p>
    <w:p>
      <w:pPr>
        <w:ind w:left="1680" w:right="2099" w:hanging="423"/>
        <w:spacing w:after="0" w:line="260" w:lineRule="auto"/>
        <w:tabs>
          <w:tab w:leader="none" w:pos="16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25,1998, the Chief Legal Officer is authorized to enter into agreements and other instruments on behalf of the Corporation and may delegate such powers to others under his jurisdiction; and</w:t>
      </w:r>
    </w:p>
    <w:p>
      <w:pPr>
        <w:spacing w:after="0" w:line="92" w:lineRule="exact"/>
        <w:rPr>
          <w:rFonts w:ascii="Courier New" w:cs="Courier New" w:eastAsia="Courier New" w:hAnsi="Courier New"/>
          <w:sz w:val="18"/>
          <w:szCs w:val="18"/>
          <w:color w:val="auto"/>
        </w:rPr>
      </w:pPr>
    </w:p>
    <w:p>
      <w:pPr>
        <w:ind w:left="1680" w:right="2619" w:hanging="423"/>
        <w:spacing w:after="0" w:line="260" w:lineRule="auto"/>
        <w:tabs>
          <w:tab w:leader="none" w:pos="16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efect as of this date.</w:t>
      </w:r>
    </w:p>
    <w:p>
      <w:pPr>
        <w:spacing w:after="0" w:line="93" w:lineRule="exact"/>
        <w:rPr>
          <w:sz w:val="20"/>
          <w:szCs w:val="20"/>
          <w:color w:val="auto"/>
        </w:rPr>
      </w:pPr>
    </w:p>
    <w:p>
      <w:pPr>
        <w:ind w:left="940" w:right="1999"/>
        <w:spacing w:after="0" w:line="347"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3rd day of February, 2005.</w:t>
      </w:r>
    </w:p>
    <w:p>
      <w:pPr>
        <w:spacing w:after="0" w:line="1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52"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1."/>
      <w:numFmt w:val="decimal"/>
      <w:start w:val="4"/>
    </w:lvl>
  </w:abstractNum>
  <w:abstractNum w:abstractNumId="3">
    <w:nsid w:val="109CF92E"/>
    <w:multiLevelType w:val="hybridMultilevel"/>
    <w:lvl w:ilvl="0">
      <w:lvlJc w:val="left"/>
      <w:lvlText w:val="%1."/>
      <w:numFmt w:val="decimal"/>
      <w:start w:val="9"/>
    </w:lvl>
  </w:abstractNum>
  <w:abstractNum w:abstractNumId="4">
    <w:nsid w:val="DED7263"/>
    <w:multiLevelType w:val="hybridMultilevel"/>
    <w:lvl w:ilvl="0">
      <w:lvlJc w:val="left"/>
      <w:lvlText w:val="%1."/>
      <w:numFmt w:val="decimal"/>
      <w:start w:val="10"/>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decimal"/>
      <w:start w:val="1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3"/>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lowerLetter"/>
      <w:start w:val="2"/>
    </w:lvl>
  </w:abstractNum>
  <w:abstractNum w:abstractNumId="15">
    <w:nsid w:val="257130A3"/>
    <w:multiLevelType w:val="hybridMultilevel"/>
    <w:lvl w:ilvl="0">
      <w:lvlJc w:val="left"/>
      <w:lvlText w:val="%1"/>
      <w:numFmt w:val="lowerLetter"/>
      <w:start w:val="1"/>
    </w:lvl>
    <w:lvl w:ilvl="1">
      <w:lvlJc w:val="left"/>
      <w:lvlText w:val="(%2)"/>
      <w:numFmt w:val="lowerLetter"/>
      <w:start w:val="1"/>
    </w:lvl>
  </w:abstractNum>
  <w:abstractNum w:abstractNumId="16">
    <w:nsid w:val="62BBD95A"/>
    <w:multiLevelType w:val="hybridMultilevel"/>
    <w:lvl w:ilvl="0">
      <w:lvlJc w:val="left"/>
      <w:lvlText w:val="(%1)"/>
      <w:numFmt w:val="lowerLetter"/>
      <w:start w:val="2"/>
    </w:lvl>
    <w:lvl w:ilvl="1">
      <w:lvlJc w:val="left"/>
      <w:lvlText w:val="(%2)"/>
      <w:numFmt w:val="lowerLetter"/>
      <w:start w:val="1"/>
    </w:lvl>
  </w:abstractNum>
  <w:abstractNum w:abstractNumId="17">
    <w:nsid w:val="436C6125"/>
    <w:multiLevelType w:val="hybridMultilevel"/>
    <w:lvl w:ilvl="0">
      <w:lvlJc w:val="left"/>
      <w:lvlText w:val="(%1)"/>
      <w:numFmt w:val="lowerLetter"/>
      <w:start w:val="3"/>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2019-12-13T00:52:07Z</dcterms:created>
  <dcterms:modified xsi:type="dcterms:W3CDTF">2019-12-13T00:52:07Z</dcterms:modified>
</cp:coreProperties>
</file>