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8"/>
                </w:rPr>
                <w:t>BECKER DAWN M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FRT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02/17/2009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Exec. VP-General Counse &amp; Sec.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88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9"/>
              </w:rPr>
              <w:t>776</w:t>
            </w:r>
          </w:p>
        </w:tc>
        <w:tc>
          <w:tcPr>
            <w:tcW w:w="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65,310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Dawn M. Becker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02/18/2009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Know all by these presents, that the undersigned hereby constitutes and appoints Andrew P. Blocher as her true and lawful attorney-in-fact to: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17th day of February, 2009.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Dawn M. Becker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Dawn M. Becker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2019-12-24T00:30:38Z</dcterms:created>
  <dcterms:modified xsi:type="dcterms:W3CDTF">2019-12-24T00:30:38Z</dcterms:modified>
</cp:coreProperties>
</file>