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REIT</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12/31/2021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6,679,706</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7,465,605</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7,465,999</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9.60%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48" w:orient="portrait"/>
          <w:cols w:equalWidth="0" w:num="1">
            <w:col w:w="10139"/>
          </w:cols>
          <w:pgMar w:left="32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7"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1626 EAST JEFFERSON STREET ROCKVILLE MD 20852 UNITED STATES ITEM 2.</w:t>
      </w:r>
    </w:p>
    <w:p>
      <w:pPr>
        <w:spacing w:after="0" w:line="6" w:lineRule="exact"/>
        <w:rPr>
          <w:sz w:val="20"/>
          <w:szCs w:val="20"/>
          <w:color w:val="auto"/>
        </w:rPr>
      </w:pPr>
    </w:p>
    <w:p>
      <w:pPr>
        <w:ind w:left="960" w:right="665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169"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208" w:lineRule="exact"/>
        <w:rPr>
          <w:rFonts w:ascii="Courier New" w:cs="Courier New" w:eastAsia="Courier New" w:hAnsi="Courier New"/>
          <w:sz w:val="18"/>
          <w:szCs w:val="18"/>
          <w:color w:val="auto"/>
        </w:rPr>
      </w:pPr>
    </w:p>
    <w:p>
      <w:pPr>
        <w:ind w:left="960" w:right="7819" w:hanging="531"/>
        <w:spacing w:after="0" w:line="268"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tbl>
      <w:tblPr>
        <w:tblLayout w:type="fixed"/>
        <w:tblInd w:w="0" w:type="dxa"/>
        <w:tblCellMar>
          <w:top w:w="0" w:type="dxa"/>
          <w:left w:w="0" w:type="dxa"/>
          <w:bottom w:w="0" w:type="dxa"/>
          <w:right w:w="0" w:type="dxa"/>
        </w:tblCellMar>
      </w:tblPr>
      <w:tr>
        <w:trPr>
          <w:trHeight w:val="198"/>
        </w:trPr>
        <w:tc>
          <w:tcPr>
            <w:tcW w:w="960" w:type="dxa"/>
            <w:vAlign w:val="bottom"/>
          </w:tcPr>
          <w:p>
            <w:pPr>
              <w:spacing w:after="0" w:line="198" w:lineRule="exact"/>
              <w:rPr>
                <w:sz w:val="20"/>
                <w:szCs w:val="20"/>
                <w:color w:val="auto"/>
              </w:rPr>
            </w:pPr>
            <w:r>
              <w:rPr>
                <w:rFonts w:ascii="Courier New" w:cs="Courier New" w:eastAsia="Courier New" w:hAnsi="Courier New"/>
                <w:sz w:val="18"/>
                <w:szCs w:val="18"/>
                <w:color w:val="auto"/>
              </w:rPr>
              <w:t>ITEM 3.</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 13D-1(B), OR 13D-2(B)</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313747206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36" w:right="1440" w:bottom="746"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313747206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spacing w:after="0" w:line="8"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LIMITED</w:t>
      </w:r>
    </w:p>
    <w:p>
      <w:pPr>
        <w:spacing w:after="0" w:line="20" w:lineRule="exact"/>
        <w:rPr>
          <w:sz w:val="20"/>
          <w:szCs w:val="20"/>
          <w:color w:val="auto"/>
        </w:rPr>
      </w:pPr>
      <w:r>
        <w:rPr>
          <w:sz w:val="20"/>
          <w:szCs w:val="20"/>
          <w:color w:val="auto"/>
        </w:rPr>
        <w:br w:type="column"/>
      </w:r>
    </w:p>
    <w:p>
      <w:pPr>
        <w:jc w:val="center"/>
        <w:ind w:right="3179"/>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ectPr>
          <w:pgSz w:w="11900" w:h="16838" w:orient="portrait"/>
          <w:cols w:equalWidth="0" w:num="2">
            <w:col w:w="5600" w:space="720"/>
            <w:col w:w="3819"/>
          </w:cols>
          <w:pgMar w:left="320" w:top="1440" w:right="1440" w:bottom="1440" w:gutter="0" w:footer="0" w:header="0"/>
          <w:type w:val="continuous"/>
        </w:sectPr>
      </w:pPr>
    </w:p>
    <w:p>
      <w:pPr>
        <w:spacing w:after="0" w:line="4" w:lineRule="exact"/>
        <w:rPr>
          <w:sz w:val="20"/>
          <w:szCs w:val="20"/>
          <w:color w:val="auto"/>
        </w:rPr>
      </w:pPr>
    </w:p>
    <w:p>
      <w:pPr>
        <w:ind w:right="120"/>
        <w:spacing w:after="0" w:line="268" w:lineRule="auto"/>
        <w:rPr>
          <w:sz w:val="20"/>
          <w:szCs w:val="20"/>
          <w:color w:val="auto"/>
        </w:rPr>
      </w:pPr>
      <w:r>
        <w:rPr>
          <w:rFonts w:ascii="Courier New" w:cs="Courier New" w:eastAsia="Courier New" w:hAnsi="Courier New"/>
          <w:sz w:val="16"/>
          <w:szCs w:val="16"/>
          <w:color w:val="auto"/>
        </w:rPr>
        <w:t>STATE STREET GLOBAL ADVISORS, AUSTRALIA, LIMITED 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ectPr>
          <w:pgSz w:w="11900" w:h="16838" w:orient="portrait"/>
          <w:cols w:equalWidth="0" w:num="2">
            <w:col w:w="5180" w:space="720"/>
            <w:col w:w="4239"/>
          </w:cols>
          <w:pgMar w:left="320" w:top="1440" w:right="1440" w:bottom="1440" w:gutter="0" w:footer="0" w:header="0"/>
          <w:type w:val="continuous"/>
        </w:sectPr>
      </w:pPr>
    </w:p>
    <w:p>
      <w:pPr>
        <w:ind w:right="1480"/>
        <w:spacing w:after="0" w:line="279" w:lineRule="auto"/>
        <w:rPr>
          <w:sz w:val="20"/>
          <w:szCs w:val="20"/>
          <w:color w:val="auto"/>
        </w:rPr>
      </w:pPr>
      <w:r>
        <w:rPr>
          <w:rFonts w:ascii="Courier New" w:cs="Courier New" w:eastAsia="Courier New" w:hAnsi="Courier New"/>
          <w:sz w:val="16"/>
          <w:szCs w:val="16"/>
          <w:color w:val="auto"/>
        </w:rPr>
        <w:t>STATE STREET GLOBAL ADVISORS ASIA LIMITED STATE STREET GLOBAL ADVISORS EUROPE LIMITED STATE STREET GLOBAL ADVISORS TRUST COMPANY</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upperLetter"/>
      <w:start w:val="1"/>
    </w:lvl>
  </w:abstractNum>
  <w:abstractNum w:abstractNumId="6">
    <w:nsid w:val="41B71EF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2022-02-12T01:22:42Z</dcterms:created>
  <dcterms:modified xsi:type="dcterms:W3CDTF">2022-02-12T01:22:42Z</dcterms:modified>
</cp:coreProperties>
</file>