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April 13, 2010</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By EDGAR</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Attention: Tom Kluck</w:t>
      </w:r>
    </w:p>
    <w:p>
      <w:pPr>
        <w:spacing w:after="0" w:line="15" w:lineRule="exact"/>
        <w:rPr>
          <w:sz w:val="24"/>
          <w:szCs w:val="24"/>
          <w:color w:val="auto"/>
        </w:rPr>
      </w:pPr>
    </w:p>
    <w:p>
      <w:pPr>
        <w:ind w:left="920"/>
        <w:spacing w:after="0"/>
        <w:rPr>
          <w:sz w:val="20"/>
          <w:szCs w:val="20"/>
          <w:color w:val="auto"/>
        </w:rPr>
      </w:pPr>
      <w:r>
        <w:rPr>
          <w:rFonts w:ascii="Arial" w:cs="Arial" w:eastAsia="Arial" w:hAnsi="Arial"/>
          <w:sz w:val="18"/>
          <w:szCs w:val="18"/>
          <w:color w:val="auto"/>
        </w:rPr>
        <w:t>Erin E. Martin</w:t>
      </w:r>
    </w:p>
    <w:p>
      <w:pPr>
        <w:spacing w:after="0" w:line="205"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tab/>
        <w:t>Federal Realty Investment Trust (the “Company”)</w:t>
      </w:r>
    </w:p>
    <w:p>
      <w:pPr>
        <w:spacing w:after="0" w:line="1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Form 10-K for Fiscal Year Ended December 31, 2009</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Filed February 17, 2010</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 No. 001-07533</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This letter responds to your letter dated April 8, 2010, providing comments relating to the Company’s Form 10-K for the fiscal year ended December 31, 2009. In order to facilitate the Staff’s review of this letter, we have restated each of your numbered comments below and have included the Company’s response underneath each comment.</w:t>
      </w:r>
    </w:p>
    <w:p>
      <w:pPr>
        <w:spacing w:after="0" w:line="21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year ended December 31, 2009</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Comment 1:</w:t>
      </w:r>
    </w:p>
    <w:p>
      <w:pPr>
        <w:spacing w:after="0" w:line="90" w:lineRule="exact"/>
        <w:rPr>
          <w:sz w:val="24"/>
          <w:szCs w:val="24"/>
          <w:color w:val="auto"/>
        </w:rPr>
      </w:pPr>
    </w:p>
    <w:p>
      <w:pPr>
        <w:jc w:val="both"/>
        <w:ind w:right="100"/>
        <w:spacing w:after="0" w:line="262" w:lineRule="auto"/>
        <w:rPr>
          <w:sz w:val="20"/>
          <w:szCs w:val="20"/>
          <w:color w:val="auto"/>
        </w:rPr>
      </w:pPr>
      <w:r>
        <w:rPr>
          <w:rFonts w:ascii="Arial" w:cs="Arial" w:eastAsia="Arial" w:hAnsi="Arial"/>
          <w:sz w:val="18"/>
          <w:szCs w:val="18"/>
          <w:b w:val="1"/>
          <w:bCs w:val="1"/>
          <w:color w:val="auto"/>
        </w:rPr>
        <w:t>We note that you have filed a proxy statement on March 24, 2010. We also note that information required by Part III of your Form 10-K for fiscal year ended December 31, 2009 is incorporated by reference from your proxy statement. Please note that we may have additional comments after we review your disclosure in the proxy statement.</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Response:</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We acknowledge the Staff may have additional comments after review of the Company’s proxy statement filed on March 24, 2010.</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3. Legal Proceedings, page 26</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Comment 2:</w:t>
      </w:r>
    </w:p>
    <w:p>
      <w:pPr>
        <w:spacing w:after="0" w:line="9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In future filings, please also disclose the name of the court in which the proceedings are pending. Refer to Item 103 of Regulation S-K for guidance.</w:t>
      </w: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Response:</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In future filings, the Company will include the name of the court in which the proceedings are pending.</w:t>
      </w:r>
    </w:p>
    <w:p>
      <w:pPr>
        <w:sectPr>
          <w:pgSz w:w="11900" w:h="16838" w:orient="portrait"/>
          <w:cols w:equalWidth="0" w:num="1">
            <w:col w:w="11380"/>
          </w:cols>
          <w:pgMar w:left="240" w:top="239" w:right="2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 3:</w:t>
      </w:r>
    </w:p>
    <w:p>
      <w:pPr>
        <w:spacing w:after="0" w:line="90" w:lineRule="exact"/>
        <w:rPr>
          <w:sz w:val="20"/>
          <w:szCs w:val="20"/>
          <w:color w:val="auto"/>
        </w:rPr>
      </w:pPr>
    </w:p>
    <w:p>
      <w:pPr>
        <w:spacing w:after="0" w:line="310" w:lineRule="auto"/>
        <w:rPr>
          <w:sz w:val="20"/>
          <w:szCs w:val="20"/>
          <w:color w:val="auto"/>
        </w:rPr>
      </w:pPr>
      <w:r>
        <w:rPr>
          <w:rFonts w:ascii="Arial" w:cs="Arial" w:eastAsia="Arial" w:hAnsi="Arial"/>
          <w:sz w:val="16"/>
          <w:szCs w:val="16"/>
          <w:b w:val="1"/>
          <w:bCs w:val="1"/>
          <w:color w:val="auto"/>
        </w:rPr>
        <w:t>Refer to the three credit agreements filed as exhibits 10.20, 10.24, and 10.36 to the Form 10-K. We note that the agreements, as filed, omit schedules and exhibits to the agreements. Items 601(b)(10) of Regulation S-K requires you to file all material contracts in their entirety. Please file the complete agreements with your next quarterly report or tell us why you believe the agreements are no longer material to investors.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file the complete agreements in our first quarter 2010 Form 10-Q filing.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acknowledges that:</w:t>
      </w:r>
    </w:p>
    <w:p>
      <w:pPr>
        <w:spacing w:after="0" w:line="90" w:lineRule="exact"/>
        <w:rPr>
          <w:sz w:val="20"/>
          <w:szCs w:val="20"/>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further questions or require additional information, please do not hesitate to contact me at (301) 998-8166.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consideration in these matters.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Andrew P. Blocher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05" w:lineRule="exact"/>
        <w:rPr>
          <w:sz w:val="20"/>
          <w:szCs w:val="20"/>
          <w:color w:val="auto"/>
        </w:rPr>
      </w:pPr>
    </w:p>
    <w:p>
      <w:pPr>
        <w:ind w:left="460" w:right="7060" w:hanging="452"/>
        <w:spacing w:after="0" w:line="268" w:lineRule="auto"/>
        <w:tabs>
          <w:tab w:leader="none" w:pos="449" w:val="left"/>
        </w:tabs>
        <w:numPr>
          <w:ilvl w:val="0"/>
          <w:numId w:val="2"/>
        </w:numPr>
        <w:rPr>
          <w:rFonts w:ascii="Arial" w:cs="Arial" w:eastAsia="Arial" w:hAnsi="Arial"/>
          <w:sz w:val="18"/>
          <w:szCs w:val="18"/>
          <w:color w:val="auto"/>
        </w:rPr>
      </w:pPr>
      <w:r>
        <w:rPr>
          <w:rFonts w:ascii="Arial" w:cs="Arial" w:eastAsia="Arial" w:hAnsi="Arial"/>
          <w:sz w:val="18"/>
          <w:szCs w:val="18"/>
          <w:color w:val="auto"/>
        </w:rPr>
        <w:t>Eric M. Green, Pillsbury Winthrop Shaw Pittman LLP Kirk Rogers, Grant Thornton</w:t>
      </w:r>
    </w:p>
    <w:sectPr>
      <w:pgSz w:w="11900" w:h="16838" w:orient="portrait"/>
      <w:cols w:equalWidth="0" w:num="1">
        <w:col w:w="11340"/>
      </w:cols>
      <w:pgMar w:left="240" w:top="27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2019-12-09T23:07:23Z</dcterms:created>
  <dcterms:modified xsi:type="dcterms:W3CDTF">2019-12-09T23:07:23Z</dcterms:modified>
</cp:coreProperties>
</file>