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10 )*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Federal Realty Investment Trust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REIT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313747206</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2013</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313747206</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25" w:lineRule="exact"/>
        <w:rPr>
          <w:rFonts w:ascii="Arial" w:cs="Arial" w:eastAsia="Arial" w:hAnsi="Arial"/>
          <w:sz w:val="18"/>
          <w:szCs w:val="18"/>
          <w:color w:val="auto"/>
        </w:rPr>
      </w:pPr>
    </w:p>
    <w:p>
      <w:pPr>
        <w:ind w:left="1940" w:hanging="522"/>
        <w:spacing w:after="0"/>
        <w:tabs>
          <w:tab w:leader="none" w:pos="1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B.</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u w:val="single" w:color="auto"/>
          <w:color w:val="auto"/>
        </w:rPr>
        <w:t>X</w:t>
      </w:r>
    </w:p>
    <w:p>
      <w:pPr>
        <w:spacing w:after="0" w:line="210"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142,535</w:t>
      </w:r>
    </w:p>
    <w:p>
      <w:pPr>
        <w:ind w:left="100" w:right="785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42,800</w:t>
      </w: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8,072,620</w:t>
      </w:r>
    </w:p>
    <w:p>
      <w:pPr>
        <w:ind w:left="140" w:right="7459" w:hanging="132"/>
        <w:spacing w:after="0" w:line="501" w:lineRule="auto"/>
        <w:tabs>
          <w:tab w:leader="none" w:pos="23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111,836</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8,184,456</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12.58%</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Federal Realty Investment Trust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1626 East Jefferson Street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Rockville, Md 20852-4041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313747206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8,184,456</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142,535</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 42,800</w:t>
      </w:r>
    </w:p>
    <w:p>
      <w:pPr>
        <w:spacing w:after="0" w:line="225" w:lineRule="exact"/>
        <w:rPr>
          <w:rFonts w:ascii="Arial" w:cs="Arial" w:eastAsia="Arial" w:hAnsi="Arial"/>
          <w:sz w:val="18"/>
          <w:szCs w:val="18"/>
          <w:color w:val="auto"/>
        </w:rPr>
      </w:pPr>
    </w:p>
    <w:p>
      <w:pPr>
        <w:ind w:left="100" w:right="616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8,072,620 (iv) shared power to dispose or to direct the disposition of: 111,836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2/6/14</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 w:name="page5"/>
    <w:bookmarkEnd w:id="4"/>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right="60" w:firstLine="42"/>
        <w:spacing w:after="0" w:line="308"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36,736 shares or .05% of the Common Stock outstanding of the Company as a result of its serving as investment manager of collective trust accounts.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180,899 shares or .27%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280"/>
      </w:cols>
      <w:pgMar w:left="240" w:top="58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2019-12-05T09:22:30Z</dcterms:created>
  <dcterms:modified xsi:type="dcterms:W3CDTF">2019-12-05T09:22:30Z</dcterms:modified>
</cp:coreProperties>
</file>