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10, 2025</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5.00%</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60"/>
              <w:spacing w:after="0" w:line="168" w:lineRule="exact"/>
              <w:rPr>
                <w:sz w:val="20"/>
                <w:szCs w:val="20"/>
                <w:color w:val="auto"/>
              </w:rPr>
            </w:pPr>
            <w:r>
              <w:rPr>
                <w:rFonts w:ascii="Times New Roman" w:cs="Times New Roman" w:eastAsia="Times New Roman" w:hAnsi="Times New Roman"/>
                <w:sz w:val="16"/>
                <w:szCs w:val="16"/>
                <w:color w:val="auto"/>
              </w:rPr>
              <w:t>Series C Cumulative Redeemable Preferred Stock, $.01 par value per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8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8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Federal Realty OP LP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April 10, 2025, Federal Realty Investment Trust (the “Company”) announced that its Board of Trustees approved a new common share repurchase program. Under the Program, the Company may purchase up to $300,000,000 of its outstanding common shares of beneficial interest, $.01 par value per share (“Common Shares”)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the Company’s working capital requirements, cash flow and other factors. The program does not require the Company to repurchase any dollar amount or number of Common Shares and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8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1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300" w:type="dxa"/>
            <w:vAlign w:val="bottom"/>
          </w:tcPr>
          <w:p>
            <w:pPr>
              <w:spacing w:after="0"/>
              <w:rPr>
                <w:sz w:val="19"/>
                <w:szCs w:val="19"/>
                <w:color w:val="auto"/>
              </w:rPr>
            </w:pPr>
          </w:p>
        </w:tc>
      </w:tr>
      <w:tr>
        <w:trPr>
          <w:trHeight w:val="974"/>
        </w:trPr>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ind w:left="44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88" w:lineRule="exact"/>
        <w:rPr>
          <w:sz w:val="20"/>
          <w:szCs w:val="20"/>
          <w:color w:val="auto"/>
        </w:rPr>
      </w:pPr>
    </w:p>
    <w:p>
      <w:pPr>
        <w:ind w:left="40"/>
        <w:spacing w:after="0"/>
        <w:tabs>
          <w:tab w:leader="none" w:pos="840" w:val="left"/>
          <w:tab w:leader="none" w:pos="4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10, 2025</w:t>
      </w:r>
      <w:r>
        <w:rPr>
          <w:sz w:val="20"/>
          <w:szCs w:val="20"/>
          <w:color w:val="auto"/>
        </w:rPr>
        <w:tab/>
      </w:r>
      <w:r>
        <w:rPr>
          <w:rFonts w:ascii="Times New Roman" w:cs="Times New Roman" w:eastAsia="Times New Roman" w:hAnsi="Times New Roman"/>
          <w:sz w:val="17"/>
          <w:szCs w:val="17"/>
          <w:u w:val="single" w:color="auto"/>
          <w:color w:val="auto"/>
        </w:rPr>
        <w:t>/s/ Daniel Guglielmone</w:t>
      </w:r>
    </w:p>
    <w:p>
      <w:pPr>
        <w:spacing w:after="0" w:line="29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Daniel Guglielmone</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 Chief Financial Officer and Treasurer</w:t>
      </w:r>
    </w:p>
    <w:sectPr>
      <w:pgSz w:w="11900" w:h="16838" w:orient="portrait"/>
      <w:cols w:equalWidth="0" w:num="1">
        <w:col w:w="10800"/>
      </w:cols>
      <w:pgMar w:left="320" w:top="113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2025-04-11T05:08:47Z</dcterms:created>
  <dcterms:modified xsi:type="dcterms:W3CDTF">2025-04-11T05:08:47Z</dcterms:modified>
</cp:coreProperties>
</file>