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4"/>
          <w:szCs w:val="24"/>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December 7, 2017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333-203999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December 7, 2017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2015</w:t>
      </w:r>
    </w:p>
    <w:p>
      <w:pPr>
        <w:spacing w:after="0" w:line="200" w:lineRule="exact"/>
        <w:rPr>
          <w:sz w:val="24"/>
          <w:szCs w:val="24"/>
          <w:color w:val="auto"/>
        </w:rPr>
      </w:pPr>
    </w:p>
    <w:p>
      <w:pPr>
        <w:spacing w:after="0" w:line="223" w:lineRule="exact"/>
        <w:rPr>
          <w:sz w:val="24"/>
          <w:szCs w:val="24"/>
          <w:color w:val="auto"/>
        </w:rPr>
      </w:pPr>
    </w:p>
    <w:p>
      <w:pPr>
        <w:jc w:val="center"/>
        <w:ind w:right="42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4"/>
          <w:szCs w:val="24"/>
          <w:color w:val="auto"/>
        </w:rPr>
      </w:pPr>
    </w:p>
    <w:p>
      <w:pPr>
        <w:jc w:val="center"/>
        <w:ind w:right="4220"/>
        <w:spacing w:after="0"/>
        <w:rPr>
          <w:sz w:val="20"/>
          <w:szCs w:val="20"/>
          <w:color w:val="auto"/>
        </w:rPr>
      </w:pPr>
      <w:r>
        <w:rPr>
          <w:rFonts w:ascii="Arial" w:cs="Arial" w:eastAsia="Arial" w:hAnsi="Arial"/>
          <w:sz w:val="18"/>
          <w:szCs w:val="18"/>
          <w:b w:val="1"/>
          <w:bCs w:val="1"/>
          <w:color w:val="auto"/>
        </w:rPr>
        <w:t>3.25% Notes due 2027</w:t>
      </w:r>
    </w:p>
    <w:p>
      <w:pPr>
        <w:spacing w:after="0" w:line="211" w:lineRule="exact"/>
        <w:rPr>
          <w:sz w:val="24"/>
          <w:szCs w:val="24"/>
          <w:color w:val="auto"/>
        </w:rPr>
      </w:pPr>
    </w:p>
    <w:p>
      <w:pPr>
        <w:ind w:left="160"/>
        <w:spacing w:after="0"/>
        <w:rPr>
          <w:sz w:val="20"/>
          <w:szCs w:val="20"/>
          <w:color w:val="auto"/>
        </w:rPr>
      </w:pPr>
      <w:r>
        <w:rPr>
          <w:rFonts w:ascii="Arial" w:cs="Arial" w:eastAsia="Arial" w:hAnsi="Arial"/>
          <w:sz w:val="18"/>
          <w:szCs w:val="18"/>
          <w:color w:val="auto"/>
        </w:rPr>
        <w:t>Term Sheet dated December 7, 2017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3.25% Notes due 2027 (the “Notes”)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A3/A-</w:t>
      </w:r>
    </w:p>
    <w:p>
      <w:pPr>
        <w:spacing w:after="0" w:line="347"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$175,000,000 (the Notes will be part of the same series of notes as the $300,000,000 aggregate principal amount of Federal Realty Investment Trust’s 3.25% Notes due 2027, which were originally issued on June 23, 2017)</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December 7,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December 21, 2017 (T+10)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July 15, 2027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January 15 and July 15, beginning on January 15,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2.250% due November 15, 2027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99-03 / 2.353%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+97 basis points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3.323%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3.25% per year (interest on the Notes will accrue from June 23, 2017)</w:t>
      </w:r>
    </w:p>
    <w:p>
      <w:pPr>
        <w:spacing w:after="0" w:line="11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99.404% of the principal amount, plus accrued interest of $2,812,152.78 from, and including, June 23, 2017 to, but excluding, the settlement date</w:t>
      </w:r>
    </w:p>
    <w:p>
      <w:pPr>
        <w:sectPr>
          <w:pgSz w:w="11900" w:h="16838" w:orient="portrait"/>
          <w:cols w:equalWidth="0" w:num="2">
            <w:col w:w="3520" w:space="720"/>
            <w:col w:w="718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At any time before April 15, 2027, make-whole call based on U.S. Treasury plus 20 basis points (0.20%); if redeemed on or after April 15, 2027,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-652145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3520" w:space="720"/>
            <w:col w:w="7160"/>
          </w:cols>
          <w:pgMar w:left="240" w:top="274" w:right="259" w:bottom="1440" w:gutter="0" w:footer="0" w:header="0"/>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AY3 / US313747AY39</w:t>
      </w:r>
    </w:p>
    <w:p>
      <w:pPr>
        <w:spacing w:after="0" w:line="140" w:lineRule="exact"/>
        <w:rPr>
          <w:sz w:val="20"/>
          <w:szCs w:val="20"/>
          <w:color w:val="auto"/>
        </w:rPr>
      </w:pPr>
    </w:p>
    <w:p>
      <w:pPr>
        <w:sectPr>
          <w:pgSz w:w="11900" w:h="16838" w:orient="portrait"/>
          <w:cols w:equalWidth="0" w:num="2">
            <w:col w:w="3520" w:space="720"/>
            <w:col w:w="71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03" w:lineRule="exact"/>
        <w:rPr>
          <w:sz w:val="20"/>
          <w:szCs w:val="20"/>
          <w:color w:val="auto"/>
        </w:rPr>
      </w:pPr>
    </w:p>
    <w:p>
      <w:pPr>
        <w:sectPr>
          <w:pgSz w:w="11900" w:h="16838" w:orient="portrait"/>
          <w:cols w:equalWidth="0" w:num="2">
            <w:col w:w="3520" w:space="720"/>
            <w:col w:w="71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228600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60"/>
          </w:cols>
          <w:pgMar w:left="240" w:top="274" w:right="25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w:t>
      </w:r>
      <w:r>
        <w:rPr>
          <w:rFonts w:ascii="Arial" w:cs="Arial" w:eastAsia="Arial" w:hAnsi="Arial"/>
          <w:sz w:val="16"/>
          <w:szCs w:val="16"/>
          <w:b w:val="1"/>
          <w:bCs w:val="1"/>
          <w:color w:val="auto"/>
        </w:rPr>
        <w:t>lternatively, the issuer, any underwriter or any dealer participating in the offering will arrange to send you the prospectus supplement and prospectus if you request it from (i) Deutsche Bank Securities Inc. toll free at 1-800-503-4611, (ii) Goldman Sachs &amp; Co. LLC toll free at 1-866-471-2526, (iii) Merrill Lynch, Pierce, Fenner &amp; Smith Incorporated toll free at 1-800-294-1322, or (iv) Wells Fargo Securities, LLC toll free at 1-800-645-3751.</w:t>
      </w:r>
    </w:p>
    <w:p>
      <w:pPr>
        <w:spacing w:after="0" w:line="1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00"/>
      </w:cols>
      <w:pgMar w:left="240" w:top="274"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2019-12-05T03:03:35Z</dcterms:created>
  <dcterms:modified xsi:type="dcterms:W3CDTF">2019-12-05T03:03:35Z</dcterms:modified>
</cp:coreProperties>
</file>