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63"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333-255871) (the “Registration Statement”) filed with the Securities and Exchange Commission on May 7, 2021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10"/>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6"/>
              </w:rPr>
              <w:t>Chief Executive Officer of the Registrant (principal executive officer) and Trustee of Federal</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Realty Investment Trust</w:t>
            </w: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w w:val="98"/>
              </w:rPr>
              <w:t>Executive Vice President-Chief Financial Officer and Treasurer of the Registrant (principal</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financial and accounting officer)</w:t>
            </w: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718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2022-01-03T07:35:57Z</dcterms:created>
  <dcterms:modified xsi:type="dcterms:W3CDTF">2022-01-03T07:35:57Z</dcterms:modified>
</cp:coreProperties>
</file>