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ind w:left="2420"/>
        <w:spacing w:after="0"/>
        <w:tabs>
          <w:tab w:leader="none" w:pos="3960" w:val="left"/>
        </w:tabs>
        <w:rPr>
          <w:sz w:val="20"/>
          <w:szCs w:val="20"/>
          <w:color w:val="auto"/>
        </w:rPr>
      </w:pPr>
      <w:r>
        <w:rPr>
          <w:rFonts w:ascii="Courier New" w:cs="Courier New" w:eastAsia="Courier New" w:hAnsi="Courier New"/>
          <w:sz w:val="14"/>
          <w:szCs w:val="14"/>
          <w:color w:val="auto"/>
        </w:rPr>
        <w:t>Washington, D.C.</w:t>
        <w:tab/>
        <w:t>20549</w:t>
      </w:r>
    </w:p>
    <w:p>
      <w:pPr>
        <w:spacing w:after="0" w:line="200" w:lineRule="exact"/>
        <w:rPr>
          <w:sz w:val="24"/>
          <w:szCs w:val="24"/>
          <w:color w:val="auto"/>
        </w:rPr>
      </w:pPr>
    </w:p>
    <w:p>
      <w:pPr>
        <w:spacing w:after="0" w:line="304" w:lineRule="exact"/>
        <w:rPr>
          <w:sz w:val="24"/>
          <w:szCs w:val="24"/>
          <w:color w:val="auto"/>
        </w:rPr>
      </w:pPr>
    </w:p>
    <w:p>
      <w:pPr>
        <w:jc w:val="center"/>
        <w:ind w:right="3499"/>
        <w:spacing w:after="0"/>
        <w:rPr>
          <w:sz w:val="20"/>
          <w:szCs w:val="20"/>
          <w:color w:val="auto"/>
        </w:rPr>
      </w:pPr>
      <w:r>
        <w:rPr>
          <w:rFonts w:ascii="Courier New" w:cs="Courier New" w:eastAsia="Courier New" w:hAnsi="Courier New"/>
          <w:sz w:val="14"/>
          <w:szCs w:val="14"/>
          <w:color w:val="auto"/>
        </w:rPr>
        <w:t>FORM 8-K</w:t>
      </w:r>
    </w:p>
    <w:p>
      <w:pPr>
        <w:spacing w:after="0" w:line="173" w:lineRule="exact"/>
        <w:rPr>
          <w:sz w:val="24"/>
          <w:szCs w:val="24"/>
          <w:color w:val="auto"/>
        </w:rPr>
      </w:pPr>
    </w:p>
    <w:p>
      <w:pPr>
        <w:ind w:left="2760"/>
        <w:spacing w:after="0"/>
        <w:rPr>
          <w:sz w:val="20"/>
          <w:szCs w:val="20"/>
          <w:color w:val="auto"/>
        </w:rPr>
      </w:pPr>
      <w:r>
        <w:rPr>
          <w:rFonts w:ascii="Courier New" w:cs="Courier New" w:eastAsia="Courier New" w:hAnsi="Courier New"/>
          <w:sz w:val="14"/>
          <w:szCs w:val="14"/>
          <w:color w:val="auto"/>
        </w:rPr>
        <w:t>CURRENT REPORT</w:t>
      </w:r>
    </w:p>
    <w:p>
      <w:pPr>
        <w:spacing w:after="0" w:line="200" w:lineRule="exact"/>
        <w:rPr>
          <w:sz w:val="24"/>
          <w:szCs w:val="24"/>
          <w:color w:val="auto"/>
        </w:rPr>
      </w:pPr>
    </w:p>
    <w:p>
      <w:pPr>
        <w:spacing w:after="0" w:line="304"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Pursuant to Section 13 or 15(d) of the Securities Exchange Act of 1934</w:t>
      </w:r>
    </w:p>
    <w:p>
      <w:pPr>
        <w:spacing w:after="0" w:line="7" w:lineRule="exact"/>
        <w:rPr>
          <w:sz w:val="24"/>
          <w:szCs w:val="24"/>
          <w:color w:val="auto"/>
        </w:rPr>
      </w:pPr>
    </w:p>
    <w:p>
      <w:pPr>
        <w:jc w:val="center"/>
        <w:ind w:right="3339"/>
        <w:spacing w:after="0"/>
        <w:tabs>
          <w:tab w:leader="none" w:pos="160" w:val="left"/>
        </w:tabs>
        <w:rPr>
          <w:sz w:val="20"/>
          <w:szCs w:val="20"/>
          <w:color w:val="auto"/>
        </w:rPr>
      </w:pPr>
      <w:r>
        <w:rPr>
          <w:rFonts w:ascii="Courier New" w:cs="Courier New" w:eastAsia="Courier New" w:hAnsi="Courier New"/>
          <w:sz w:val="14"/>
          <w:szCs w:val="14"/>
          <w:color w:val="auto"/>
        </w:rPr>
        <w:t>Date of Report (Date of earliest event reported)</w:t>
        <w:tab/>
        <w:t>September 30, 1996</w:t>
      </w:r>
    </w:p>
    <w:p>
      <w:pPr>
        <w:spacing w:after="0" w:line="200" w:lineRule="exact"/>
        <w:rPr>
          <w:sz w:val="24"/>
          <w:szCs w:val="24"/>
          <w:color w:val="auto"/>
        </w:rPr>
      </w:pPr>
    </w:p>
    <w:p>
      <w:pPr>
        <w:spacing w:after="0" w:line="304"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ind w:left="1120"/>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33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District of Columbia</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1-7533</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(Commission</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 Number)</w:t>
      </w:r>
    </w:p>
    <w:p>
      <w:pPr>
        <w:spacing w:after="0" w:line="20" w:lineRule="exact"/>
        <w:rPr>
          <w:sz w:val="24"/>
          <w:szCs w:val="24"/>
          <w:color w:val="auto"/>
        </w:rPr>
      </w:pPr>
      <w:r>
        <w:rPr>
          <w:sz w:val="24"/>
          <w:szCs w:val="24"/>
          <w:color w:val="auto"/>
        </w:rPr>
        <w:br w:type="column"/>
      </w:r>
    </w:p>
    <w:p>
      <w:pPr>
        <w:spacing w:after="0" w:line="318"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52-0782497</w:t>
      </w:r>
    </w:p>
    <w:p>
      <w:pPr>
        <w:spacing w:after="0" w:line="7"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3">
            <w:col w:w="2420" w:space="600"/>
            <w:col w:w="1200" w:space="520"/>
            <w:col w:w="5499"/>
          </w:cols>
          <w:pgMar w:left="220" w:top="56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1626 East Jefferson Street, Rockville, Maryland</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4"/>
          <w:szCs w:val="24"/>
          <w:color w:val="auto"/>
        </w:rPr>
      </w:pPr>
    </w:p>
    <w:p>
      <w:pPr>
        <w:ind w:left="36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20852-4041</w:t>
      </w:r>
    </w:p>
    <w:p>
      <w:pPr>
        <w:spacing w:after="0" w:line="7" w:lineRule="exact"/>
        <w:rPr>
          <w:sz w:val="24"/>
          <w:szCs w:val="24"/>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0" w:lineRule="exact"/>
        <w:rPr>
          <w:sz w:val="24"/>
          <w:szCs w:val="24"/>
          <w:color w:val="auto"/>
        </w:rPr>
      </w:pPr>
    </w:p>
    <w:p>
      <w:pPr>
        <w:sectPr>
          <w:pgSz w:w="11900" w:h="16838" w:orient="portrait"/>
          <w:cols w:equalWidth="0" w:num="2">
            <w:col w:w="4460" w:space="720"/>
            <w:col w:w="5059"/>
          </w:cols>
          <w:pgMar w:left="220" w:top="561" w:right="1440" w:bottom="1440" w:gutter="0" w:footer="0" w:header="0"/>
          <w:type w:val="continuous"/>
        </w:sectPr>
      </w:pPr>
    </w:p>
    <w:p>
      <w:pPr>
        <w:spacing w:after="0" w:line="138" w:lineRule="exact"/>
        <w:rPr>
          <w:sz w:val="24"/>
          <w:szCs w:val="24"/>
          <w:color w:val="auto"/>
        </w:rPr>
      </w:pPr>
    </w:p>
    <w:p>
      <w:pPr>
        <w:spacing w:after="0"/>
        <w:tabs>
          <w:tab w:leader="none" w:pos="4460" w:val="left"/>
        </w:tabs>
        <w:rPr>
          <w:sz w:val="20"/>
          <w:szCs w:val="20"/>
          <w:color w:val="auto"/>
        </w:rPr>
      </w:pPr>
      <w:r>
        <w:rPr>
          <w:rFonts w:ascii="Courier New" w:cs="Courier New" w:eastAsia="Courier New" w:hAnsi="Courier New"/>
          <w:sz w:val="14"/>
          <w:szCs w:val="14"/>
          <w:color w:val="auto"/>
        </w:rPr>
        <w:t>Registrant's telephone number including area code:</w:t>
        <w:tab/>
        <w:t>301/998-8100</w:t>
      </w:r>
    </w:p>
    <w:p>
      <w:pPr>
        <w:spacing w:after="0" w:line="7" w:lineRule="exact"/>
        <w:rPr>
          <w:sz w:val="24"/>
          <w:szCs w:val="24"/>
          <w:color w:val="auto"/>
        </w:rPr>
      </w:pPr>
    </w:p>
    <w:p>
      <w:pPr>
        <w:ind w:left="44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Exhibit Index appears on Page 3.</w:t>
      </w:r>
    </w:p>
    <w:p>
      <w:pPr>
        <w:sectPr>
          <w:pgSz w:w="11900" w:h="16838" w:orient="portrait"/>
          <w:cols w:equalWidth="0" w:num="1">
            <w:col w:w="10239"/>
          </w:cols>
          <w:pgMar w:left="220" w:top="561" w:right="1440" w:bottom="1440" w:gutter="0" w:footer="0" w:header="0"/>
          <w:type w:val="continuous"/>
        </w:sectPr>
      </w:pPr>
    </w:p>
    <w:bookmarkStart w:id="1" w:name="page2"/>
    <w:bookmarkEnd w:id="1"/>
    <w:p>
      <w:pPr>
        <w:spacing w:after="0"/>
        <w:tabs>
          <w:tab w:leader="none" w:pos="840" w:val="left"/>
        </w:tabs>
        <w:rPr>
          <w:sz w:val="20"/>
          <w:szCs w:val="20"/>
          <w:color w:val="auto"/>
        </w:rPr>
      </w:pPr>
      <w:r>
        <w:rPr>
          <w:rFonts w:ascii="Courier New" w:cs="Courier New" w:eastAsia="Courier New" w:hAnsi="Courier New"/>
          <w:sz w:val="14"/>
          <w:szCs w:val="14"/>
          <w:color w:val="auto"/>
        </w:rPr>
        <w:t>Item 5.</w:t>
        <w:tab/>
        <w:t>Other Events</w:t>
      </w:r>
    </w:p>
    <w:p>
      <w:pPr>
        <w:spacing w:after="0" w:line="173" w:lineRule="exact"/>
        <w:rPr>
          <w:sz w:val="20"/>
          <w:szCs w:val="20"/>
          <w:color w:val="auto"/>
        </w:rPr>
      </w:pPr>
    </w:p>
    <w:p>
      <w:pPr>
        <w:jc w:val="both"/>
        <w:ind w:right="4019" w:firstLine="861"/>
        <w:spacing w:after="0" w:line="252" w:lineRule="auto"/>
        <w:rPr>
          <w:sz w:val="20"/>
          <w:szCs w:val="20"/>
          <w:color w:val="auto"/>
        </w:rPr>
      </w:pPr>
      <w:r>
        <w:rPr>
          <w:rFonts w:ascii="Courier New" w:cs="Courier New" w:eastAsia="Courier New" w:hAnsi="Courier New"/>
          <w:sz w:val="14"/>
          <w:szCs w:val="14"/>
          <w:color w:val="auto"/>
        </w:rPr>
        <w:t>Federal Realty Investment Trust hereby files as exhibit 99 the following supplemental data pertaining to its portfolio of properties at September 30, 1996.</w:t>
      </w:r>
    </w:p>
    <w:p>
      <w:pPr>
        <w:spacing w:after="0" w:line="32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w:t>
        <w:tab/>
        <w:t>Financial Statements and Exhibits</w:t>
      </w:r>
    </w:p>
    <w:p>
      <w:pPr>
        <w:spacing w:after="0" w:line="173" w:lineRule="exact"/>
        <w:rPr>
          <w:sz w:val="20"/>
          <w:szCs w:val="20"/>
          <w:color w:val="auto"/>
        </w:rPr>
      </w:pPr>
    </w:p>
    <w:p>
      <w:pPr>
        <w:ind w:left="860" w:hanging="507"/>
        <w:spacing w:after="0"/>
        <w:tabs>
          <w:tab w:leader="none" w:pos="8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2" w:lineRule="exact"/>
        <w:rPr>
          <w:rFonts w:ascii="Courier New" w:cs="Courier New" w:eastAsia="Courier New" w:hAnsi="Courier New"/>
          <w:sz w:val="14"/>
          <w:szCs w:val="14"/>
          <w:color w:val="auto"/>
        </w:rPr>
      </w:pPr>
    </w:p>
    <w:p>
      <w:pPr>
        <w:ind w:left="8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99  Supplemental portfolio information at September 30, 1996</w:t>
      </w:r>
    </w:p>
    <w:p>
      <w:pPr>
        <w:spacing w:after="0" w:line="200" w:lineRule="exact"/>
        <w:rPr>
          <w:sz w:val="20"/>
          <w:szCs w:val="20"/>
          <w:color w:val="auto"/>
        </w:rPr>
      </w:pPr>
    </w:p>
    <w:p>
      <w:pPr>
        <w:spacing w:after="0" w:line="304"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SIGNATURES</w:t>
      </w:r>
    </w:p>
    <w:p>
      <w:pPr>
        <w:spacing w:after="0" w:line="338" w:lineRule="exact"/>
        <w:rPr>
          <w:sz w:val="20"/>
          <w:szCs w:val="20"/>
          <w:color w:val="auto"/>
        </w:rPr>
      </w:pPr>
    </w:p>
    <w:p>
      <w:pPr>
        <w:ind w:right="3519" w:firstLine="861"/>
        <w:spacing w:after="0" w:line="252" w:lineRule="auto"/>
        <w:rPr>
          <w:sz w:val="20"/>
          <w:szCs w:val="20"/>
          <w:color w:val="auto"/>
        </w:rPr>
      </w:pPr>
      <w:r>
        <w:rPr>
          <w:rFonts w:ascii="Courier New" w:cs="Courier New" w:eastAsia="Courier New" w:hAnsi="Courier New"/>
          <w:sz w:val="14"/>
          <w:szCs w:val="14"/>
          <w:color w:val="auto"/>
        </w:rPr>
        <w:t>Pursuant to the requirements of the Securities Exchange Act of 1934, the registrant has duly caused this report to be signed on its behalf by the undersigned hereunto duly authorized.</w:t>
      </w:r>
    </w:p>
    <w:p>
      <w:pPr>
        <w:spacing w:after="0" w:line="329"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FEDERAL REALTY INVESTMENT TRUST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15,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Cecily A. 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Vice President, Controller</w:t>
      </w:r>
    </w:p>
    <w:p>
      <w:pPr>
        <w:spacing w:after="0" w:line="173" w:lineRule="exact"/>
        <w:rPr>
          <w:sz w:val="20"/>
          <w:szCs w:val="20"/>
          <w:color w:val="auto"/>
        </w:rPr>
      </w:pPr>
    </w:p>
    <w:p>
      <w:pPr>
        <w:sectPr>
          <w:pgSz w:w="11900" w:h="16838" w:orient="portrait"/>
          <w:cols w:equalWidth="0" w:num="3">
            <w:col w:w="440" w:space="180"/>
            <w:col w:w="2800" w:space="720"/>
            <w:col w:w="609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616" w:right="1440" w:bottom="1440" w:gutter="0" w:footer="0" w:header="0"/>
          <w:type w:val="continuous"/>
        </w:sectPr>
      </w:pPr>
    </w:p>
    <w:bookmarkStart w:id="2" w:name="page3"/>
    <w:bookmarkEnd w:id="2"/>
    <w:p>
      <w:pPr>
        <w:ind w:left="286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616" w:right="1440" w:bottom="1440" w:gutter="0" w:footer="0" w:header="0"/>
        </w:sectPr>
      </w:pP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 No.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Page No.</w:t>
      </w:r>
    </w:p>
    <w:p>
      <w:pPr>
        <w:spacing w:after="0" w:line="7"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780" w:space="80"/>
            <w:col w:w="4460" w:space="720"/>
            <w:col w:w="4199"/>
          </w:cols>
          <w:pgMar w:left="220" w:top="616" w:right="1440" w:bottom="1440" w:gutter="0" w:footer="0" w:header="0"/>
          <w:type w:val="continuous"/>
        </w:sectPr>
      </w:pPr>
    </w:p>
    <w:p>
      <w:pPr>
        <w:ind w:left="100"/>
        <w:spacing w:after="0"/>
        <w:tabs>
          <w:tab w:leader="none" w:pos="840" w:val="left"/>
        </w:tabs>
        <w:rPr>
          <w:sz w:val="20"/>
          <w:szCs w:val="20"/>
          <w:color w:val="auto"/>
        </w:rPr>
      </w:pPr>
      <w:r>
        <w:rPr>
          <w:rFonts w:ascii="Courier New" w:cs="Courier New" w:eastAsia="Courier New" w:hAnsi="Courier New"/>
          <w:sz w:val="14"/>
          <w:szCs w:val="14"/>
          <w:color w:val="auto"/>
        </w:rPr>
        <w:t>99</w:t>
      </w:r>
      <w:r>
        <w:rPr>
          <w:sz w:val="20"/>
          <w:szCs w:val="20"/>
          <w:color w:val="auto"/>
        </w:rPr>
        <w:tab/>
      </w:r>
      <w:r>
        <w:rPr>
          <w:rFonts w:ascii="Courier New" w:cs="Courier New" w:eastAsia="Courier New" w:hAnsi="Courier New"/>
          <w:sz w:val="14"/>
          <w:szCs w:val="14"/>
          <w:color w:val="auto"/>
        </w:rPr>
        <w:t>Supplemental portfolio information at September 30, 1996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4</w:t>
      </w:r>
    </w:p>
    <w:p>
      <w:pPr>
        <w:spacing w:after="0" w:line="184" w:lineRule="exact"/>
        <w:rPr>
          <w:sz w:val="20"/>
          <w:szCs w:val="20"/>
          <w:color w:val="auto"/>
        </w:rPr>
      </w:pPr>
    </w:p>
    <w:p>
      <w:pPr>
        <w:sectPr>
          <w:pgSz w:w="11900" w:h="16838" w:orient="portrait"/>
          <w:cols w:equalWidth="0" w:num="2">
            <w:col w:w="5840" w:space="720"/>
            <w:col w:w="3679"/>
          </w:cols>
          <w:pgMar w:left="220" w:top="616" w:right="1440" w:bottom="1440" w:gutter="0" w:footer="0" w:header="0"/>
          <w:type w:val="continuous"/>
        </w:sectPr>
      </w:pPr>
    </w:p>
    <w:p>
      <w:pPr>
        <w:ind w:left="328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6" w:right="1440" w:bottom="1440" w:gutter="0" w:footer="0" w:header="0"/>
          <w:type w:val="continuous"/>
        </w:sectPr>
      </w:pPr>
    </w:p>
    <w:bookmarkStart w:id="3" w:name="page4"/>
    <w:bookmarkEnd w:id="3"/>
    <w:p>
      <w:pPr>
        <w:jc w:val="right"/>
        <w:ind w:right="3339"/>
        <w:spacing w:after="0"/>
        <w:rPr>
          <w:sz w:val="20"/>
          <w:szCs w:val="20"/>
          <w:color w:val="auto"/>
        </w:rPr>
      </w:pPr>
      <w:r>
        <w:rPr>
          <w:rFonts w:ascii="Courier New" w:cs="Courier New" w:eastAsia="Courier New" w:hAnsi="Courier New"/>
          <w:sz w:val="14"/>
          <w:szCs w:val="14"/>
          <w:color w:val="auto"/>
        </w:rPr>
        <w:t>EXHIBIT 99</w:t>
      </w:r>
    </w:p>
    <w:p>
      <w:pPr>
        <w:spacing w:after="0" w:line="17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4"/>
          <w:szCs w:val="14"/>
          <w:color w:val="auto"/>
        </w:rPr>
        <w:t>Supplemental Information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September 30, 1996</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TABLE OF CONTENTS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1.</w:t>
            </w: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Debt Summary.............................................................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E-2</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2.</w:t>
            </w:r>
          </w:p>
        </w:tc>
        <w:tc>
          <w:tcPr>
            <w:tcW w:w="6380" w:type="dxa"/>
            <w:vAlign w:val="bottom"/>
          </w:tcPr>
          <w:p>
            <w:pPr>
              <w:jc w:val="right"/>
              <w:ind w:right="5448"/>
              <w:spacing w:after="0"/>
              <w:rPr>
                <w:sz w:val="20"/>
                <w:szCs w:val="20"/>
                <w:color w:val="auto"/>
              </w:rPr>
            </w:pPr>
            <w:r>
              <w:rPr>
                <w:rFonts w:ascii="Courier New" w:cs="Courier New" w:eastAsia="Courier New" w:hAnsi="Courier New"/>
                <w:sz w:val="14"/>
                <w:szCs w:val="14"/>
                <w:color w:val="auto"/>
              </w:rPr>
              <w:t>Occupancy</w:t>
            </w:r>
          </w:p>
        </w:tc>
        <w:tc>
          <w:tcPr>
            <w:tcW w:w="260" w:type="dxa"/>
            <w:vAlign w:val="bottom"/>
          </w:tcPr>
          <w:p>
            <w:pPr>
              <w:spacing w:after="0"/>
              <w:rPr>
                <w:sz w:val="24"/>
                <w:szCs w:val="24"/>
                <w:color w:val="auto"/>
              </w:rPr>
            </w:pP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E-3</w:t>
            </w: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Economic Occupancy.................................................</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E-4</w:t>
            </w:r>
          </w:p>
        </w:tc>
      </w:tr>
      <w:tr>
        <w:trPr>
          <w:trHeight w:val="166"/>
        </w:trPr>
        <w:tc>
          <w:tcPr>
            <w:tcW w:w="260" w:type="dxa"/>
            <w:vAlign w:val="bottom"/>
          </w:tcPr>
          <w:p>
            <w:pPr>
              <w:spacing w:after="0"/>
              <w:rPr>
                <w:sz w:val="14"/>
                <w:szCs w:val="14"/>
                <w:color w:val="auto"/>
              </w:rPr>
            </w:pPr>
          </w:p>
        </w:tc>
        <w:tc>
          <w:tcPr>
            <w:tcW w:w="6380" w:type="dxa"/>
            <w:vAlign w:val="bottom"/>
          </w:tcPr>
          <w:p>
            <w:pPr>
              <w:jc w:val="right"/>
              <w:spacing w:after="0"/>
              <w:rPr>
                <w:sz w:val="20"/>
                <w:szCs w:val="20"/>
                <w:color w:val="auto"/>
              </w:rPr>
            </w:pPr>
            <w:r>
              <w:rPr>
                <w:rFonts w:ascii="Courier New" w:cs="Courier New" w:eastAsia="Courier New" w:hAnsi="Courier New"/>
                <w:sz w:val="14"/>
                <w:szCs w:val="14"/>
                <w:color w:val="auto"/>
              </w:rPr>
              <w:t>Regional Breakdown.................................................</w:t>
            </w:r>
          </w:p>
        </w:tc>
        <w:tc>
          <w:tcPr>
            <w:tcW w:w="260" w:type="dxa"/>
            <w:vAlign w:val="bottom"/>
          </w:tcPr>
          <w:p>
            <w:pPr>
              <w:spacing w:after="0"/>
              <w:rPr>
                <w:sz w:val="20"/>
                <w:szCs w:val="20"/>
                <w:color w:val="auto"/>
              </w:rPr>
            </w:pPr>
            <w:r>
              <w:rPr>
                <w:rFonts w:ascii="Courier New" w:cs="Courier New" w:eastAsia="Courier New" w:hAnsi="Courier New"/>
                <w:sz w:val="14"/>
                <w:szCs w:val="14"/>
                <w:color w:val="auto"/>
                <w:w w:val="95"/>
              </w:rPr>
              <w:t>E-5</w:t>
            </w:r>
          </w:p>
        </w:tc>
      </w:tr>
    </w:tbl>
    <w:p>
      <w:pPr>
        <w:spacing w:after="0" w:line="170" w:lineRule="exact"/>
        <w:rPr>
          <w:sz w:val="20"/>
          <w:szCs w:val="20"/>
          <w:color w:val="auto"/>
        </w:rPr>
      </w:pPr>
    </w:p>
    <w:p>
      <w:pPr>
        <w:ind w:left="360" w:hanging="352"/>
        <w:spacing w:after="0"/>
        <w:tabs>
          <w:tab w:leader="none" w:pos="3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Leases Signed Analysis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0" w:type="dxa"/>
            <w:vAlign w:val="bottom"/>
          </w:tcPr>
          <w:p>
            <w:pPr>
              <w:spacing w:after="0"/>
              <w:rPr>
                <w:sz w:val="14"/>
                <w:szCs w:val="14"/>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4"/>
                <w:szCs w:val="14"/>
                <w:color w:val="auto"/>
              </w:rPr>
              <w:t>Comparable and Non-Comparable</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......................................E-6</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4.</w:t>
            </w:r>
          </w:p>
        </w:tc>
        <w:tc>
          <w:tcPr>
            <w:tcW w:w="3100" w:type="dxa"/>
            <w:vAlign w:val="bottom"/>
          </w:tcPr>
          <w:p>
            <w:pPr>
              <w:jc w:val="right"/>
              <w:spacing w:after="0"/>
              <w:rPr>
                <w:sz w:val="20"/>
                <w:szCs w:val="20"/>
                <w:color w:val="auto"/>
              </w:rPr>
            </w:pPr>
            <w:r>
              <w:rPr>
                <w:rFonts w:ascii="Courier New" w:cs="Courier New" w:eastAsia="Courier New" w:hAnsi="Courier New"/>
                <w:sz w:val="10"/>
                <w:szCs w:val="10"/>
                <w:color w:val="auto"/>
                <w:w w:val="70"/>
              </w:rPr>
              <w:t>Press Release............................................................</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E-7</w:t>
            </w:r>
          </w:p>
        </w:tc>
      </w:tr>
      <w:tr>
        <w:trPr>
          <w:trHeight w:val="331"/>
        </w:trPr>
        <w:tc>
          <w:tcPr>
            <w:tcW w:w="260" w:type="dxa"/>
            <w:vAlign w:val="bottom"/>
          </w:tcPr>
          <w:p>
            <w:pPr>
              <w:jc w:val="right"/>
              <w:ind w:right="8"/>
              <w:spacing w:after="0"/>
              <w:rPr>
                <w:sz w:val="20"/>
                <w:szCs w:val="20"/>
                <w:color w:val="auto"/>
              </w:rPr>
            </w:pPr>
            <w:r>
              <w:rPr>
                <w:rFonts w:ascii="Courier New" w:cs="Courier New" w:eastAsia="Courier New" w:hAnsi="Courier New"/>
                <w:sz w:val="14"/>
                <w:szCs w:val="14"/>
                <w:color w:val="auto"/>
                <w:w w:val="94"/>
              </w:rPr>
              <w:t>5.</w:t>
            </w:r>
          </w:p>
        </w:tc>
        <w:tc>
          <w:tcPr>
            <w:tcW w:w="3100" w:type="dxa"/>
            <w:vAlign w:val="bottom"/>
          </w:tcPr>
          <w:p>
            <w:pPr>
              <w:jc w:val="right"/>
              <w:spacing w:after="0"/>
              <w:rPr>
                <w:sz w:val="20"/>
                <w:szCs w:val="20"/>
                <w:color w:val="auto"/>
              </w:rPr>
            </w:pPr>
            <w:r>
              <w:rPr>
                <w:rFonts w:ascii="Courier New" w:cs="Courier New" w:eastAsia="Courier New" w:hAnsi="Courier New"/>
                <w:sz w:val="10"/>
                <w:szCs w:val="10"/>
                <w:color w:val="auto"/>
                <w:w w:val="71"/>
              </w:rPr>
              <w:t>Glossary of Terms.......................................................</w:t>
            </w:r>
          </w:p>
        </w:tc>
        <w:tc>
          <w:tcPr>
            <w:tcW w:w="3540" w:type="dxa"/>
            <w:vAlign w:val="bottom"/>
          </w:tcPr>
          <w:p>
            <w:pPr>
              <w:jc w:val="right"/>
              <w:spacing w:after="0"/>
              <w:rPr>
                <w:sz w:val="20"/>
                <w:szCs w:val="20"/>
                <w:color w:val="auto"/>
              </w:rPr>
            </w:pPr>
            <w:r>
              <w:rPr>
                <w:rFonts w:ascii="Courier New" w:cs="Courier New" w:eastAsia="Courier New" w:hAnsi="Courier New"/>
                <w:sz w:val="14"/>
                <w:szCs w:val="14"/>
                <w:color w:val="auto"/>
              </w:rPr>
              <w:t>E-10</w:t>
            </w:r>
          </w:p>
        </w:tc>
      </w:tr>
    </w:tbl>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1626 East Jefferson Street</w:t>
      </w:r>
    </w:p>
    <w:p>
      <w:pPr>
        <w:spacing w:after="0" w:line="7" w:lineRule="exact"/>
        <w:rPr>
          <w:sz w:val="20"/>
          <w:szCs w:val="20"/>
          <w:color w:val="auto"/>
        </w:rPr>
      </w:pPr>
    </w:p>
    <w:p>
      <w:pPr>
        <w:ind w:left="2080"/>
        <w:spacing w:after="0"/>
        <w:tabs>
          <w:tab w:leader="none" w:pos="3860" w:val="left"/>
        </w:tabs>
        <w:rPr>
          <w:sz w:val="20"/>
          <w:szCs w:val="20"/>
          <w:color w:val="auto"/>
        </w:rPr>
      </w:pPr>
      <w:r>
        <w:rPr>
          <w:rFonts w:ascii="Courier New" w:cs="Courier New" w:eastAsia="Courier New" w:hAnsi="Courier New"/>
          <w:sz w:val="14"/>
          <w:szCs w:val="14"/>
          <w:color w:val="auto"/>
        </w:rPr>
        <w:t>Rockville, Maryland</w:t>
        <w:tab/>
        <w:t>20852-4041</w:t>
      </w:r>
    </w:p>
    <w:p>
      <w:pPr>
        <w:spacing w:after="0" w:line="7" w:lineRule="exact"/>
        <w:rPr>
          <w:sz w:val="20"/>
          <w:szCs w:val="20"/>
          <w:color w:val="auto"/>
        </w:rPr>
      </w:pPr>
    </w:p>
    <w:p>
      <w:pPr>
        <w:ind w:left="2860"/>
        <w:spacing w:after="0"/>
        <w:rPr>
          <w:sz w:val="20"/>
          <w:szCs w:val="20"/>
          <w:color w:val="auto"/>
        </w:rPr>
      </w:pPr>
      <w:r>
        <w:rPr>
          <w:rFonts w:ascii="Courier New" w:cs="Courier New" w:eastAsia="Courier New" w:hAnsi="Courier New"/>
          <w:sz w:val="14"/>
          <w:szCs w:val="14"/>
          <w:color w:val="auto"/>
        </w:rPr>
        <w:t>301/998-8100</w:t>
      </w:r>
    </w:p>
    <w:p>
      <w:pPr>
        <w:sectPr>
          <w:pgSz w:w="11900" w:h="16838" w:orient="portrait"/>
          <w:cols w:equalWidth="0" w:num="1">
            <w:col w:w="10239"/>
          </w:cols>
          <w:pgMar w:left="220" w:top="473"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4"/>
          <w:szCs w:val="14"/>
          <w:color w:val="auto"/>
        </w:rPr>
        <w:t>____________________________________________________________________________________________________________</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88"/>
              <w:spacing w:after="0"/>
              <w:rPr>
                <w:sz w:val="20"/>
                <w:szCs w:val="20"/>
                <w:color w:val="auto"/>
              </w:rPr>
            </w:pPr>
            <w:r>
              <w:rPr>
                <w:rFonts w:ascii="Courier New" w:cs="Courier New" w:eastAsia="Courier New" w:hAnsi="Courier New"/>
                <w:sz w:val="14"/>
                <w:szCs w:val="14"/>
                <w:color w:val="auto"/>
              </w:rPr>
              <w:t>Balance</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20"/>
                <w:szCs w:val="20"/>
                <w:color w:val="auto"/>
              </w:rPr>
            </w:pPr>
            <w:r>
              <w:rPr>
                <w:rFonts w:ascii="Courier New" w:cs="Courier New" w:eastAsia="Courier New" w:hAnsi="Courier New"/>
                <w:sz w:val="14"/>
                <w:szCs w:val="14"/>
                <w:color w:val="auto"/>
              </w:rPr>
              <w:t>MORTGAGES</w:t>
            </w:r>
          </w:p>
        </w:tc>
        <w:tc>
          <w:tcPr>
            <w:tcW w:w="2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Maturity</w:t>
            </w:r>
          </w:p>
        </w:tc>
        <w:tc>
          <w:tcPr>
            <w:tcW w:w="17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Rate</w:t>
            </w:r>
          </w:p>
        </w:tc>
        <w:tc>
          <w:tcPr>
            <w:tcW w:w="1980" w:type="dxa"/>
            <w:vAlign w:val="bottom"/>
            <w:gridSpan w:val="2"/>
          </w:tcPr>
          <w:p>
            <w:pPr>
              <w:jc w:val="right"/>
              <w:ind w:right="348"/>
              <w:spacing w:after="0"/>
              <w:rPr>
                <w:sz w:val="20"/>
                <w:szCs w:val="20"/>
                <w:color w:val="auto"/>
              </w:rPr>
            </w:pPr>
            <w:r>
              <w:rPr>
                <w:rFonts w:ascii="Courier New" w:cs="Courier New" w:eastAsia="Courier New" w:hAnsi="Courier New"/>
                <w:sz w:val="14"/>
                <w:szCs w:val="14"/>
                <w:color w:val="auto"/>
              </w:rPr>
              <w:t>(in thousands)</w:t>
            </w: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Barracks Road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$21,503</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Falls Plaza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4,275</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Old Keene Mill</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7,009</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West Falls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06/01/98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9.77%</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4,906</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Loehmanns Plaza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07/21/98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6,437</w:t>
            </w:r>
          </w:p>
        </w:tc>
        <w:tc>
          <w:tcPr>
            <w:tcW w:w="600" w:type="dxa"/>
            <w:vAlign w:val="bottom"/>
          </w:tcPr>
          <w:p>
            <w:pPr>
              <w:spacing w:after="0"/>
              <w:rPr>
                <w:sz w:val="14"/>
                <w:szCs w:val="14"/>
                <w:color w:val="auto"/>
              </w:rPr>
            </w:pPr>
          </w:p>
        </w:tc>
      </w:tr>
      <w:tr>
        <w:trPr>
          <w:trHeight w:val="166"/>
        </w:trPr>
        <w:tc>
          <w:tcPr>
            <w:tcW w:w="1940" w:type="dxa"/>
            <w:vAlign w:val="bottom"/>
          </w:tcPr>
          <w:p>
            <w:pPr>
              <w:ind w:left="1300"/>
              <w:spacing w:after="0"/>
              <w:rPr>
                <w:sz w:val="20"/>
                <w:szCs w:val="20"/>
                <w:color w:val="auto"/>
              </w:rPr>
            </w:pPr>
            <w:r>
              <w:rPr>
                <w:rFonts w:ascii="Courier New" w:cs="Courier New" w:eastAsia="Courier New" w:hAnsi="Courier New"/>
                <w:sz w:val="14"/>
                <w:szCs w:val="14"/>
                <w:color w:val="auto"/>
              </w:rPr>
              <w:t>Bristol</w:t>
            </w:r>
          </w:p>
        </w:tc>
        <w:tc>
          <w:tcPr>
            <w:tcW w:w="2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08/01/98</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11,071</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Federal Plaza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03/10/01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8.95%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28,535</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Tysons Station</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09/01/01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9.875%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4,279</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Northeast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12/31/01</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participating</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1,500</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$89,515</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Revolving credit facilities</w:t>
            </w:r>
          </w:p>
        </w:tc>
        <w:tc>
          <w:tcPr>
            <w:tcW w:w="860" w:type="dxa"/>
            <w:vAlign w:val="bottom"/>
          </w:tcPr>
          <w:p>
            <w:pPr>
              <w:spacing w:after="0"/>
              <w:rPr>
                <w:sz w:val="14"/>
                <w:szCs w:val="14"/>
                <w:color w:val="auto"/>
              </w:rPr>
            </w:pPr>
          </w:p>
        </w:tc>
        <w:tc>
          <w:tcPr>
            <w:tcW w:w="17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Libor +.75%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$12,140</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Note issued in connection with</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tenant buyout at Queen Anne</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640"/>
              <w:spacing w:after="0"/>
              <w:rPr>
                <w:sz w:val="20"/>
                <w:szCs w:val="20"/>
                <w:color w:val="auto"/>
              </w:rPr>
            </w:pPr>
            <w:r>
              <w:rPr>
                <w:rFonts w:ascii="Courier New" w:cs="Courier New" w:eastAsia="Courier New" w:hAnsi="Courier New"/>
                <w:sz w:val="14"/>
                <w:szCs w:val="14"/>
                <w:color w:val="auto"/>
              </w:rPr>
              <w:t>Plaza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01/15/06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1,291</w:t>
            </w:r>
          </w:p>
        </w:tc>
        <w:tc>
          <w:tcPr>
            <w:tcW w:w="600" w:type="dxa"/>
            <w:vAlign w:val="bottom"/>
          </w:tcPr>
          <w:p>
            <w:pPr>
              <w:spacing w:after="0"/>
              <w:rPr>
                <w:sz w:val="14"/>
                <w:szCs w:val="14"/>
                <w:color w:val="auto"/>
              </w:rPr>
            </w:pPr>
          </w:p>
        </w:tc>
      </w:tr>
      <w:tr>
        <w:trPr>
          <w:trHeight w:val="331"/>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Note issued in connection with</w:t>
            </w: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41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renovation of Perring Plaza</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01/31/13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2,872</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Note issued in connection</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with lease</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11/13/95</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none</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w:t>
            </w:r>
          </w:p>
        </w:tc>
        <w:tc>
          <w:tcPr>
            <w:tcW w:w="600" w:type="dxa"/>
            <w:vAlign w:val="bottom"/>
          </w:tcPr>
          <w:p>
            <w:pPr>
              <w:spacing w:after="0"/>
              <w:rPr>
                <w:sz w:val="14"/>
                <w:szCs w:val="14"/>
                <w:color w:val="auto"/>
              </w:rPr>
            </w:pPr>
          </w:p>
        </w:tc>
      </w:tr>
      <w:tr>
        <w:trPr>
          <w:trHeight w:val="166"/>
        </w:trPr>
        <w:tc>
          <w:tcPr>
            <w:tcW w:w="1940" w:type="dxa"/>
            <w:vAlign w:val="bottom"/>
          </w:tcPr>
          <w:p>
            <w:pPr>
              <w:ind w:left="1300"/>
              <w:spacing w:after="0"/>
              <w:rPr>
                <w:sz w:val="20"/>
                <w:szCs w:val="20"/>
                <w:color w:val="auto"/>
              </w:rPr>
            </w:pPr>
            <w:r>
              <w:rPr>
                <w:rFonts w:ascii="Courier New" w:cs="Courier New" w:eastAsia="Courier New" w:hAnsi="Courier New"/>
                <w:sz w:val="14"/>
                <w:szCs w:val="14"/>
                <w:color w:val="auto"/>
              </w:rPr>
              <w:t>Other</w:t>
            </w:r>
          </w:p>
        </w:tc>
        <w:tc>
          <w:tcPr>
            <w:tcW w:w="2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various</w:t>
            </w:r>
          </w:p>
        </w:tc>
        <w:tc>
          <w:tcPr>
            <w:tcW w:w="17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various</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77</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$18,880</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940" w:type="dxa"/>
            <w:vAlign w:val="bottom"/>
          </w:tcPr>
          <w:p>
            <w:pPr>
              <w:spacing w:after="0"/>
              <w:rPr>
                <w:sz w:val="20"/>
                <w:szCs w:val="20"/>
                <w:color w:val="auto"/>
              </w:rPr>
            </w:pPr>
            <w:r>
              <w:rPr>
                <w:rFonts w:ascii="Courier New" w:cs="Courier New" w:eastAsia="Courier New" w:hAnsi="Courier New"/>
                <w:sz w:val="14"/>
                <w:szCs w:val="14"/>
                <w:color w:val="auto"/>
              </w:rPr>
              <w:t>UNSECURED</w:t>
            </w:r>
          </w:p>
        </w:tc>
        <w:tc>
          <w:tcPr>
            <w:tcW w:w="2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940" w:type="dxa"/>
            <w:vAlign w:val="bottom"/>
          </w:tcPr>
          <w:p>
            <w:pPr>
              <w:ind w:left="100"/>
              <w:spacing w:after="0"/>
              <w:rPr>
                <w:sz w:val="20"/>
                <w:szCs w:val="20"/>
                <w:color w:val="auto"/>
              </w:rPr>
            </w:pPr>
            <w:r>
              <w:rPr>
                <w:rFonts w:ascii="Courier New" w:cs="Courier New" w:eastAsia="Courier New" w:hAnsi="Courier New"/>
                <w:sz w:val="14"/>
                <w:szCs w:val="14"/>
                <w:color w:val="auto"/>
              </w:rPr>
              <w:t>PUBLIC DEBT</w:t>
            </w: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5 1/4% Convertible subordinated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04/30/02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5.250%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$289</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480"/>
              <w:spacing w:after="0"/>
              <w:rPr>
                <w:sz w:val="20"/>
                <w:szCs w:val="20"/>
                <w:color w:val="auto"/>
              </w:rPr>
            </w:pPr>
            <w:r>
              <w:rPr>
                <w:rFonts w:ascii="Courier New" w:cs="Courier New" w:eastAsia="Courier New" w:hAnsi="Courier New"/>
                <w:sz w:val="14"/>
                <w:szCs w:val="14"/>
                <w:color w:val="auto"/>
              </w:rPr>
              <w:t>debentures</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5 1/4% Convertible subordinated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10/28/03</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5.250%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80"/>
              <w:spacing w:after="0"/>
              <w:rPr>
                <w:sz w:val="20"/>
                <w:szCs w:val="20"/>
                <w:color w:val="auto"/>
              </w:rPr>
            </w:pPr>
            <w:r>
              <w:rPr>
                <w:rFonts w:ascii="Courier New" w:cs="Courier New" w:eastAsia="Courier New" w:hAnsi="Courier New"/>
                <w:sz w:val="14"/>
                <w:szCs w:val="14"/>
                <w:color w:val="auto"/>
              </w:rPr>
              <w:t>debentures</w:t>
            </w: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6"/>
        </w:trPr>
        <w:tc>
          <w:tcPr>
            <w:tcW w:w="1940" w:type="dxa"/>
            <w:vAlign w:val="bottom"/>
          </w:tcPr>
          <w:p>
            <w:pPr>
              <w:ind w:left="1300"/>
              <w:spacing w:after="0"/>
              <w:rPr>
                <w:sz w:val="20"/>
                <w:szCs w:val="20"/>
                <w:color w:val="auto"/>
              </w:rPr>
            </w:pPr>
            <w:r>
              <w:rPr>
                <w:rFonts w:ascii="Courier New" w:cs="Courier New" w:eastAsia="Courier New" w:hAnsi="Courier New"/>
                <w:sz w:val="14"/>
                <w:szCs w:val="14"/>
                <w:color w:val="auto"/>
              </w:rPr>
              <w:t>8 7/8%</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Notes (fixed)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8.875%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75,000</w:t>
            </w:r>
          </w:p>
        </w:tc>
        <w:tc>
          <w:tcPr>
            <w:tcW w:w="600" w:type="dxa"/>
            <w:vAlign w:val="bottom"/>
          </w:tcPr>
          <w:p>
            <w:pPr>
              <w:spacing w:after="0"/>
              <w:rPr>
                <w:sz w:val="14"/>
                <w:szCs w:val="14"/>
                <w:color w:val="auto"/>
              </w:rPr>
            </w:pPr>
          </w:p>
        </w:tc>
      </w:tr>
      <w:tr>
        <w:trPr>
          <w:trHeight w:val="166"/>
        </w:trPr>
        <w:tc>
          <w:tcPr>
            <w:tcW w:w="1940" w:type="dxa"/>
            <w:vAlign w:val="bottom"/>
          </w:tcPr>
          <w:p>
            <w:pPr>
              <w:ind w:left="1300"/>
              <w:spacing w:after="0"/>
              <w:rPr>
                <w:sz w:val="20"/>
                <w:szCs w:val="20"/>
                <w:color w:val="auto"/>
              </w:rPr>
            </w:pPr>
            <w:r>
              <w:rPr>
                <w:rFonts w:ascii="Courier New" w:cs="Courier New" w:eastAsia="Courier New" w:hAnsi="Courier New"/>
                <w:sz w:val="14"/>
                <w:szCs w:val="14"/>
                <w:color w:val="auto"/>
              </w:rPr>
              <w:t>8 7/8%</w:t>
            </w:r>
          </w:p>
        </w:tc>
        <w:tc>
          <w:tcPr>
            <w:tcW w:w="2200" w:type="dxa"/>
            <w:vAlign w:val="bottom"/>
          </w:tcPr>
          <w:p>
            <w:pPr>
              <w:ind w:left="40"/>
              <w:spacing w:after="0"/>
              <w:rPr>
                <w:sz w:val="20"/>
                <w:szCs w:val="20"/>
                <w:color w:val="auto"/>
              </w:rPr>
            </w:pPr>
            <w:r>
              <w:rPr>
                <w:rFonts w:ascii="Courier New" w:cs="Courier New" w:eastAsia="Courier New" w:hAnsi="Courier New"/>
                <w:sz w:val="14"/>
                <w:szCs w:val="14"/>
                <w:color w:val="auto"/>
              </w:rPr>
              <w:t>Notes (fixed)*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01/15/00</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7.530%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8% Notes (fixed)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04/21/02</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8.000%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25,000</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6 5/8% Notes (fixed)</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12/01/05</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6.625%</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40,000</w:t>
            </w:r>
          </w:p>
        </w:tc>
        <w:tc>
          <w:tcPr>
            <w:tcW w:w="600" w:type="dxa"/>
            <w:vAlign w:val="bottom"/>
          </w:tcPr>
          <w:p>
            <w:pPr>
              <w:spacing w:after="0"/>
              <w:rPr>
                <w:sz w:val="14"/>
                <w:szCs w:val="14"/>
                <w:color w:val="auto"/>
              </w:rPr>
            </w:pPr>
          </w:p>
        </w:tc>
      </w:tr>
      <w:tr>
        <w:trPr>
          <w:trHeight w:val="166"/>
        </w:trPr>
        <w:tc>
          <w:tcPr>
            <w:tcW w:w="414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7.48% Debentures</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08/15/26</w:t>
            </w:r>
          </w:p>
        </w:tc>
        <w:tc>
          <w:tcPr>
            <w:tcW w:w="17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7.480%</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50,000</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$290,289</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spacing w:after="0"/>
              <w:rPr>
                <w:sz w:val="14"/>
                <w:szCs w:val="14"/>
                <w:color w:val="auto"/>
              </w:rPr>
            </w:pPr>
          </w:p>
        </w:tc>
      </w:tr>
      <w:tr>
        <w:trPr>
          <w:trHeight w:val="331"/>
        </w:trPr>
        <w:tc>
          <w:tcPr>
            <w:tcW w:w="1940" w:type="dxa"/>
            <w:vAlign w:val="bottom"/>
          </w:tcPr>
          <w:p>
            <w:pPr>
              <w:spacing w:after="0"/>
              <w:rPr>
                <w:sz w:val="24"/>
                <w:szCs w:val="24"/>
                <w:color w:val="auto"/>
              </w:rPr>
            </w:pPr>
          </w:p>
        </w:tc>
        <w:tc>
          <w:tcPr>
            <w:tcW w:w="4780" w:type="dxa"/>
            <w:vAlign w:val="bottom"/>
            <w:gridSpan w:val="3"/>
          </w:tcPr>
          <w:p>
            <w:pPr>
              <w:ind w:left="1600"/>
              <w:spacing w:after="0"/>
              <w:rPr>
                <w:sz w:val="20"/>
                <w:szCs w:val="20"/>
                <w:color w:val="auto"/>
              </w:rPr>
            </w:pPr>
            <w:r>
              <w:rPr>
                <w:rFonts w:ascii="Courier New" w:cs="Courier New" w:eastAsia="Courier New" w:hAnsi="Courier New"/>
                <w:sz w:val="14"/>
                <w:szCs w:val="14"/>
                <w:color w:val="auto"/>
              </w:rPr>
              <w:t>Total fixed rate debt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$385,044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96.58%</w:t>
            </w:r>
          </w:p>
        </w:tc>
      </w:tr>
      <w:tr>
        <w:trPr>
          <w:trHeight w:val="331"/>
        </w:trPr>
        <w:tc>
          <w:tcPr>
            <w:tcW w:w="1940" w:type="dxa"/>
            <w:vAlign w:val="bottom"/>
          </w:tcPr>
          <w:p>
            <w:pPr>
              <w:spacing w:after="0"/>
              <w:rPr>
                <w:sz w:val="24"/>
                <w:szCs w:val="24"/>
                <w:color w:val="auto"/>
              </w:rPr>
            </w:pPr>
          </w:p>
        </w:tc>
        <w:tc>
          <w:tcPr>
            <w:tcW w:w="4780" w:type="dxa"/>
            <w:vAlign w:val="bottom"/>
            <w:gridSpan w:val="3"/>
          </w:tcPr>
          <w:p>
            <w:pPr>
              <w:ind w:left="1600"/>
              <w:spacing w:after="0"/>
              <w:rPr>
                <w:sz w:val="20"/>
                <w:szCs w:val="20"/>
                <w:color w:val="auto"/>
              </w:rPr>
            </w:pPr>
            <w:r>
              <w:rPr>
                <w:rFonts w:ascii="Courier New" w:cs="Courier New" w:eastAsia="Courier New" w:hAnsi="Courier New"/>
                <w:sz w:val="14"/>
                <w:szCs w:val="14"/>
                <w:color w:val="auto"/>
              </w:rPr>
              <w:t>Total variable rate debt</w:t>
            </w: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13,640</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3.42%</w:t>
            </w: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166"/>
        </w:trPr>
        <w:tc>
          <w:tcPr>
            <w:tcW w:w="1940" w:type="dxa"/>
            <w:vAlign w:val="bottom"/>
          </w:tcPr>
          <w:p>
            <w:pPr>
              <w:spacing w:after="0"/>
              <w:rPr>
                <w:sz w:val="14"/>
                <w:szCs w:val="14"/>
                <w:color w:val="auto"/>
              </w:rPr>
            </w:pPr>
          </w:p>
        </w:tc>
        <w:tc>
          <w:tcPr>
            <w:tcW w:w="3060" w:type="dxa"/>
            <w:vAlign w:val="bottom"/>
            <w:gridSpan w:val="2"/>
          </w:tcPr>
          <w:p>
            <w:pPr>
              <w:ind w:left="1600"/>
              <w:spacing w:after="0"/>
              <w:rPr>
                <w:sz w:val="20"/>
                <w:szCs w:val="20"/>
                <w:color w:val="auto"/>
              </w:rPr>
            </w:pPr>
            <w:r>
              <w:rPr>
                <w:rFonts w:ascii="Courier New" w:cs="Courier New" w:eastAsia="Courier New" w:hAnsi="Courier New"/>
                <w:sz w:val="14"/>
                <w:szCs w:val="14"/>
                <w:color w:val="auto"/>
              </w:rPr>
              <w:t>Total debt</w:t>
            </w: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$398,684</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w w:val="98"/>
              </w:rPr>
              <w:t>100.00%</w:t>
            </w:r>
          </w:p>
        </w:tc>
      </w:tr>
      <w:tr>
        <w:trPr>
          <w:trHeight w:val="166"/>
        </w:trPr>
        <w:tc>
          <w:tcPr>
            <w:tcW w:w="19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3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8"/>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940" w:type="dxa"/>
            <w:vAlign w:val="bottom"/>
          </w:tcPr>
          <w:p>
            <w:pPr>
              <w:spacing w:after="0"/>
              <w:rPr>
                <w:sz w:val="24"/>
                <w:szCs w:val="24"/>
                <w:color w:val="auto"/>
              </w:rPr>
            </w:pPr>
          </w:p>
        </w:tc>
        <w:tc>
          <w:tcPr>
            <w:tcW w:w="4780" w:type="dxa"/>
            <w:vAlign w:val="bottom"/>
            <w:gridSpan w:val="3"/>
          </w:tcPr>
          <w:p>
            <w:pPr>
              <w:ind w:left="1600"/>
              <w:spacing w:after="0"/>
              <w:rPr>
                <w:sz w:val="20"/>
                <w:szCs w:val="20"/>
                <w:color w:val="auto"/>
              </w:rPr>
            </w:pPr>
            <w:r>
              <w:rPr>
                <w:rFonts w:ascii="Courier New" w:cs="Courier New" w:eastAsia="Courier New" w:hAnsi="Courier New"/>
                <w:sz w:val="14"/>
                <w:szCs w:val="14"/>
                <w:color w:val="auto"/>
              </w:rPr>
              <w:t>Weight average interest rate</w:t>
            </w:r>
          </w:p>
        </w:tc>
        <w:tc>
          <w:tcPr>
            <w:tcW w:w="13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6"/>
        </w:trPr>
        <w:tc>
          <w:tcPr>
            <w:tcW w:w="1940" w:type="dxa"/>
            <w:vAlign w:val="bottom"/>
          </w:tcPr>
          <w:p>
            <w:pPr>
              <w:spacing w:after="0"/>
              <w:rPr>
                <w:sz w:val="14"/>
                <w:szCs w:val="14"/>
                <w:color w:val="auto"/>
              </w:rPr>
            </w:pPr>
          </w:p>
        </w:tc>
        <w:tc>
          <w:tcPr>
            <w:tcW w:w="3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Fixed rate debt</w:t>
            </w:r>
          </w:p>
        </w:tc>
        <w:tc>
          <w:tcPr>
            <w:tcW w:w="1720" w:type="dxa"/>
            <w:vAlign w:val="bottom"/>
          </w:tcPr>
          <w:p>
            <w:pPr>
              <w:spacing w:after="0"/>
              <w:rPr>
                <w:sz w:val="14"/>
                <w:szCs w:val="14"/>
                <w:color w:val="auto"/>
              </w:rPr>
            </w:pPr>
          </w:p>
        </w:tc>
        <w:tc>
          <w:tcPr>
            <w:tcW w:w="138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7.75%</w:t>
            </w:r>
          </w:p>
        </w:tc>
        <w:tc>
          <w:tcPr>
            <w:tcW w:w="600" w:type="dxa"/>
            <w:vAlign w:val="bottom"/>
          </w:tcPr>
          <w:p>
            <w:pPr>
              <w:spacing w:after="0"/>
              <w:rPr>
                <w:sz w:val="14"/>
                <w:szCs w:val="14"/>
                <w:color w:val="auto"/>
              </w:rPr>
            </w:pPr>
          </w:p>
        </w:tc>
      </w:tr>
      <w:tr>
        <w:trPr>
          <w:trHeight w:val="166"/>
        </w:trPr>
        <w:tc>
          <w:tcPr>
            <w:tcW w:w="1940" w:type="dxa"/>
            <w:vAlign w:val="bottom"/>
          </w:tcPr>
          <w:p>
            <w:pPr>
              <w:spacing w:after="0"/>
              <w:rPr>
                <w:sz w:val="14"/>
                <w:szCs w:val="14"/>
                <w:color w:val="auto"/>
              </w:rPr>
            </w:pPr>
          </w:p>
        </w:tc>
        <w:tc>
          <w:tcPr>
            <w:tcW w:w="4780" w:type="dxa"/>
            <w:vAlign w:val="bottom"/>
            <w:gridSpan w:val="3"/>
          </w:tcPr>
          <w:p>
            <w:pPr>
              <w:jc w:val="right"/>
              <w:ind w:right="268"/>
              <w:spacing w:after="0"/>
              <w:rPr>
                <w:sz w:val="20"/>
                <w:szCs w:val="20"/>
                <w:color w:val="auto"/>
              </w:rPr>
            </w:pPr>
            <w:r>
              <w:rPr>
                <w:rFonts w:ascii="Courier New" w:cs="Courier New" w:eastAsia="Courier New" w:hAnsi="Courier New"/>
                <w:sz w:val="14"/>
                <w:szCs w:val="14"/>
                <w:color w:val="auto"/>
              </w:rPr>
              <w:t>Variable on revolving facilities</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6.50% **</w:t>
            </w:r>
          </w:p>
        </w:tc>
        <w:tc>
          <w:tcPr>
            <w:tcW w:w="600" w:type="dxa"/>
            <w:vAlign w:val="bottom"/>
          </w:tcPr>
          <w:p>
            <w:pPr>
              <w:spacing w:after="0"/>
              <w:rPr>
                <w:sz w:val="14"/>
                <w:szCs w:val="14"/>
                <w:color w:val="auto"/>
              </w:rPr>
            </w:pPr>
          </w:p>
        </w:tc>
      </w:tr>
    </w:tbl>
    <w:p>
      <w:pPr>
        <w:spacing w:after="0" w:line="335"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Trust purchased an interest rate swap on $25 million which was sold for</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$1.5 million, thereby decreasing the effective interest rate.</w:t>
      </w:r>
    </w:p>
    <w:p>
      <w:pPr>
        <w:spacing w:after="0" w:line="7" w:lineRule="exact"/>
        <w:rPr>
          <w:sz w:val="20"/>
          <w:szCs w:val="20"/>
          <w:color w:val="auto"/>
        </w:rPr>
      </w:pPr>
    </w:p>
    <w:p>
      <w:pPr>
        <w:ind w:left="440" w:right="3779" w:hanging="432"/>
        <w:spacing w:after="0" w:line="255" w:lineRule="auto"/>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Weighted average interest rate on revolving credit facilities for nine months ended September 30, 1996.</w:t>
      </w:r>
    </w:p>
    <w:p>
      <w:pPr>
        <w:sectPr>
          <w:pgSz w:w="11900" w:h="16838" w:orient="portrait"/>
          <w:cols w:equalWidth="0" w:num="1">
            <w:col w:w="10239"/>
          </w:cols>
          <w:pgMar w:left="220" w:top="948"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2"/>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FEDERAL REALTY INVESTMENT</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TRUST</w:t>
            </w: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PERCENTAGE LEASED ANALYSIS</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2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SEPTEMBER 30, 1996</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7500" w:type="dxa"/>
            <w:vAlign w:val="bottom"/>
            <w:gridSpan w:val="5"/>
          </w:tcPr>
          <w:p>
            <w:pPr>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63"/>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to Quarter Analysis)</w:t>
            </w:r>
          </w:p>
        </w:tc>
        <w:tc>
          <w:tcPr>
            <w:tcW w:w="2840" w:type="dxa"/>
            <w:vAlign w:val="bottom"/>
            <w:gridSpan w:val="2"/>
          </w:tcPr>
          <w:p>
            <w:pPr>
              <w:jc w:val="center"/>
              <w:ind w:left="968"/>
              <w:spacing w:after="0"/>
              <w:rPr>
                <w:sz w:val="20"/>
                <w:szCs w:val="20"/>
                <w:color w:val="auto"/>
              </w:rPr>
            </w:pPr>
            <w:r>
              <w:rPr>
                <w:rFonts w:ascii="Courier New" w:cs="Courier New" w:eastAsia="Courier New" w:hAnsi="Courier New"/>
                <w:sz w:val="14"/>
                <w:szCs w:val="14"/>
                <w:color w:val="auto"/>
              </w:rPr>
              <w:t>September 30, 1996</w:t>
            </w:r>
          </w:p>
        </w:tc>
        <w:tc>
          <w:tcPr>
            <w:tcW w:w="1340" w:type="dxa"/>
            <w:vAlign w:val="bottom"/>
          </w:tcPr>
          <w:p>
            <w:pPr>
              <w:spacing w:after="0"/>
              <w:rPr>
                <w:sz w:val="14"/>
                <w:szCs w:val="14"/>
                <w:color w:val="auto"/>
              </w:rPr>
            </w:pPr>
          </w:p>
        </w:tc>
        <w:tc>
          <w:tcPr>
            <w:tcW w:w="2540" w:type="dxa"/>
            <w:vAlign w:val="bottom"/>
            <w:gridSpan w:val="2"/>
          </w:tcPr>
          <w:p>
            <w:pPr>
              <w:ind w:left="940"/>
              <w:spacing w:after="0"/>
              <w:rPr>
                <w:sz w:val="20"/>
                <w:szCs w:val="20"/>
                <w:color w:val="auto"/>
              </w:rPr>
            </w:pPr>
            <w:r>
              <w:rPr>
                <w:rFonts w:ascii="Courier New" w:cs="Courier New" w:eastAsia="Courier New" w:hAnsi="Courier New"/>
                <w:sz w:val="14"/>
                <w:szCs w:val="14"/>
                <w:color w:val="auto"/>
              </w:rPr>
              <w:t>September 30, 1995</w:t>
            </w:r>
          </w:p>
        </w:tc>
        <w:tc>
          <w:tcPr>
            <w:tcW w:w="11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Type</w:t>
            </w: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Leased</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12,324,469</w:t>
            </w:r>
          </w:p>
        </w:tc>
        <w:tc>
          <w:tcPr>
            <w:tcW w:w="132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11,509,125</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12,031,774</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11,375,676</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281</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279</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r>
      <w:tr>
        <w:trPr>
          <w:trHeight w:val="497"/>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1080" w:type="dxa"/>
            <w:vAlign w:val="bottom"/>
          </w:tcPr>
          <w:p>
            <w:pPr>
              <w:spacing w:after="0"/>
              <w:rPr>
                <w:sz w:val="14"/>
                <w:szCs w:val="14"/>
                <w:color w:val="auto"/>
              </w:rPr>
            </w:pPr>
          </w:p>
        </w:tc>
        <w:tc>
          <w:tcPr>
            <w:tcW w:w="2840" w:type="dxa"/>
            <w:vAlign w:val="bottom"/>
            <w:gridSpan w:val="2"/>
          </w:tcPr>
          <w:p>
            <w:pPr>
              <w:jc w:val="center"/>
              <w:ind w:left="968"/>
              <w:spacing w:after="0"/>
              <w:rPr>
                <w:sz w:val="20"/>
                <w:szCs w:val="20"/>
                <w:color w:val="auto"/>
              </w:rPr>
            </w:pPr>
            <w:r>
              <w:rPr>
                <w:rFonts w:ascii="Courier New" w:cs="Courier New" w:eastAsia="Courier New" w:hAnsi="Courier New"/>
                <w:sz w:val="14"/>
                <w:szCs w:val="14"/>
                <w:color w:val="auto"/>
              </w:rPr>
              <w:t>September 30, 1996</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June 30, 1996</w:t>
            </w:r>
          </w:p>
        </w:tc>
        <w:tc>
          <w:tcPr>
            <w:tcW w:w="1160" w:type="dxa"/>
            <w:vAlign w:val="bottom"/>
          </w:tcPr>
          <w:p>
            <w:pPr>
              <w:spacing w:after="0"/>
              <w:rPr>
                <w:sz w:val="14"/>
                <w:szCs w:val="14"/>
                <w:color w:val="auto"/>
              </w:rPr>
            </w:pPr>
          </w:p>
        </w:tc>
      </w:tr>
      <w:tr>
        <w:trPr>
          <w:trHeight w:val="166"/>
        </w:trPr>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Type</w:t>
            </w: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Leased</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12,324,469</w:t>
            </w:r>
          </w:p>
        </w:tc>
        <w:tc>
          <w:tcPr>
            <w:tcW w:w="132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11,509,125</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93%</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12,317,789</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11,593,141</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94%</w:t>
            </w:r>
          </w:p>
        </w:tc>
      </w:tr>
      <w:tr>
        <w:trPr>
          <w:trHeight w:val="166"/>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281</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Overall Occupancy</w:t>
            </w:r>
          </w:p>
        </w:tc>
        <w:tc>
          <w:tcPr>
            <w:tcW w:w="1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2240" w:type="dxa"/>
            <w:vAlign w:val="bottom"/>
          </w:tcPr>
          <w:p>
            <w:pPr>
              <w:jc w:val="right"/>
              <w:spacing w:after="0"/>
              <w:rPr>
                <w:sz w:val="20"/>
                <w:szCs w:val="20"/>
                <w:color w:val="auto"/>
              </w:rPr>
            </w:pPr>
            <w:r>
              <w:rPr>
                <w:rFonts w:ascii="Courier New" w:cs="Courier New" w:eastAsia="Courier New" w:hAnsi="Courier New"/>
                <w:sz w:val="14"/>
                <w:szCs w:val="14"/>
                <w:color w:val="auto"/>
              </w:rPr>
              <w:t>(Rolling 12 Months)</w:t>
            </w:r>
          </w:p>
        </w:tc>
        <w:tc>
          <w:tcPr>
            <w:tcW w:w="10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320" w:type="dxa"/>
            <w:vAlign w:val="bottom"/>
          </w:tcPr>
          <w:p>
            <w:pPr>
              <w:jc w:val="center"/>
              <w:ind w:right="48"/>
              <w:spacing w:after="0"/>
              <w:rPr>
                <w:sz w:val="20"/>
                <w:szCs w:val="20"/>
                <w:color w:val="auto"/>
              </w:rPr>
            </w:pPr>
            <w:r>
              <w:rPr>
                <w:rFonts w:ascii="Courier New" w:cs="Courier New" w:eastAsia="Courier New" w:hAnsi="Courier New"/>
                <w:sz w:val="14"/>
                <w:szCs w:val="14"/>
                <w:color w:val="auto"/>
              </w:rPr>
              <w:t>March 31, 1996</w:t>
            </w:r>
          </w:p>
        </w:tc>
        <w:tc>
          <w:tcPr>
            <w:tcW w:w="1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8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December 31, 1995</w:t>
            </w:r>
          </w:p>
        </w:tc>
      </w:tr>
      <w:tr>
        <w:trPr>
          <w:trHeight w:val="166"/>
        </w:trPr>
        <w:tc>
          <w:tcPr>
            <w:tcW w:w="2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4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0"/>
              </w:rPr>
              <w:t>-----------------------------------------</w:t>
            </w:r>
          </w:p>
        </w:tc>
        <w:tc>
          <w:tcPr>
            <w:tcW w:w="134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22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Type</w:t>
            </w:r>
          </w:p>
        </w:tc>
        <w:tc>
          <w:tcPr>
            <w:tcW w:w="108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320" w:type="dxa"/>
            <w:vAlign w:val="bottom"/>
          </w:tcPr>
          <w:p>
            <w:pPr>
              <w:jc w:val="center"/>
              <w:ind w:right="408"/>
              <w:spacing w:after="0"/>
              <w:rPr>
                <w:sz w:val="20"/>
                <w:szCs w:val="20"/>
                <w:color w:val="auto"/>
              </w:rPr>
            </w:pPr>
            <w:r>
              <w:rPr>
                <w:rFonts w:ascii="Courier New" w:cs="Courier New" w:eastAsia="Courier New" w:hAnsi="Courier New"/>
                <w:sz w:val="14"/>
                <w:szCs w:val="14"/>
                <w:color w:val="auto"/>
              </w:rPr>
              <w:t>Leased</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Occupancy</w:t>
            </w:r>
          </w:p>
        </w:tc>
        <w:tc>
          <w:tcPr>
            <w:tcW w:w="112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Size</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center"/>
              <w:ind w:right="6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ind w:left="26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Retail Properties (square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feet)</w:t>
            </w:r>
          </w:p>
        </w:tc>
        <w:tc>
          <w:tcPr>
            <w:tcW w:w="1520" w:type="dxa"/>
            <w:vAlign w:val="bottom"/>
          </w:tcPr>
          <w:p>
            <w:pPr>
              <w:jc w:val="center"/>
              <w:spacing w:after="0"/>
              <w:rPr>
                <w:sz w:val="20"/>
                <w:szCs w:val="20"/>
                <w:color w:val="auto"/>
              </w:rPr>
            </w:pPr>
            <w:r>
              <w:rPr>
                <w:rFonts w:ascii="Courier New" w:cs="Courier New" w:eastAsia="Courier New" w:hAnsi="Courier New"/>
                <w:sz w:val="14"/>
                <w:szCs w:val="14"/>
                <w:color w:val="auto"/>
              </w:rPr>
              <w:t>12,480,181</w:t>
            </w:r>
          </w:p>
        </w:tc>
        <w:tc>
          <w:tcPr>
            <w:tcW w:w="1320" w:type="dxa"/>
            <w:vAlign w:val="bottom"/>
          </w:tcPr>
          <w:p>
            <w:pPr>
              <w:jc w:val="center"/>
              <w:ind w:right="388"/>
              <w:spacing w:after="0"/>
              <w:rPr>
                <w:sz w:val="20"/>
                <w:szCs w:val="20"/>
                <w:color w:val="auto"/>
              </w:rPr>
            </w:pPr>
            <w:r>
              <w:rPr>
                <w:rFonts w:ascii="Courier New" w:cs="Courier New" w:eastAsia="Courier New" w:hAnsi="Courier New"/>
                <w:sz w:val="14"/>
                <w:szCs w:val="14"/>
                <w:color w:val="auto"/>
              </w:rPr>
              <w:t>11,796,821</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c>
          <w:tcPr>
            <w:tcW w:w="112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12,455,447</w:t>
            </w:r>
          </w:p>
        </w:tc>
        <w:tc>
          <w:tcPr>
            <w:tcW w:w="1420" w:type="dxa"/>
            <w:vAlign w:val="bottom"/>
          </w:tcPr>
          <w:p>
            <w:pPr>
              <w:ind w:left="80"/>
              <w:spacing w:after="0"/>
              <w:rPr>
                <w:sz w:val="20"/>
                <w:szCs w:val="20"/>
                <w:color w:val="auto"/>
              </w:rPr>
            </w:pPr>
            <w:r>
              <w:rPr>
                <w:rFonts w:ascii="Courier New" w:cs="Courier New" w:eastAsia="Courier New" w:hAnsi="Courier New"/>
                <w:sz w:val="14"/>
                <w:szCs w:val="14"/>
                <w:color w:val="auto"/>
              </w:rPr>
              <w:t>11,888,230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240" w:type="dxa"/>
            <w:vAlign w:val="bottom"/>
          </w:tcPr>
          <w:p>
            <w:pPr>
              <w:jc w:val="right"/>
              <w:ind w:right="8"/>
              <w:spacing w:after="0"/>
              <w:rPr>
                <w:sz w:val="20"/>
                <w:szCs w:val="20"/>
                <w:color w:val="auto"/>
              </w:rPr>
            </w:pPr>
            <w:r>
              <w:rPr>
                <w:rFonts w:ascii="Courier New" w:cs="Courier New" w:eastAsia="Courier New" w:hAnsi="Courier New"/>
                <w:sz w:val="14"/>
                <w:szCs w:val="14"/>
                <w:color w:val="auto"/>
              </w:rPr>
              <w:t>Rollingwood Apartments (#</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of units)</w:t>
            </w:r>
          </w:p>
        </w:tc>
        <w:tc>
          <w:tcPr>
            <w:tcW w:w="152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3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274</w:t>
            </w:r>
          </w:p>
        </w:tc>
        <w:tc>
          <w:tcPr>
            <w:tcW w:w="13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420" w:type="dxa"/>
            <w:vAlign w:val="bottom"/>
          </w:tcPr>
          <w:p>
            <w:pPr>
              <w:ind w:left="340"/>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gridSpan w:val="2"/>
          </w:tcPr>
          <w:p>
            <w:pPr>
              <w:ind w:left="700"/>
              <w:spacing w:after="0"/>
              <w:rPr>
                <w:sz w:val="20"/>
                <w:szCs w:val="20"/>
                <w:color w:val="auto"/>
              </w:rPr>
            </w:pPr>
            <w:r>
              <w:rPr>
                <w:rFonts w:ascii="Courier New" w:cs="Courier New" w:eastAsia="Courier New" w:hAnsi="Courier New"/>
                <w:sz w:val="14"/>
                <w:szCs w:val="14"/>
                <w:color w:val="auto"/>
              </w:rPr>
              <w:t>SAME CENTER OCCUPANCY</w:t>
            </w:r>
          </w:p>
        </w:tc>
        <w:tc>
          <w:tcPr>
            <w:tcW w:w="13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332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(Quarter to Quarter Comparison)</w:t>
            </w:r>
          </w:p>
        </w:tc>
        <w:tc>
          <w:tcPr>
            <w:tcW w:w="2880" w:type="dxa"/>
            <w:vAlign w:val="bottom"/>
            <w:gridSpan w:val="2"/>
          </w:tcPr>
          <w:p>
            <w:pPr>
              <w:jc w:val="center"/>
              <w:ind w:left="928"/>
              <w:spacing w:after="0"/>
              <w:rPr>
                <w:sz w:val="20"/>
                <w:szCs w:val="20"/>
                <w:color w:val="auto"/>
              </w:rPr>
            </w:pPr>
            <w:r>
              <w:rPr>
                <w:rFonts w:ascii="Courier New" w:cs="Courier New" w:eastAsia="Courier New" w:hAnsi="Courier New"/>
                <w:sz w:val="14"/>
                <w:szCs w:val="14"/>
                <w:color w:val="auto"/>
              </w:rPr>
              <w:t>September 30, 1996</w:t>
            </w:r>
          </w:p>
        </w:tc>
        <w:tc>
          <w:tcPr>
            <w:tcW w:w="1300" w:type="dxa"/>
            <w:vAlign w:val="bottom"/>
          </w:tcPr>
          <w:p>
            <w:pPr>
              <w:spacing w:after="0"/>
              <w:rPr>
                <w:sz w:val="14"/>
                <w:szCs w:val="14"/>
                <w:color w:val="auto"/>
              </w:rPr>
            </w:pPr>
          </w:p>
        </w:tc>
        <w:tc>
          <w:tcPr>
            <w:tcW w:w="25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September 30, 1995</w:t>
            </w:r>
          </w:p>
        </w:tc>
        <w:tc>
          <w:tcPr>
            <w:tcW w:w="116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8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1"/>
              </w:rPr>
              <w:t>-----------------------------------------</w:t>
            </w:r>
          </w:p>
        </w:tc>
        <w:tc>
          <w:tcPr>
            <w:tcW w:w="130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Type</w:t>
            </w:r>
          </w:p>
        </w:tc>
        <w:tc>
          <w:tcPr>
            <w:tcW w:w="1760" w:type="dxa"/>
            <w:vAlign w:val="bottom"/>
          </w:tcPr>
          <w:p>
            <w:pPr>
              <w:spacing w:after="0"/>
              <w:rPr>
                <w:sz w:val="14"/>
                <w:szCs w:val="14"/>
                <w:color w:val="auto"/>
              </w:rPr>
            </w:pP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Leased</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(square feet)</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11,559,958</w:t>
            </w:r>
          </w:p>
        </w:tc>
        <w:tc>
          <w:tcPr>
            <w:tcW w:w="1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10,904,972</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11,577,736</w:t>
            </w:r>
          </w:p>
        </w:tc>
        <w:tc>
          <w:tcPr>
            <w:tcW w:w="15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10,948,332</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279</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99%</w:t>
            </w:r>
          </w:p>
        </w:tc>
      </w:tr>
      <w:tr>
        <w:trPr>
          <w:trHeight w:val="497"/>
        </w:trPr>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SAME CENTER</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3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2880" w:type="dxa"/>
            <w:vAlign w:val="bottom"/>
            <w:gridSpan w:val="2"/>
          </w:tcPr>
          <w:p>
            <w:pPr>
              <w:ind w:left="900"/>
              <w:spacing w:after="0"/>
              <w:rPr>
                <w:sz w:val="20"/>
                <w:szCs w:val="20"/>
                <w:color w:val="auto"/>
              </w:rPr>
            </w:pPr>
            <w:r>
              <w:rPr>
                <w:rFonts w:ascii="Courier New" w:cs="Courier New" w:eastAsia="Courier New" w:hAnsi="Courier New"/>
                <w:sz w:val="14"/>
                <w:szCs w:val="14"/>
                <w:color w:val="auto"/>
              </w:rPr>
              <w:t>At September 30, 1996</w:t>
            </w:r>
          </w:p>
        </w:tc>
        <w:tc>
          <w:tcPr>
            <w:tcW w:w="1300" w:type="dxa"/>
            <w:vAlign w:val="bottom"/>
          </w:tcPr>
          <w:p>
            <w:pPr>
              <w:spacing w:after="0"/>
              <w:rPr>
                <w:sz w:val="14"/>
                <w:szCs w:val="14"/>
                <w:color w:val="auto"/>
              </w:rPr>
            </w:pPr>
          </w:p>
        </w:tc>
        <w:tc>
          <w:tcPr>
            <w:tcW w:w="2540" w:type="dxa"/>
            <w:vAlign w:val="bottom"/>
            <w:gridSpan w:val="2"/>
          </w:tcPr>
          <w:p>
            <w:pPr>
              <w:jc w:val="center"/>
              <w:ind w:left="648"/>
              <w:spacing w:after="0"/>
              <w:rPr>
                <w:sz w:val="20"/>
                <w:szCs w:val="20"/>
                <w:color w:val="auto"/>
              </w:rPr>
            </w:pPr>
            <w:r>
              <w:rPr>
                <w:rFonts w:ascii="Courier New" w:cs="Courier New" w:eastAsia="Courier New" w:hAnsi="Courier New"/>
                <w:sz w:val="14"/>
                <w:szCs w:val="14"/>
                <w:color w:val="auto"/>
              </w:rPr>
              <w:t>At June 30, 1996</w:t>
            </w:r>
          </w:p>
        </w:tc>
        <w:tc>
          <w:tcPr>
            <w:tcW w:w="1160" w:type="dxa"/>
            <w:vAlign w:val="bottom"/>
          </w:tcPr>
          <w:p>
            <w:pPr>
              <w:spacing w:after="0"/>
              <w:rPr>
                <w:sz w:val="14"/>
                <w:szCs w:val="14"/>
                <w:color w:val="auto"/>
              </w:rPr>
            </w:pP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8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1"/>
              </w:rPr>
              <w:t>-----------------------------------------</w:t>
            </w:r>
          </w:p>
        </w:tc>
        <w:tc>
          <w:tcPr>
            <w:tcW w:w="130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Type</w:t>
            </w:r>
          </w:p>
        </w:tc>
        <w:tc>
          <w:tcPr>
            <w:tcW w:w="1760" w:type="dxa"/>
            <w:vAlign w:val="bottom"/>
          </w:tcPr>
          <w:p>
            <w:pPr>
              <w:spacing w:after="0"/>
              <w:rPr>
                <w:sz w:val="14"/>
                <w:szCs w:val="14"/>
                <w:color w:val="auto"/>
              </w:rPr>
            </w:pP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Leased</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(square feet)</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11,559,958</w:t>
            </w:r>
          </w:p>
        </w:tc>
        <w:tc>
          <w:tcPr>
            <w:tcW w:w="1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10,904,972</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94%</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11,115,866</w:t>
            </w:r>
          </w:p>
        </w:tc>
        <w:tc>
          <w:tcPr>
            <w:tcW w:w="15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10,546,049</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95%</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281</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99%</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282</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SAME CENTER</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6"/>
        </w:trPr>
        <w:tc>
          <w:tcPr>
            <w:tcW w:w="332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(Rolling 12 Months)</w:t>
            </w:r>
          </w:p>
        </w:tc>
        <w:tc>
          <w:tcPr>
            <w:tcW w:w="1340" w:type="dxa"/>
            <w:vAlign w:val="bottom"/>
          </w:tcPr>
          <w:p>
            <w:pPr>
              <w:spacing w:after="0"/>
              <w:rPr>
                <w:sz w:val="14"/>
                <w:szCs w:val="14"/>
                <w:color w:val="auto"/>
              </w:rPr>
            </w:pPr>
          </w:p>
        </w:tc>
        <w:tc>
          <w:tcPr>
            <w:tcW w:w="1540" w:type="dxa"/>
            <w:vAlign w:val="bottom"/>
          </w:tcPr>
          <w:p>
            <w:pPr>
              <w:jc w:val="right"/>
              <w:ind w:right="8"/>
              <w:spacing w:after="0"/>
              <w:rPr>
                <w:sz w:val="20"/>
                <w:szCs w:val="20"/>
                <w:color w:val="auto"/>
              </w:rPr>
            </w:pPr>
            <w:r>
              <w:rPr>
                <w:rFonts w:ascii="Courier New" w:cs="Courier New" w:eastAsia="Courier New" w:hAnsi="Courier New"/>
                <w:sz w:val="14"/>
                <w:szCs w:val="14"/>
                <w:color w:val="auto"/>
              </w:rPr>
              <w:t>At March 31, 1996</w:t>
            </w:r>
          </w:p>
        </w:tc>
        <w:tc>
          <w:tcPr>
            <w:tcW w:w="1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right"/>
              <w:ind w:right="868"/>
              <w:spacing w:after="0"/>
              <w:rPr>
                <w:sz w:val="20"/>
                <w:szCs w:val="20"/>
                <w:color w:val="auto"/>
              </w:rPr>
            </w:pPr>
            <w:r>
              <w:rPr>
                <w:rFonts w:ascii="Courier New" w:cs="Courier New" w:eastAsia="Courier New" w:hAnsi="Courier New"/>
                <w:sz w:val="14"/>
                <w:szCs w:val="14"/>
                <w:color w:val="auto"/>
              </w:rPr>
              <w:t>At December 31, 1995</w:t>
            </w:r>
          </w:p>
        </w:tc>
      </w:tr>
      <w:tr>
        <w:trPr>
          <w:trHeight w:val="166"/>
        </w:trPr>
        <w:tc>
          <w:tcPr>
            <w:tcW w:w="15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80" w:type="dxa"/>
            <w:vAlign w:val="bottom"/>
            <w:gridSpan w:val="2"/>
          </w:tcPr>
          <w:p>
            <w:pPr>
              <w:ind w:left="400"/>
              <w:spacing w:after="0"/>
              <w:rPr>
                <w:sz w:val="20"/>
                <w:szCs w:val="20"/>
                <w:color w:val="auto"/>
              </w:rPr>
            </w:pPr>
            <w:r>
              <w:rPr>
                <w:rFonts w:ascii="Courier New" w:cs="Courier New" w:eastAsia="Courier New" w:hAnsi="Courier New"/>
                <w:sz w:val="14"/>
                <w:szCs w:val="14"/>
                <w:color w:val="auto"/>
                <w:w w:val="71"/>
              </w:rPr>
              <w:t>-----------------------------------------</w:t>
            </w:r>
          </w:p>
        </w:tc>
        <w:tc>
          <w:tcPr>
            <w:tcW w:w="1300" w:type="dxa"/>
            <w:vAlign w:val="bottom"/>
          </w:tcPr>
          <w:p>
            <w:pPr>
              <w:spacing w:after="0"/>
              <w:rPr>
                <w:sz w:val="14"/>
                <w:szCs w:val="14"/>
                <w:color w:val="auto"/>
              </w:rPr>
            </w:pPr>
          </w:p>
        </w:tc>
        <w:tc>
          <w:tcPr>
            <w:tcW w:w="370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w:t>
            </w:r>
          </w:p>
        </w:tc>
      </w:tr>
      <w:tr>
        <w:trPr>
          <w:trHeight w:val="166"/>
        </w:trPr>
        <w:tc>
          <w:tcPr>
            <w:tcW w:w="1560" w:type="dxa"/>
            <w:vAlign w:val="bottom"/>
          </w:tcPr>
          <w:p>
            <w:pPr>
              <w:jc w:val="right"/>
              <w:ind w:right="8"/>
              <w:spacing w:after="0"/>
              <w:rPr>
                <w:sz w:val="20"/>
                <w:szCs w:val="20"/>
                <w:color w:val="auto"/>
              </w:rPr>
            </w:pPr>
            <w:r>
              <w:rPr>
                <w:rFonts w:ascii="Courier New" w:cs="Courier New" w:eastAsia="Courier New" w:hAnsi="Courier New"/>
                <w:sz w:val="14"/>
                <w:szCs w:val="14"/>
                <w:color w:val="auto"/>
              </w:rPr>
              <w:t>Type</w:t>
            </w:r>
          </w:p>
        </w:tc>
        <w:tc>
          <w:tcPr>
            <w:tcW w:w="1760" w:type="dxa"/>
            <w:vAlign w:val="bottom"/>
          </w:tcPr>
          <w:p>
            <w:pPr>
              <w:spacing w:after="0"/>
              <w:rPr>
                <w:sz w:val="14"/>
                <w:szCs w:val="14"/>
                <w:color w:val="auto"/>
              </w:rPr>
            </w:pP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Size</w:t>
            </w:r>
          </w:p>
        </w:tc>
        <w:tc>
          <w:tcPr>
            <w:tcW w:w="154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Leased</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Occupancy</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Size</w:t>
            </w:r>
          </w:p>
        </w:tc>
        <w:tc>
          <w:tcPr>
            <w:tcW w:w="1500" w:type="dxa"/>
            <w:vAlign w:val="bottom"/>
          </w:tcPr>
          <w:p>
            <w:pPr>
              <w:jc w:val="center"/>
              <w:ind w:right="228"/>
              <w:spacing w:after="0"/>
              <w:rPr>
                <w:sz w:val="20"/>
                <w:szCs w:val="20"/>
                <w:color w:val="auto"/>
              </w:rPr>
            </w:pPr>
            <w:r>
              <w:rPr>
                <w:rFonts w:ascii="Courier New" w:cs="Courier New" w:eastAsia="Courier New" w:hAnsi="Courier New"/>
                <w:sz w:val="14"/>
                <w:szCs w:val="14"/>
                <w:color w:val="auto"/>
              </w:rPr>
              <w:t>Leased</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100"/>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31"/>
        </w:trPr>
        <w:tc>
          <w:tcPr>
            <w:tcW w:w="1560" w:type="dxa"/>
            <w:vAlign w:val="bottom"/>
          </w:tcPr>
          <w:p>
            <w:pPr>
              <w:spacing w:after="0"/>
              <w:rPr>
                <w:sz w:val="20"/>
                <w:szCs w:val="20"/>
                <w:color w:val="auto"/>
              </w:rPr>
            </w:pPr>
            <w:r>
              <w:rPr>
                <w:rFonts w:ascii="Courier New" w:cs="Courier New" w:eastAsia="Courier New" w:hAnsi="Courier New"/>
                <w:sz w:val="14"/>
                <w:szCs w:val="14"/>
                <w:color w:val="auto"/>
              </w:rPr>
              <w:t>Retail Properties</w:t>
            </w:r>
          </w:p>
        </w:tc>
        <w:tc>
          <w:tcPr>
            <w:tcW w:w="1760" w:type="dxa"/>
            <w:vAlign w:val="bottom"/>
          </w:tcPr>
          <w:p>
            <w:pPr>
              <w:spacing w:after="0"/>
              <w:rPr>
                <w:sz w:val="20"/>
                <w:szCs w:val="20"/>
                <w:color w:val="auto"/>
              </w:rPr>
            </w:pPr>
            <w:r>
              <w:rPr>
                <w:rFonts w:ascii="Courier New" w:cs="Courier New" w:eastAsia="Courier New" w:hAnsi="Courier New"/>
                <w:sz w:val="14"/>
                <w:szCs w:val="14"/>
                <w:color w:val="auto"/>
              </w:rPr>
              <w:t>(square feet)</w:t>
            </w:r>
          </w:p>
        </w:tc>
        <w:tc>
          <w:tcPr>
            <w:tcW w:w="1340" w:type="dxa"/>
            <w:vAlign w:val="bottom"/>
          </w:tcPr>
          <w:p>
            <w:pPr>
              <w:jc w:val="center"/>
              <w:ind w:left="48"/>
              <w:spacing w:after="0"/>
              <w:rPr>
                <w:sz w:val="20"/>
                <w:szCs w:val="20"/>
                <w:color w:val="auto"/>
              </w:rPr>
            </w:pPr>
            <w:r>
              <w:rPr>
                <w:rFonts w:ascii="Courier New" w:cs="Courier New" w:eastAsia="Courier New" w:hAnsi="Courier New"/>
                <w:sz w:val="14"/>
                <w:szCs w:val="14"/>
                <w:color w:val="auto"/>
              </w:rPr>
              <w:t>11,223,075</w:t>
            </w:r>
          </w:p>
        </w:tc>
        <w:tc>
          <w:tcPr>
            <w:tcW w:w="154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10,605,961</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95%</w:t>
            </w:r>
          </w:p>
        </w:tc>
        <w:tc>
          <w:tcPr>
            <w:tcW w:w="1040" w:type="dxa"/>
            <w:vAlign w:val="bottom"/>
          </w:tcPr>
          <w:p>
            <w:pPr>
              <w:jc w:val="center"/>
              <w:spacing w:after="0"/>
              <w:rPr>
                <w:sz w:val="20"/>
                <w:szCs w:val="20"/>
                <w:color w:val="auto"/>
              </w:rPr>
            </w:pPr>
            <w:r>
              <w:rPr>
                <w:rFonts w:ascii="Courier New" w:cs="Courier New" w:eastAsia="Courier New" w:hAnsi="Courier New"/>
                <w:sz w:val="14"/>
                <w:szCs w:val="14"/>
                <w:color w:val="auto"/>
              </w:rPr>
              <w:t>11,031,179</w:t>
            </w:r>
          </w:p>
        </w:tc>
        <w:tc>
          <w:tcPr>
            <w:tcW w:w="15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10,538,610</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r>
        <w:trPr>
          <w:trHeight w:val="166"/>
        </w:trPr>
        <w:tc>
          <w:tcPr>
            <w:tcW w:w="3320" w:type="dxa"/>
            <w:vAlign w:val="bottom"/>
            <w:gridSpan w:val="2"/>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40" w:type="dxa"/>
            <w:vAlign w:val="bottom"/>
          </w:tcPr>
          <w:p>
            <w:pPr>
              <w:ind w:left="560"/>
              <w:spacing w:after="0"/>
              <w:rPr>
                <w:sz w:val="20"/>
                <w:szCs w:val="20"/>
                <w:color w:val="auto"/>
              </w:rPr>
            </w:pPr>
            <w:r>
              <w:rPr>
                <w:rFonts w:ascii="Courier New" w:cs="Courier New" w:eastAsia="Courier New" w:hAnsi="Courier New"/>
                <w:sz w:val="14"/>
                <w:szCs w:val="14"/>
                <w:color w:val="auto"/>
              </w:rPr>
              <w:t>282</w:t>
            </w:r>
          </w:p>
        </w:tc>
        <w:tc>
          <w:tcPr>
            <w:tcW w:w="154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274</w:t>
            </w:r>
          </w:p>
        </w:tc>
        <w:tc>
          <w:tcPr>
            <w:tcW w:w="1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97%</w:t>
            </w:r>
          </w:p>
        </w:tc>
        <w:tc>
          <w:tcPr>
            <w:tcW w:w="1040" w:type="dxa"/>
            <w:vAlign w:val="bottom"/>
          </w:tcPr>
          <w:p>
            <w:pPr>
              <w:ind w:left="340"/>
              <w:spacing w:after="0"/>
              <w:rPr>
                <w:sz w:val="20"/>
                <w:szCs w:val="20"/>
                <w:color w:val="auto"/>
              </w:rPr>
            </w:pPr>
            <w:r>
              <w:rPr>
                <w:rFonts w:ascii="Courier New" w:cs="Courier New" w:eastAsia="Courier New" w:hAnsi="Courier New"/>
                <w:sz w:val="14"/>
                <w:szCs w:val="14"/>
                <w:color w:val="auto"/>
              </w:rPr>
              <w:t>282</w:t>
            </w:r>
          </w:p>
        </w:tc>
        <w:tc>
          <w:tcPr>
            <w:tcW w:w="15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271</w:t>
            </w:r>
          </w:p>
        </w:tc>
        <w:tc>
          <w:tcPr>
            <w:tcW w:w="11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bl>
    <w:p>
      <w:pPr>
        <w:spacing w:after="0" w:line="335"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32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E-3</w:t>
      </w:r>
    </w:p>
    <w:p>
      <w:pPr>
        <w:sectPr>
          <w:pgSz w:w="11900" w:h="16838" w:orient="portrait"/>
          <w:cols w:equalWidth="0" w:num="1">
            <w:col w:w="11540"/>
          </w:cols>
          <w:pgMar w:left="220" w:top="616" w:right="13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ECONOMIC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OVERALL ECONOMIC OCCUPANCY</w:t>
            </w:r>
          </w:p>
        </w:tc>
        <w:tc>
          <w:tcPr>
            <w:tcW w:w="13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ANALYSIS)</w:t>
            </w:r>
          </w:p>
        </w:tc>
        <w:tc>
          <w:tcPr>
            <w:tcW w:w="1300" w:type="dxa"/>
            <w:vAlign w:val="bottom"/>
          </w:tcPr>
          <w:p>
            <w:pPr>
              <w:spacing w:after="0"/>
              <w:rPr>
                <w:sz w:val="14"/>
                <w:szCs w:val="14"/>
                <w:color w:val="auto"/>
              </w:rPr>
            </w:pPr>
          </w:p>
        </w:tc>
        <w:tc>
          <w:tcPr>
            <w:tcW w:w="1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September 30, 1996</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September 30, 1995</w:t>
            </w:r>
          </w:p>
        </w:tc>
        <w:tc>
          <w:tcPr>
            <w:tcW w:w="10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w:t>
            </w:r>
          </w:p>
        </w:tc>
        <w:tc>
          <w:tcPr>
            <w:tcW w:w="1120" w:type="dxa"/>
            <w:vAlign w:val="bottom"/>
          </w:tcPr>
          <w:p>
            <w:pPr>
              <w:spacing w:after="0"/>
              <w:rPr>
                <w:sz w:val="14"/>
                <w:szCs w:val="14"/>
                <w:color w:val="auto"/>
              </w:rPr>
            </w:pPr>
          </w:p>
        </w:tc>
        <w:tc>
          <w:tcPr>
            <w:tcW w:w="38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0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120"/>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06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148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Size</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12,324,469</w:t>
            </w:r>
          </w:p>
        </w:tc>
        <w:tc>
          <w:tcPr>
            <w:tcW w:w="1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11,277,086</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11,806,960</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10,842,916</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98%</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279</w:t>
            </w:r>
          </w:p>
        </w:tc>
        <w:tc>
          <w:tcPr>
            <w:tcW w:w="10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OVERALL ECONOMIC OCCUPANCY</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540" w:type="dxa"/>
            <w:vAlign w:val="bottom"/>
          </w:tcPr>
          <w:p>
            <w:pPr>
              <w:ind w:left="360"/>
              <w:spacing w:after="0"/>
              <w:rPr>
                <w:sz w:val="20"/>
                <w:szCs w:val="20"/>
                <w:color w:val="auto"/>
              </w:rPr>
            </w:pPr>
            <w:r>
              <w:rPr>
                <w:rFonts w:ascii="Courier New" w:cs="Courier New" w:eastAsia="Courier New" w:hAnsi="Courier New"/>
                <w:sz w:val="14"/>
                <w:szCs w:val="14"/>
                <w:color w:val="auto"/>
              </w:rPr>
              <w:t>(QUARTER TO QUARTER ANALYSIS)</w:t>
            </w:r>
          </w:p>
        </w:tc>
        <w:tc>
          <w:tcPr>
            <w:tcW w:w="1300" w:type="dxa"/>
            <w:vAlign w:val="bottom"/>
          </w:tcPr>
          <w:p>
            <w:pPr>
              <w:spacing w:after="0"/>
              <w:rPr>
                <w:sz w:val="14"/>
                <w:szCs w:val="14"/>
                <w:color w:val="auto"/>
              </w:rPr>
            </w:pPr>
          </w:p>
        </w:tc>
        <w:tc>
          <w:tcPr>
            <w:tcW w:w="1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September 30, 1996</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0" w:type="dxa"/>
            <w:vAlign w:val="bottom"/>
          </w:tcPr>
          <w:p>
            <w:pPr>
              <w:ind w:left="260"/>
              <w:spacing w:after="0"/>
              <w:rPr>
                <w:sz w:val="20"/>
                <w:szCs w:val="20"/>
                <w:color w:val="auto"/>
              </w:rPr>
            </w:pPr>
            <w:r>
              <w:rPr>
                <w:rFonts w:ascii="Courier New" w:cs="Courier New" w:eastAsia="Courier New" w:hAnsi="Courier New"/>
                <w:sz w:val="14"/>
                <w:szCs w:val="14"/>
                <w:color w:val="auto"/>
              </w:rPr>
              <w:t>June 30, 1996</w:t>
            </w:r>
          </w:p>
        </w:tc>
        <w:tc>
          <w:tcPr>
            <w:tcW w:w="106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w:t>
            </w:r>
          </w:p>
        </w:tc>
        <w:tc>
          <w:tcPr>
            <w:tcW w:w="1120" w:type="dxa"/>
            <w:vAlign w:val="bottom"/>
          </w:tcPr>
          <w:p>
            <w:pPr>
              <w:spacing w:after="0"/>
              <w:rPr>
                <w:sz w:val="14"/>
                <w:szCs w:val="14"/>
                <w:color w:val="auto"/>
              </w:rPr>
            </w:pPr>
          </w:p>
        </w:tc>
        <w:tc>
          <w:tcPr>
            <w:tcW w:w="38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0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12,324,469</w:t>
            </w:r>
          </w:p>
        </w:tc>
        <w:tc>
          <w:tcPr>
            <w:tcW w:w="17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11,277,086</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12,317,789</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11,300,470</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277</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98%</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600"/>
              <w:spacing w:after="0"/>
              <w:rPr>
                <w:sz w:val="20"/>
                <w:szCs w:val="20"/>
                <w:color w:val="auto"/>
              </w:rPr>
            </w:pPr>
            <w:r>
              <w:rPr>
                <w:rFonts w:ascii="Courier New" w:cs="Courier New" w:eastAsia="Courier New" w:hAnsi="Courier New"/>
                <w:sz w:val="14"/>
                <w:szCs w:val="14"/>
                <w:color w:val="auto"/>
              </w:rPr>
              <w:t>282</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100%</w:t>
            </w:r>
          </w:p>
        </w:tc>
      </w:tr>
      <w:tr>
        <w:trPr>
          <w:trHeight w:val="331"/>
        </w:trPr>
        <w:tc>
          <w:tcPr>
            <w:tcW w:w="11540" w:type="dxa"/>
            <w:vAlign w:val="bottom"/>
            <w:gridSpan w:val="7"/>
          </w:tcPr>
          <w:p>
            <w:pPr>
              <w:spacing w:after="0"/>
              <w:rPr>
                <w:sz w:val="20"/>
                <w:szCs w:val="20"/>
                <w:color w:val="auto"/>
              </w:rPr>
            </w:pPr>
            <w:r>
              <w:rPr>
                <w:rFonts w:ascii="Courier New" w:cs="Courier New" w:eastAsia="Courier New" w:hAnsi="Courier New"/>
                <w:sz w:val="14"/>
                <w:szCs w:val="14"/>
                <w:color w:val="auto"/>
              </w:rPr>
              <w:t>- ---------------------------------------------------------------------------------------------------------------------------</w:t>
            </w:r>
          </w:p>
        </w:tc>
      </w:tr>
      <w:tr>
        <w:trPr>
          <w:trHeight w:val="497"/>
        </w:trPr>
        <w:tc>
          <w:tcPr>
            <w:tcW w:w="3540" w:type="dxa"/>
            <w:vAlign w:val="bottom"/>
          </w:tcPr>
          <w:p>
            <w:pPr>
              <w:ind w:left="440"/>
              <w:spacing w:after="0"/>
              <w:rPr>
                <w:sz w:val="20"/>
                <w:szCs w:val="20"/>
                <w:color w:val="auto"/>
              </w:rPr>
            </w:pPr>
            <w:r>
              <w:rPr>
                <w:rFonts w:ascii="Courier New" w:cs="Courier New" w:eastAsia="Courier New" w:hAnsi="Courier New"/>
                <w:sz w:val="14"/>
                <w:szCs w:val="14"/>
                <w:color w:val="auto"/>
              </w:rPr>
              <w:t>OVERALL ECONOMIC OCCUPANCY</w:t>
            </w:r>
          </w:p>
        </w:tc>
        <w:tc>
          <w:tcPr>
            <w:tcW w:w="1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(ROLLING 12 MONTHS)</w:t>
            </w:r>
          </w:p>
        </w:tc>
        <w:tc>
          <w:tcPr>
            <w:tcW w:w="1300" w:type="dxa"/>
            <w:vAlign w:val="bottom"/>
          </w:tcPr>
          <w:p>
            <w:pPr>
              <w:spacing w:after="0"/>
              <w:rPr>
                <w:sz w:val="14"/>
                <w:szCs w:val="14"/>
                <w:color w:val="auto"/>
              </w:rPr>
            </w:pPr>
          </w:p>
        </w:tc>
        <w:tc>
          <w:tcPr>
            <w:tcW w:w="1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March 31, 1996</w:t>
            </w: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6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December 31, 1995</w:t>
            </w:r>
          </w:p>
        </w:tc>
      </w:tr>
      <w:tr>
        <w:trPr>
          <w:trHeight w:val="166"/>
        </w:trPr>
        <w:tc>
          <w:tcPr>
            <w:tcW w:w="3540" w:type="dxa"/>
            <w:vAlign w:val="bottom"/>
          </w:tcPr>
          <w:p>
            <w:pPr>
              <w:spacing w:after="0"/>
              <w:rPr>
                <w:sz w:val="14"/>
                <w:szCs w:val="14"/>
                <w:color w:val="auto"/>
              </w:rPr>
            </w:pPr>
          </w:p>
        </w:tc>
        <w:tc>
          <w:tcPr>
            <w:tcW w:w="3060" w:type="dxa"/>
            <w:vAlign w:val="bottom"/>
            <w:gridSpan w:val="2"/>
          </w:tcPr>
          <w:p>
            <w:pPr>
              <w:jc w:val="right"/>
              <w:spacing w:after="0"/>
              <w:rPr>
                <w:sz w:val="20"/>
                <w:szCs w:val="20"/>
                <w:color w:val="auto"/>
              </w:rPr>
            </w:pPr>
            <w:r>
              <w:rPr>
                <w:rFonts w:ascii="Courier New" w:cs="Courier New" w:eastAsia="Courier New" w:hAnsi="Courier New"/>
                <w:sz w:val="14"/>
                <w:szCs w:val="14"/>
                <w:color w:val="auto"/>
                <w:w w:val="82"/>
              </w:rPr>
              <w:t>--------------------------------------------</w:t>
            </w:r>
          </w:p>
        </w:tc>
        <w:tc>
          <w:tcPr>
            <w:tcW w:w="1120" w:type="dxa"/>
            <w:vAlign w:val="bottom"/>
          </w:tcPr>
          <w:p>
            <w:pPr>
              <w:spacing w:after="0"/>
              <w:rPr>
                <w:sz w:val="14"/>
                <w:szCs w:val="14"/>
                <w:color w:val="auto"/>
              </w:rPr>
            </w:pPr>
          </w:p>
        </w:tc>
        <w:tc>
          <w:tcPr>
            <w:tcW w:w="382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Leases</w:t>
            </w:r>
          </w:p>
        </w:tc>
        <w:tc>
          <w:tcPr>
            <w:tcW w:w="1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Leases</w:t>
            </w:r>
          </w:p>
        </w:tc>
        <w:tc>
          <w:tcPr>
            <w:tcW w:w="106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7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Generating</w:t>
            </w:r>
          </w:p>
        </w:tc>
        <w:tc>
          <w:tcPr>
            <w:tcW w:w="112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Generating</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Type</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Income</w:t>
            </w:r>
          </w:p>
        </w:tc>
        <w:tc>
          <w:tcPr>
            <w:tcW w:w="1120" w:type="dxa"/>
            <w:vAlign w:val="bottom"/>
          </w:tcPr>
          <w:p>
            <w:pPr>
              <w:jc w:val="center"/>
              <w:ind w:right="188"/>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Income</w:t>
            </w:r>
          </w:p>
        </w:tc>
        <w:tc>
          <w:tcPr>
            <w:tcW w:w="1060" w:type="dxa"/>
            <w:vAlign w:val="bottom"/>
          </w:tcPr>
          <w:p>
            <w:pPr>
              <w:ind w:left="40"/>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7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66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300" w:type="dxa"/>
            <w:vAlign w:val="bottom"/>
          </w:tcPr>
          <w:p>
            <w:pPr>
              <w:ind w:left="180"/>
              <w:spacing w:after="0"/>
              <w:rPr>
                <w:sz w:val="20"/>
                <w:szCs w:val="20"/>
                <w:color w:val="auto"/>
              </w:rPr>
            </w:pPr>
            <w:r>
              <w:rPr>
                <w:rFonts w:ascii="Courier New" w:cs="Courier New" w:eastAsia="Courier New" w:hAnsi="Courier New"/>
                <w:sz w:val="14"/>
                <w:szCs w:val="14"/>
                <w:color w:val="auto"/>
              </w:rPr>
              <w:t>12,480,181</w:t>
            </w:r>
          </w:p>
        </w:tc>
        <w:tc>
          <w:tcPr>
            <w:tcW w:w="1760" w:type="dxa"/>
            <w:vAlign w:val="bottom"/>
          </w:tcPr>
          <w:p>
            <w:pPr>
              <w:jc w:val="center"/>
              <w:ind w:right="148"/>
              <w:spacing w:after="0"/>
              <w:rPr>
                <w:sz w:val="20"/>
                <w:szCs w:val="20"/>
                <w:color w:val="auto"/>
              </w:rPr>
            </w:pPr>
            <w:r>
              <w:rPr>
                <w:rFonts w:ascii="Courier New" w:cs="Courier New" w:eastAsia="Courier New" w:hAnsi="Courier New"/>
                <w:sz w:val="14"/>
                <w:szCs w:val="14"/>
                <w:color w:val="auto"/>
              </w:rPr>
              <w:t>11,544,594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12,455,447</w:t>
            </w:r>
          </w:p>
        </w:tc>
        <w:tc>
          <w:tcPr>
            <w:tcW w:w="1600" w:type="dxa"/>
            <w:vAlign w:val="bottom"/>
          </w:tcPr>
          <w:p>
            <w:pPr>
              <w:jc w:val="center"/>
              <w:spacing w:after="0"/>
              <w:rPr>
                <w:sz w:val="20"/>
                <w:szCs w:val="20"/>
                <w:color w:val="auto"/>
              </w:rPr>
            </w:pPr>
            <w:r>
              <w:rPr>
                <w:rFonts w:ascii="Courier New" w:cs="Courier New" w:eastAsia="Courier New" w:hAnsi="Courier New"/>
                <w:sz w:val="14"/>
                <w:szCs w:val="14"/>
                <w:color w:val="auto"/>
              </w:rPr>
              <w:t>11,627,243</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282</w:t>
            </w:r>
          </w:p>
        </w:tc>
        <w:tc>
          <w:tcPr>
            <w:tcW w:w="1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ind w:left="380"/>
              <w:spacing w:after="0"/>
              <w:rPr>
                <w:sz w:val="20"/>
                <w:szCs w:val="20"/>
                <w:color w:val="auto"/>
              </w:rPr>
            </w:pPr>
            <w:r>
              <w:rPr>
                <w:rFonts w:ascii="Courier New" w:cs="Courier New" w:eastAsia="Courier New" w:hAnsi="Courier New"/>
                <w:sz w:val="14"/>
                <w:szCs w:val="14"/>
                <w:color w:val="auto"/>
              </w:rPr>
              <w:t>97%</w:t>
            </w:r>
          </w:p>
        </w:tc>
        <w:tc>
          <w:tcPr>
            <w:tcW w:w="11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282</w:t>
            </w:r>
          </w:p>
        </w:tc>
        <w:tc>
          <w:tcPr>
            <w:tcW w:w="1600" w:type="dxa"/>
            <w:vAlign w:val="bottom"/>
          </w:tcPr>
          <w:p>
            <w:pPr>
              <w:ind w:left="680"/>
              <w:spacing w:after="0"/>
              <w:rPr>
                <w:sz w:val="20"/>
                <w:szCs w:val="20"/>
                <w:color w:val="auto"/>
              </w:rPr>
            </w:pPr>
            <w:r>
              <w:rPr>
                <w:rFonts w:ascii="Courier New" w:cs="Courier New" w:eastAsia="Courier New" w:hAnsi="Courier New"/>
                <w:sz w:val="14"/>
                <w:szCs w:val="14"/>
                <w:color w:val="auto"/>
              </w:rPr>
              <w:t>271</w:t>
            </w:r>
          </w:p>
        </w:tc>
        <w:tc>
          <w:tcPr>
            <w:tcW w:w="10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96%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(QUARTER TO QUARTER COMPARISON)</w:t>
            </w:r>
          </w:p>
        </w:tc>
        <w:tc>
          <w:tcPr>
            <w:tcW w:w="1200" w:type="dxa"/>
            <w:vAlign w:val="bottom"/>
          </w:tcPr>
          <w:p>
            <w:pPr>
              <w:spacing w:after="0"/>
              <w:rPr>
                <w:sz w:val="14"/>
                <w:szCs w:val="14"/>
                <w:color w:val="auto"/>
              </w:rPr>
            </w:pP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September 30, 1996</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September 30, 1995</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81"/>
              </w:rPr>
              <w:t>--------------------------------------------</w:t>
            </w:r>
          </w:p>
        </w:tc>
        <w:tc>
          <w:tcPr>
            <w:tcW w:w="1080" w:type="dxa"/>
            <w:vAlign w:val="bottom"/>
          </w:tcPr>
          <w:p>
            <w:pPr>
              <w:spacing w:after="0"/>
              <w:rPr>
                <w:sz w:val="14"/>
                <w:szCs w:val="14"/>
                <w:color w:val="auto"/>
              </w:rPr>
            </w:pPr>
          </w:p>
        </w:tc>
        <w:tc>
          <w:tcPr>
            <w:tcW w:w="37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c>
          <w:tcPr>
            <w:tcW w:w="19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00" w:type="dxa"/>
            <w:vAlign w:val="bottom"/>
          </w:tcPr>
          <w:p>
            <w:pPr>
              <w:ind w:left="80"/>
              <w:spacing w:after="0"/>
              <w:rPr>
                <w:sz w:val="20"/>
                <w:szCs w:val="20"/>
                <w:color w:val="auto"/>
              </w:rPr>
            </w:pPr>
            <w:r>
              <w:rPr>
                <w:rFonts w:ascii="Courier New" w:cs="Courier New" w:eastAsia="Courier New" w:hAnsi="Courier New"/>
                <w:sz w:val="14"/>
                <w:szCs w:val="14"/>
                <w:color w:val="auto"/>
              </w:rPr>
              <w:t>11,559,958</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10,678,933</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11,577,736</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10,590,270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91%</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277</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98%</w:t>
            </w:r>
          </w:p>
        </w:tc>
        <w:tc>
          <w:tcPr>
            <w:tcW w:w="1160" w:type="dxa"/>
            <w:vAlign w:val="bottom"/>
          </w:tcPr>
          <w:p>
            <w:pPr>
              <w:ind w:left="380"/>
              <w:spacing w:after="0"/>
              <w:rPr>
                <w:sz w:val="20"/>
                <w:szCs w:val="20"/>
                <w:color w:val="auto"/>
              </w:rPr>
            </w:pPr>
            <w:r>
              <w:rPr>
                <w:rFonts w:ascii="Courier New" w:cs="Courier New" w:eastAsia="Courier New" w:hAnsi="Courier New"/>
                <w:sz w:val="14"/>
                <w:szCs w:val="14"/>
                <w:color w:val="auto"/>
              </w:rPr>
              <w:t>282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279</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99%</w:t>
            </w:r>
          </w:p>
        </w:tc>
      </w:tr>
      <w:tr>
        <w:trPr>
          <w:trHeight w:val="497"/>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9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At September 30, 1996</w:t>
            </w: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At June 30, 1996</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81"/>
              </w:rPr>
              <w:t>--------------------------------------------</w:t>
            </w:r>
          </w:p>
        </w:tc>
        <w:tc>
          <w:tcPr>
            <w:tcW w:w="1080" w:type="dxa"/>
            <w:vAlign w:val="bottom"/>
          </w:tcPr>
          <w:p>
            <w:pPr>
              <w:spacing w:after="0"/>
              <w:rPr>
                <w:sz w:val="14"/>
                <w:szCs w:val="14"/>
                <w:color w:val="auto"/>
              </w:rPr>
            </w:pPr>
          </w:p>
        </w:tc>
        <w:tc>
          <w:tcPr>
            <w:tcW w:w="37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c>
          <w:tcPr>
            <w:tcW w:w="19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Properties (square feet)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11,559,958</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10,678,933</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92%</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11,115,866</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10,272,070</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92%</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440"/>
              <w:spacing w:after="0"/>
              <w:rPr>
                <w:sz w:val="20"/>
                <w:szCs w:val="20"/>
                <w:color w:val="auto"/>
              </w:rPr>
            </w:pPr>
            <w:r>
              <w:rPr>
                <w:rFonts w:ascii="Courier New" w:cs="Courier New" w:eastAsia="Courier New" w:hAnsi="Courier New"/>
                <w:sz w:val="14"/>
                <w:szCs w:val="14"/>
                <w:color w:val="auto"/>
              </w:rPr>
              <w:t>282</w:t>
            </w:r>
          </w:p>
        </w:tc>
        <w:tc>
          <w:tcPr>
            <w:tcW w:w="190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277</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98%</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282</w:t>
            </w:r>
          </w:p>
        </w:tc>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282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100%</w:t>
            </w:r>
          </w:p>
        </w:tc>
      </w:tr>
      <w:tr>
        <w:trPr>
          <w:trHeight w:val="497"/>
        </w:trPr>
        <w:tc>
          <w:tcPr>
            <w:tcW w:w="3540" w:type="dxa"/>
            <w:vAlign w:val="bottom"/>
          </w:tcPr>
          <w:p>
            <w:pPr>
              <w:ind w:left="100"/>
              <w:spacing w:after="0"/>
              <w:rPr>
                <w:sz w:val="20"/>
                <w:szCs w:val="20"/>
                <w:color w:val="auto"/>
              </w:rPr>
            </w:pPr>
            <w:r>
              <w:rPr>
                <w:rFonts w:ascii="Courier New" w:cs="Courier New" w:eastAsia="Courier New" w:hAnsi="Courier New"/>
                <w:sz w:val="14"/>
                <w:szCs w:val="14"/>
                <w:color w:val="auto"/>
              </w:rPr>
              <w:t>SAME CENTER ECONOMIC OCCUPANCY</w:t>
            </w:r>
          </w:p>
        </w:tc>
        <w:tc>
          <w:tcPr>
            <w:tcW w:w="1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6"/>
        </w:trPr>
        <w:tc>
          <w:tcPr>
            <w:tcW w:w="3540" w:type="dxa"/>
            <w:vAlign w:val="bottom"/>
          </w:tcPr>
          <w:p>
            <w:pPr>
              <w:ind w:left="700"/>
              <w:spacing w:after="0"/>
              <w:rPr>
                <w:sz w:val="20"/>
                <w:szCs w:val="20"/>
                <w:color w:val="auto"/>
              </w:rPr>
            </w:pPr>
            <w:r>
              <w:rPr>
                <w:rFonts w:ascii="Courier New" w:cs="Courier New" w:eastAsia="Courier New" w:hAnsi="Courier New"/>
                <w:sz w:val="14"/>
                <w:szCs w:val="14"/>
                <w:color w:val="auto"/>
              </w:rPr>
              <w:t>(ROLLING 12 Months)</w:t>
            </w:r>
          </w:p>
        </w:tc>
        <w:tc>
          <w:tcPr>
            <w:tcW w:w="1200" w:type="dxa"/>
            <w:vAlign w:val="bottom"/>
          </w:tcPr>
          <w:p>
            <w:pPr>
              <w:spacing w:after="0"/>
              <w:rPr>
                <w:sz w:val="14"/>
                <w:szCs w:val="14"/>
                <w:color w:val="auto"/>
              </w:rPr>
            </w:pPr>
          </w:p>
        </w:tc>
        <w:tc>
          <w:tcPr>
            <w:tcW w:w="19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At March 31, 1996</w:t>
            </w:r>
          </w:p>
        </w:tc>
        <w:tc>
          <w:tcPr>
            <w:tcW w:w="1080" w:type="dxa"/>
            <w:vAlign w:val="bottom"/>
          </w:tcPr>
          <w:p>
            <w:pPr>
              <w:spacing w:after="0"/>
              <w:rPr>
                <w:sz w:val="14"/>
                <w:szCs w:val="14"/>
                <w:color w:val="auto"/>
              </w:rPr>
            </w:pPr>
          </w:p>
        </w:tc>
        <w:tc>
          <w:tcPr>
            <w:tcW w:w="2800" w:type="dxa"/>
            <w:vAlign w:val="bottom"/>
            <w:gridSpan w:val="2"/>
          </w:tcPr>
          <w:p>
            <w:pPr>
              <w:jc w:val="center"/>
              <w:ind w:left="1008"/>
              <w:spacing w:after="0"/>
              <w:rPr>
                <w:sz w:val="20"/>
                <w:szCs w:val="20"/>
                <w:color w:val="auto"/>
              </w:rPr>
            </w:pPr>
            <w:r>
              <w:rPr>
                <w:rFonts w:ascii="Courier New" w:cs="Courier New" w:eastAsia="Courier New" w:hAnsi="Courier New"/>
                <w:sz w:val="14"/>
                <w:szCs w:val="14"/>
                <w:color w:val="auto"/>
              </w:rPr>
              <w:t>At December 31, 1995</w:t>
            </w:r>
          </w:p>
        </w:tc>
        <w:tc>
          <w:tcPr>
            <w:tcW w:w="940" w:type="dxa"/>
            <w:vAlign w:val="bottom"/>
          </w:tcPr>
          <w:p>
            <w:pPr>
              <w:spacing w:after="0"/>
              <w:rPr>
                <w:sz w:val="14"/>
                <w:szCs w:val="14"/>
                <w:color w:val="auto"/>
              </w:rPr>
            </w:pPr>
          </w:p>
        </w:tc>
      </w:tr>
      <w:tr>
        <w:trPr>
          <w:trHeight w:val="166"/>
        </w:trPr>
        <w:tc>
          <w:tcPr>
            <w:tcW w:w="3540" w:type="dxa"/>
            <w:vAlign w:val="bottom"/>
          </w:tcPr>
          <w:p>
            <w:pPr>
              <w:spacing w:after="0"/>
              <w:rPr>
                <w:sz w:val="14"/>
                <w:szCs w:val="14"/>
                <w:color w:val="auto"/>
              </w:rPr>
            </w:pPr>
          </w:p>
        </w:tc>
        <w:tc>
          <w:tcPr>
            <w:tcW w:w="310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81"/>
              </w:rPr>
              <w:t>--------------------------------------------</w:t>
            </w:r>
          </w:p>
        </w:tc>
        <w:tc>
          <w:tcPr>
            <w:tcW w:w="1080" w:type="dxa"/>
            <w:vAlign w:val="bottom"/>
          </w:tcPr>
          <w:p>
            <w:pPr>
              <w:spacing w:after="0"/>
              <w:rPr>
                <w:sz w:val="14"/>
                <w:szCs w:val="14"/>
                <w:color w:val="auto"/>
              </w:rPr>
            </w:pPr>
          </w:p>
        </w:tc>
        <w:tc>
          <w:tcPr>
            <w:tcW w:w="3740" w:type="dxa"/>
            <w:vAlign w:val="bottom"/>
            <w:gridSpan w:val="3"/>
          </w:tcPr>
          <w:p>
            <w:pPr>
              <w:ind w:left="120"/>
              <w:spacing w:after="0"/>
              <w:rPr>
                <w:sz w:val="20"/>
                <w:szCs w:val="20"/>
                <w:color w:val="auto"/>
              </w:rPr>
            </w:pPr>
            <w:r>
              <w:rPr>
                <w:rFonts w:ascii="Courier New" w:cs="Courier New" w:eastAsia="Courier New" w:hAnsi="Courier New"/>
                <w:sz w:val="14"/>
                <w:szCs w:val="14"/>
                <w:color w:val="auto"/>
              </w:rPr>
              <w:t>----------------------------------------</w:t>
            </w:r>
          </w:p>
        </w:tc>
      </w:tr>
      <w:tr>
        <w:trPr>
          <w:trHeight w:val="331"/>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Leases</w:t>
            </w:r>
          </w:p>
        </w:tc>
        <w:tc>
          <w:tcPr>
            <w:tcW w:w="10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Leases</w:t>
            </w:r>
          </w:p>
        </w:tc>
        <w:tc>
          <w:tcPr>
            <w:tcW w:w="940" w:type="dxa"/>
            <w:vAlign w:val="bottom"/>
          </w:tcPr>
          <w:p>
            <w:pPr>
              <w:spacing w:after="0"/>
              <w:rPr>
                <w:sz w:val="24"/>
                <w:szCs w:val="24"/>
                <w:color w:val="auto"/>
              </w:rPr>
            </w:pPr>
          </w:p>
        </w:tc>
      </w:tr>
      <w:tr>
        <w:trPr>
          <w:trHeight w:val="166"/>
        </w:trPr>
        <w:tc>
          <w:tcPr>
            <w:tcW w:w="3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900" w:type="dxa"/>
            <w:vAlign w:val="bottom"/>
          </w:tcPr>
          <w:p>
            <w:pPr>
              <w:jc w:val="center"/>
              <w:ind w:right="248"/>
              <w:spacing w:after="0"/>
              <w:rPr>
                <w:sz w:val="20"/>
                <w:szCs w:val="20"/>
                <w:color w:val="auto"/>
              </w:rPr>
            </w:pPr>
            <w:r>
              <w:rPr>
                <w:rFonts w:ascii="Courier New" w:cs="Courier New" w:eastAsia="Courier New" w:hAnsi="Courier New"/>
                <w:sz w:val="14"/>
                <w:szCs w:val="14"/>
                <w:color w:val="auto"/>
              </w:rPr>
              <w:t>Generating</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Economic</w:t>
            </w:r>
          </w:p>
        </w:tc>
        <w:tc>
          <w:tcPr>
            <w:tcW w:w="1160" w:type="dxa"/>
            <w:vAlign w:val="bottom"/>
          </w:tcPr>
          <w:p>
            <w:pPr>
              <w:spacing w:after="0"/>
              <w:rPr>
                <w:sz w:val="14"/>
                <w:szCs w:val="14"/>
                <w:color w:val="auto"/>
              </w:rPr>
            </w:pP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Generating</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Economic</w:t>
            </w:r>
          </w:p>
        </w:tc>
      </w:tr>
      <w:tr>
        <w:trPr>
          <w:trHeight w:val="166"/>
        </w:trPr>
        <w:tc>
          <w:tcPr>
            <w:tcW w:w="3540" w:type="dxa"/>
            <w:vAlign w:val="bottom"/>
          </w:tcPr>
          <w:p>
            <w:pPr>
              <w:ind w:left="780"/>
              <w:spacing w:after="0"/>
              <w:rPr>
                <w:sz w:val="20"/>
                <w:szCs w:val="20"/>
                <w:color w:val="auto"/>
              </w:rPr>
            </w:pPr>
            <w:r>
              <w:rPr>
                <w:rFonts w:ascii="Courier New" w:cs="Courier New" w:eastAsia="Courier New" w:hAnsi="Courier New"/>
                <w:sz w:val="14"/>
                <w:szCs w:val="14"/>
                <w:color w:val="auto"/>
              </w:rPr>
              <w:t>Type</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Size</w:t>
            </w:r>
          </w:p>
        </w:tc>
        <w:tc>
          <w:tcPr>
            <w:tcW w:w="1900" w:type="dxa"/>
            <w:vAlign w:val="bottom"/>
          </w:tcPr>
          <w:p>
            <w:pPr>
              <w:jc w:val="center"/>
              <w:ind w:right="268"/>
              <w:spacing w:after="0"/>
              <w:rPr>
                <w:sz w:val="20"/>
                <w:szCs w:val="20"/>
                <w:color w:val="auto"/>
              </w:rPr>
            </w:pPr>
            <w:r>
              <w:rPr>
                <w:rFonts w:ascii="Courier New" w:cs="Courier New" w:eastAsia="Courier New" w:hAnsi="Courier New"/>
                <w:sz w:val="14"/>
                <w:szCs w:val="14"/>
                <w:color w:val="auto"/>
              </w:rPr>
              <w:t>Income</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Occupancy</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rPr>
              <w:t>Size</w:t>
            </w:r>
          </w:p>
        </w:tc>
        <w:tc>
          <w:tcPr>
            <w:tcW w:w="1640" w:type="dxa"/>
            <w:vAlign w:val="bottom"/>
          </w:tcPr>
          <w:p>
            <w:pPr>
              <w:jc w:val="center"/>
              <w:ind w:right="8"/>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w w:val="99"/>
              </w:rPr>
              <w:t>----------</w:t>
            </w:r>
          </w:p>
        </w:tc>
        <w:tc>
          <w:tcPr>
            <w:tcW w:w="1900" w:type="dxa"/>
            <w:vAlign w:val="bottom"/>
          </w:tcPr>
          <w:p>
            <w:pPr>
              <w:jc w:val="center"/>
              <w:ind w:left="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300"/>
              <w:spacing w:after="0"/>
              <w:rPr>
                <w:sz w:val="20"/>
                <w:szCs w:val="20"/>
                <w:color w:val="auto"/>
              </w:rPr>
            </w:pPr>
            <w:r>
              <w:rPr>
                <w:rFonts w:ascii="Courier New" w:cs="Courier New" w:eastAsia="Courier New" w:hAnsi="Courier New"/>
                <w:sz w:val="14"/>
                <w:szCs w:val="14"/>
                <w:color w:val="auto"/>
                <w:w w:val="99"/>
              </w:rPr>
              <w:t>----------</w:t>
            </w:r>
          </w:p>
        </w:tc>
        <w:tc>
          <w:tcPr>
            <w:tcW w:w="25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3540" w:type="dxa"/>
            <w:vAlign w:val="bottom"/>
          </w:tcPr>
          <w:p>
            <w:pPr>
              <w:spacing w:after="0"/>
              <w:rPr>
                <w:sz w:val="20"/>
                <w:szCs w:val="20"/>
                <w:color w:val="auto"/>
              </w:rPr>
            </w:pPr>
            <w:r>
              <w:rPr>
                <w:rFonts w:ascii="Courier New" w:cs="Courier New" w:eastAsia="Courier New" w:hAnsi="Courier New"/>
                <w:sz w:val="14"/>
                <w:szCs w:val="14"/>
                <w:color w:val="auto"/>
              </w:rPr>
              <w:t>Retail Property (square feet)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11,223,075</w:t>
            </w:r>
          </w:p>
        </w:tc>
        <w:tc>
          <w:tcPr>
            <w:tcW w:w="1900" w:type="dxa"/>
            <w:vAlign w:val="bottom"/>
          </w:tcPr>
          <w:p>
            <w:pPr>
              <w:jc w:val="center"/>
              <w:ind w:right="88"/>
              <w:spacing w:after="0"/>
              <w:rPr>
                <w:sz w:val="20"/>
                <w:szCs w:val="20"/>
                <w:color w:val="auto"/>
              </w:rPr>
            </w:pPr>
            <w:r>
              <w:rPr>
                <w:rFonts w:ascii="Courier New" w:cs="Courier New" w:eastAsia="Courier New" w:hAnsi="Courier New"/>
                <w:sz w:val="14"/>
                <w:szCs w:val="14"/>
                <w:color w:val="auto"/>
              </w:rPr>
              <w:t>10,413,790</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93%</w:t>
            </w:r>
          </w:p>
        </w:tc>
        <w:tc>
          <w:tcPr>
            <w:tcW w:w="1160" w:type="dxa"/>
            <w:vAlign w:val="bottom"/>
          </w:tcPr>
          <w:p>
            <w:pPr>
              <w:ind w:left="120"/>
              <w:spacing w:after="0"/>
              <w:rPr>
                <w:sz w:val="20"/>
                <w:szCs w:val="20"/>
                <w:color w:val="auto"/>
              </w:rPr>
            </w:pPr>
            <w:r>
              <w:rPr>
                <w:rFonts w:ascii="Courier New" w:cs="Courier New" w:eastAsia="Courier New" w:hAnsi="Courier New"/>
                <w:sz w:val="14"/>
                <w:szCs w:val="14"/>
                <w:color w:val="auto"/>
              </w:rPr>
              <w:t>11,031,179</w:t>
            </w:r>
          </w:p>
        </w:tc>
        <w:tc>
          <w:tcPr>
            <w:tcW w:w="1640" w:type="dxa"/>
            <w:vAlign w:val="bottom"/>
          </w:tcPr>
          <w:p>
            <w:pPr>
              <w:jc w:val="center"/>
              <w:ind w:right="28"/>
              <w:spacing w:after="0"/>
              <w:rPr>
                <w:sz w:val="20"/>
                <w:szCs w:val="20"/>
                <w:color w:val="auto"/>
              </w:rPr>
            </w:pPr>
            <w:r>
              <w:rPr>
                <w:rFonts w:ascii="Courier New" w:cs="Courier New" w:eastAsia="Courier New" w:hAnsi="Courier New"/>
                <w:sz w:val="14"/>
                <w:szCs w:val="14"/>
                <w:color w:val="auto"/>
              </w:rPr>
              <w:t>10,293,222</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93%</w:t>
            </w:r>
          </w:p>
        </w:tc>
      </w:tr>
      <w:tr>
        <w:trPr>
          <w:trHeight w:val="166"/>
        </w:trPr>
        <w:tc>
          <w:tcPr>
            <w:tcW w:w="3540" w:type="dxa"/>
            <w:vAlign w:val="bottom"/>
          </w:tcPr>
          <w:p>
            <w:pPr>
              <w:spacing w:after="0"/>
              <w:rPr>
                <w:sz w:val="20"/>
                <w:szCs w:val="20"/>
                <w:color w:val="auto"/>
              </w:rPr>
            </w:pPr>
            <w:r>
              <w:rPr>
                <w:rFonts w:ascii="Courier New" w:cs="Courier New" w:eastAsia="Courier New" w:hAnsi="Courier New"/>
                <w:sz w:val="14"/>
                <w:szCs w:val="14"/>
                <w:color w:val="auto"/>
              </w:rPr>
              <w:t>Rollingwood Apartments (# of units)</w:t>
            </w:r>
          </w:p>
        </w:tc>
        <w:tc>
          <w:tcPr>
            <w:tcW w:w="1200" w:type="dxa"/>
            <w:vAlign w:val="bottom"/>
          </w:tcPr>
          <w:p>
            <w:pPr>
              <w:ind w:left="520"/>
              <w:spacing w:after="0"/>
              <w:rPr>
                <w:sz w:val="20"/>
                <w:szCs w:val="20"/>
                <w:color w:val="auto"/>
              </w:rPr>
            </w:pPr>
            <w:r>
              <w:rPr>
                <w:rFonts w:ascii="Courier New" w:cs="Courier New" w:eastAsia="Courier New" w:hAnsi="Courier New"/>
                <w:sz w:val="14"/>
                <w:szCs w:val="14"/>
                <w:color w:val="auto"/>
              </w:rPr>
              <w:t>282</w:t>
            </w:r>
          </w:p>
        </w:tc>
        <w:tc>
          <w:tcPr>
            <w:tcW w:w="190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274</w:t>
            </w:r>
          </w:p>
        </w:tc>
        <w:tc>
          <w:tcPr>
            <w:tcW w:w="1080" w:type="dxa"/>
            <w:vAlign w:val="bottom"/>
          </w:tcPr>
          <w:p>
            <w:pPr>
              <w:ind w:left="260"/>
              <w:spacing w:after="0"/>
              <w:rPr>
                <w:sz w:val="20"/>
                <w:szCs w:val="20"/>
                <w:color w:val="auto"/>
              </w:rPr>
            </w:pPr>
            <w:r>
              <w:rPr>
                <w:rFonts w:ascii="Courier New" w:cs="Courier New" w:eastAsia="Courier New" w:hAnsi="Courier New"/>
                <w:sz w:val="14"/>
                <w:szCs w:val="14"/>
                <w:color w:val="auto"/>
              </w:rPr>
              <w:t>97%</w:t>
            </w:r>
          </w:p>
        </w:tc>
        <w:tc>
          <w:tcPr>
            <w:tcW w:w="1160" w:type="dxa"/>
            <w:vAlign w:val="bottom"/>
          </w:tcPr>
          <w:p>
            <w:pPr>
              <w:ind w:left="480"/>
              <w:spacing w:after="0"/>
              <w:rPr>
                <w:sz w:val="20"/>
                <w:szCs w:val="20"/>
                <w:color w:val="auto"/>
              </w:rPr>
            </w:pPr>
            <w:r>
              <w:rPr>
                <w:rFonts w:ascii="Courier New" w:cs="Courier New" w:eastAsia="Courier New" w:hAnsi="Courier New"/>
                <w:sz w:val="14"/>
                <w:szCs w:val="14"/>
                <w:color w:val="auto"/>
              </w:rPr>
              <w:t>282</w:t>
            </w:r>
          </w:p>
        </w:tc>
        <w:tc>
          <w:tcPr>
            <w:tcW w:w="164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271</w:t>
            </w:r>
          </w:p>
        </w:tc>
        <w:tc>
          <w:tcPr>
            <w:tcW w:w="9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96%</w:t>
            </w:r>
          </w:p>
        </w:tc>
      </w:tr>
      <w:tr>
        <w:trPr>
          <w:trHeight w:val="497"/>
        </w:trPr>
        <w:tc>
          <w:tcPr>
            <w:tcW w:w="35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E-4</w:t>
            </w: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540"/>
          </w:cols>
          <w:pgMar w:left="220" w:top="616" w:right="139" w:bottom="588" w:gutter="0" w:footer="0" w:header="0"/>
        </w:sectPr>
      </w:pPr>
    </w:p>
    <w:bookmarkStart w:id="7" w:name="page8"/>
    <w:bookmarkEnd w:id="7"/>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REGIONAL OCCUPANCY ANALYSIS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Square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2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Footage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09/30/96</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3,762,329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2,139,869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1,957,408</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1,174,957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1,102,964</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940,487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1,246,455</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Total Square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Occupancy</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Region</w:t>
            </w:r>
          </w:p>
        </w:tc>
        <w:tc>
          <w:tcPr>
            <w:tcW w:w="2580" w:type="dxa"/>
            <w:vAlign w:val="bottom"/>
          </w:tcPr>
          <w:p>
            <w:pPr>
              <w:jc w:val="right"/>
              <w:ind w:right="968"/>
              <w:spacing w:after="0"/>
              <w:rPr>
                <w:sz w:val="20"/>
                <w:szCs w:val="20"/>
                <w:color w:val="auto"/>
              </w:rPr>
            </w:pPr>
            <w:r>
              <w:rPr>
                <w:rFonts w:ascii="Courier New" w:cs="Courier New" w:eastAsia="Courier New" w:hAnsi="Courier New"/>
                <w:sz w:val="14"/>
                <w:szCs w:val="14"/>
                <w:color w:val="auto"/>
              </w:rPr>
              <w:t>Footage</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09/30/96</w:t>
            </w:r>
          </w:p>
        </w:tc>
      </w:tr>
      <w:tr>
        <w:trPr>
          <w:trHeight w:val="166"/>
        </w:trPr>
        <w:tc>
          <w:tcPr>
            <w:tcW w:w="2340" w:type="dxa"/>
            <w:vAlign w:val="bottom"/>
          </w:tcPr>
          <w:p>
            <w:pPr>
              <w:ind w:left="700"/>
              <w:spacing w:after="0"/>
              <w:rPr>
                <w:sz w:val="20"/>
                <w:szCs w:val="20"/>
                <w:color w:val="auto"/>
              </w:rPr>
            </w:pPr>
            <w:r>
              <w:rPr>
                <w:rFonts w:ascii="Courier New" w:cs="Courier New" w:eastAsia="Courier New" w:hAnsi="Courier New"/>
                <w:sz w:val="14"/>
                <w:szCs w:val="14"/>
                <w:color w:val="auto"/>
              </w:rPr>
              <w:t>------</w:t>
            </w:r>
          </w:p>
        </w:tc>
        <w:tc>
          <w:tcPr>
            <w:tcW w:w="25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D.C./Baltimore</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3,762,329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1,830,219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1,932,110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Philadelphia</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2,139,869</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1,242,447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96%</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897,422</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93%</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New York/New Jersey</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1,957,408</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98%</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1,428,008</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529,400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Central Virginia</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1,174,957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543,525</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631,432</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90%</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Mid-West</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1,102,964</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83%</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682,940</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79%</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420,024</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New England</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940,487</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95%</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429,781</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100%</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510,706</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91%</w:t>
            </w:r>
          </w:p>
        </w:tc>
      </w:tr>
      <w:tr>
        <w:trPr>
          <w:trHeight w:val="331"/>
        </w:trPr>
        <w:tc>
          <w:tcPr>
            <w:tcW w:w="23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1,246,455</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86%</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Anchor</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623,443</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92%</w:t>
            </w:r>
          </w:p>
        </w:tc>
      </w:tr>
      <w:tr>
        <w:trPr>
          <w:trHeight w:val="166"/>
        </w:trPr>
        <w:tc>
          <w:tcPr>
            <w:tcW w:w="2340" w:type="dxa"/>
            <w:vAlign w:val="bottom"/>
          </w:tcPr>
          <w:p>
            <w:pPr>
              <w:ind w:left="260"/>
              <w:spacing w:after="0"/>
              <w:rPr>
                <w:sz w:val="20"/>
                <w:szCs w:val="20"/>
                <w:color w:val="auto"/>
              </w:rPr>
            </w:pPr>
            <w:r>
              <w:rPr>
                <w:rFonts w:ascii="Courier New" w:cs="Courier New" w:eastAsia="Courier New" w:hAnsi="Courier New"/>
                <w:sz w:val="14"/>
                <w:szCs w:val="14"/>
                <w:color w:val="auto"/>
              </w:rPr>
              <w:t>Small Shops</w:t>
            </w:r>
          </w:p>
        </w:tc>
        <w:tc>
          <w:tcPr>
            <w:tcW w:w="258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623,012</w:t>
            </w:r>
          </w:p>
        </w:tc>
        <w:tc>
          <w:tcPr>
            <w:tcW w:w="164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80%</w:t>
            </w:r>
          </w:p>
        </w:tc>
      </w:tr>
    </w:tbl>
    <w:p>
      <w:pPr>
        <w:spacing w:after="0" w:line="33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E-5</w:t>
      </w:r>
    </w:p>
    <w:p>
      <w:pPr>
        <w:sectPr>
          <w:pgSz w:w="11900" w:h="16838" w:orient="portrait"/>
          <w:cols w:equalWidth="0" w:num="1">
            <w:col w:w="10239"/>
          </w:cols>
          <w:pgMar w:left="220" w:top="616"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FEDERAL REALTY INVESTMENT TRUST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LEASING ACTIVITY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30, 1996</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COMPARABLE</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 Prior</w:t>
            </w: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Average Current</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jc w:val="right"/>
              <w:ind w:right="268"/>
              <w:spacing w:after="0"/>
              <w:rPr>
                <w:sz w:val="20"/>
                <w:szCs w:val="20"/>
                <w:color w:val="auto"/>
              </w:rPr>
            </w:pPr>
            <w:r>
              <w:rPr>
                <w:rFonts w:ascii="Courier New" w:cs="Courier New" w:eastAsia="Courier New" w:hAnsi="Courier New"/>
                <w:sz w:val="14"/>
                <w:szCs w:val="14"/>
                <w:color w:val="auto"/>
                <w:w w:val="99"/>
              </w:rPr>
              <w:t>Percentage</w:t>
            </w:r>
          </w:p>
        </w:tc>
      </w:tr>
      <w:tr>
        <w:trPr>
          <w:trHeight w:val="166"/>
        </w:trPr>
        <w:tc>
          <w:tcPr>
            <w:tcW w:w="1640" w:type="dxa"/>
            <w:vAlign w:val="bottom"/>
          </w:tcPr>
          <w:p>
            <w:pPr>
              <w:spacing w:after="0"/>
              <w:rPr>
                <w:sz w:val="14"/>
                <w:szCs w:val="14"/>
                <w:color w:val="auto"/>
              </w:rPr>
            </w:pP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Square</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 Lease</w:t>
            </w:r>
          </w:p>
        </w:tc>
        <w:tc>
          <w:tcPr>
            <w:tcW w:w="16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Rent Per</w:t>
            </w:r>
          </w:p>
        </w:tc>
        <w:tc>
          <w:tcPr>
            <w:tcW w:w="13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Rent Per</w:t>
            </w:r>
          </w:p>
        </w:tc>
        <w:tc>
          <w:tcPr>
            <w:tcW w:w="260" w:type="dxa"/>
            <w:vAlign w:val="bottom"/>
          </w:tcPr>
          <w:p>
            <w:pPr>
              <w:spacing w:after="0"/>
              <w:rPr>
                <w:sz w:val="14"/>
                <w:szCs w:val="14"/>
                <w:color w:val="auto"/>
              </w:rPr>
            </w:pPr>
          </w:p>
        </w:tc>
        <w:tc>
          <w:tcPr>
            <w:tcW w:w="1460" w:type="dxa"/>
            <w:vAlign w:val="bottom"/>
          </w:tcPr>
          <w:p>
            <w:pPr>
              <w:jc w:val="right"/>
              <w:ind w:right="528"/>
              <w:spacing w:after="0"/>
              <w:rPr>
                <w:sz w:val="20"/>
                <w:szCs w:val="20"/>
                <w:color w:val="auto"/>
              </w:rPr>
            </w:pPr>
            <w:r>
              <w:rPr>
                <w:rFonts w:ascii="Courier New" w:cs="Courier New" w:eastAsia="Courier New" w:hAnsi="Courier New"/>
                <w:sz w:val="14"/>
                <w:szCs w:val="14"/>
                <w:color w:val="auto"/>
                <w:w w:val="99"/>
              </w:rPr>
              <w:t>Annualized</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Increase</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Rolling 12 Months</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Leases Signed</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Feet</w:t>
            </w:r>
          </w:p>
        </w:tc>
        <w:tc>
          <w:tcPr>
            <w:tcW w:w="520" w:type="dxa"/>
            <w:vAlign w:val="bottom"/>
          </w:tcPr>
          <w:p>
            <w:pPr>
              <w:spacing w:after="0"/>
              <w:rPr>
                <w:sz w:val="14"/>
                <w:szCs w:val="14"/>
                <w:color w:val="auto"/>
              </w:rPr>
            </w:pP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Term(Years)</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Square Foot</w:t>
            </w: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Square Foot</w:t>
            </w:r>
          </w:p>
        </w:tc>
        <w:tc>
          <w:tcPr>
            <w:tcW w:w="2920" w:type="dxa"/>
            <w:vAlign w:val="bottom"/>
            <w:gridSpan w:val="3"/>
          </w:tcPr>
          <w:p>
            <w:pPr>
              <w:jc w:val="right"/>
              <w:ind w:right="88"/>
              <w:spacing w:after="0"/>
              <w:rPr>
                <w:sz w:val="20"/>
                <w:szCs w:val="20"/>
                <w:color w:val="auto"/>
              </w:rPr>
            </w:pPr>
            <w:r>
              <w:rPr>
                <w:rFonts w:ascii="Courier New" w:cs="Courier New" w:eastAsia="Courier New" w:hAnsi="Courier New"/>
                <w:sz w:val="14"/>
                <w:szCs w:val="14"/>
                <w:color w:val="auto"/>
              </w:rPr>
              <w:t>Increase In Rent Over Prior Rent</w:t>
            </w: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ind w:right="108"/>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center"/>
              <w:spacing w:after="0"/>
              <w:rPr>
                <w:sz w:val="20"/>
                <w:szCs w:val="20"/>
                <w:color w:val="auto"/>
              </w:rPr>
            </w:pPr>
            <w:r>
              <w:rPr>
                <w:rFonts w:ascii="Courier New" w:cs="Courier New" w:eastAsia="Courier New" w:hAnsi="Courier New"/>
                <w:sz w:val="14"/>
                <w:szCs w:val="14"/>
                <w:color w:val="auto"/>
              </w:rPr>
              <w:t>-------------</w:t>
            </w:r>
          </w:p>
        </w:tc>
        <w:tc>
          <w:tcPr>
            <w:tcW w:w="29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31"/>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1996</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89</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298,546</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$14.17</w:t>
            </w:r>
          </w:p>
        </w:tc>
        <w:tc>
          <w:tcPr>
            <w:tcW w:w="480" w:type="dxa"/>
            <w:vAlign w:val="bottom"/>
          </w:tcPr>
          <w:p>
            <w:pPr>
              <w:spacing w:after="0"/>
              <w:rPr>
                <w:sz w:val="24"/>
                <w:szCs w:val="2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$16.05</w:t>
            </w:r>
          </w:p>
        </w:tc>
        <w:tc>
          <w:tcPr>
            <w:tcW w:w="260" w:type="dxa"/>
            <w:vAlign w:val="bottom"/>
          </w:tcPr>
          <w:p>
            <w:pPr>
              <w:spacing w:after="0"/>
              <w:rPr>
                <w:sz w:val="24"/>
                <w:szCs w:val="2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562,179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1996</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81</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272,984</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6.9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14.80</w:t>
            </w:r>
          </w:p>
        </w:tc>
        <w:tc>
          <w:tcPr>
            <w:tcW w:w="4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15.52</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196,312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1996</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61</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259,925</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7.0</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13.28</w:t>
            </w:r>
          </w:p>
        </w:tc>
        <w:tc>
          <w:tcPr>
            <w:tcW w:w="4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14.88</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416,047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1995</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101</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536,433</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7.9</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11.08</w:t>
            </w:r>
          </w:p>
        </w:tc>
        <w:tc>
          <w:tcPr>
            <w:tcW w:w="480" w:type="dxa"/>
            <w:vAlign w:val="bottom"/>
          </w:tcPr>
          <w:p>
            <w:pPr>
              <w:spacing w:after="0"/>
              <w:rPr>
                <w:sz w:val="14"/>
                <w:szCs w:val="14"/>
                <w:color w:val="auto"/>
              </w:rPr>
            </w:pPr>
          </w:p>
        </w:tc>
        <w:tc>
          <w:tcPr>
            <w:tcW w:w="820" w:type="dxa"/>
            <w:vAlign w:val="bottom"/>
          </w:tcPr>
          <w:p>
            <w:pPr>
              <w:ind w:left="120"/>
              <w:spacing w:after="0"/>
              <w:rPr>
                <w:sz w:val="20"/>
                <w:szCs w:val="20"/>
                <w:color w:val="auto"/>
              </w:rPr>
            </w:pPr>
            <w:r>
              <w:rPr>
                <w:rFonts w:ascii="Courier New" w:cs="Courier New" w:eastAsia="Courier New" w:hAnsi="Courier New"/>
                <w:sz w:val="14"/>
                <w:szCs w:val="14"/>
                <w:color w:val="auto"/>
              </w:rPr>
              <w:t>13.51</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1,307,636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w:t>
            </w:r>
          </w:p>
        </w:tc>
      </w:tr>
      <w:tr>
        <w:trPr>
          <w:trHeight w:val="166"/>
        </w:trPr>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332</w:t>
            </w: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1,367,888</w:t>
            </w: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7.1</w:t>
            </w:r>
          </w:p>
        </w:tc>
        <w:tc>
          <w:tcPr>
            <w:tcW w:w="16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$12.91</w:t>
            </w:r>
          </w:p>
        </w:tc>
        <w:tc>
          <w:tcPr>
            <w:tcW w:w="480" w:type="dxa"/>
            <w:vAlign w:val="bottom"/>
          </w:tcPr>
          <w:p>
            <w:pPr>
              <w:spacing w:after="0"/>
              <w:rPr>
                <w:sz w:val="14"/>
                <w:szCs w:val="14"/>
                <w:color w:val="auto"/>
              </w:rPr>
            </w:pPr>
          </w:p>
        </w:tc>
        <w:tc>
          <w:tcPr>
            <w:tcW w:w="820" w:type="dxa"/>
            <w:vAlign w:val="bottom"/>
          </w:tcPr>
          <w:p>
            <w:pPr>
              <w:ind w:left="40"/>
              <w:spacing w:after="0"/>
              <w:rPr>
                <w:sz w:val="20"/>
                <w:szCs w:val="20"/>
                <w:color w:val="auto"/>
              </w:rPr>
            </w:pPr>
            <w:r>
              <w:rPr>
                <w:rFonts w:ascii="Courier New" w:cs="Courier New" w:eastAsia="Courier New" w:hAnsi="Courier New"/>
                <w:sz w:val="14"/>
                <w:szCs w:val="14"/>
                <w:color w:val="auto"/>
              </w:rPr>
              <w:t>$14.73</w:t>
            </w:r>
          </w:p>
        </w:tc>
        <w:tc>
          <w:tcPr>
            <w:tcW w:w="260" w:type="dxa"/>
            <w:vAlign w:val="bottom"/>
          </w:tcPr>
          <w:p>
            <w:pPr>
              <w:spacing w:after="0"/>
              <w:rPr>
                <w:sz w:val="14"/>
                <w:szCs w:val="14"/>
                <w:color w:val="auto"/>
              </w:rPr>
            </w:pPr>
          </w:p>
        </w:tc>
        <w:tc>
          <w:tcPr>
            <w:tcW w:w="1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$2,482,174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14%</w:t>
            </w:r>
          </w:p>
        </w:tc>
      </w:tr>
      <w:tr>
        <w:trPr>
          <w:trHeight w:val="331"/>
        </w:trPr>
        <w:tc>
          <w:tcPr>
            <w:tcW w:w="1640" w:type="dxa"/>
            <w:vAlign w:val="bottom"/>
          </w:tcPr>
          <w:p>
            <w:pPr>
              <w:spacing w:after="0"/>
              <w:rPr>
                <w:sz w:val="24"/>
                <w:szCs w:val="24"/>
                <w:color w:val="auto"/>
              </w:rPr>
            </w:pPr>
          </w:p>
        </w:tc>
        <w:tc>
          <w:tcPr>
            <w:tcW w:w="2420" w:type="dxa"/>
            <w:vAlign w:val="bottom"/>
            <w:gridSpan w:val="3"/>
          </w:tcPr>
          <w:p>
            <w:pPr>
              <w:jc w:val="right"/>
              <w:ind w:right="368"/>
              <w:spacing w:after="0"/>
              <w:rPr>
                <w:sz w:val="20"/>
                <w:szCs w:val="20"/>
                <w:color w:val="auto"/>
              </w:rPr>
            </w:pPr>
            <w:r>
              <w:rPr>
                <w:rFonts w:ascii="Courier New" w:cs="Courier New" w:eastAsia="Courier New" w:hAnsi="Courier New"/>
                <w:sz w:val="14"/>
                <w:szCs w:val="14"/>
                <w:color w:val="auto"/>
              </w:rPr>
              <w:t>Estimated</w:t>
            </w: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Tenant</w:t>
            </w: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2420" w:type="dxa"/>
            <w:vAlign w:val="bottom"/>
            <w:gridSpan w:val="3"/>
          </w:tcPr>
          <w:p>
            <w:pPr>
              <w:jc w:val="right"/>
              <w:ind w:right="188"/>
              <w:spacing w:after="0"/>
              <w:rPr>
                <w:sz w:val="20"/>
                <w:szCs w:val="20"/>
                <w:color w:val="auto"/>
              </w:rPr>
            </w:pPr>
            <w:r>
              <w:rPr>
                <w:rFonts w:ascii="Courier New" w:cs="Courier New" w:eastAsia="Courier New" w:hAnsi="Courier New"/>
                <w:sz w:val="14"/>
                <w:szCs w:val="14"/>
                <w:color w:val="auto"/>
              </w:rPr>
              <w:t>Improvement</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Rolling 12 Months</w:t>
            </w:r>
          </w:p>
        </w:tc>
        <w:tc>
          <w:tcPr>
            <w:tcW w:w="1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Costs</w:t>
            </w:r>
          </w:p>
        </w:tc>
        <w:tc>
          <w:tcPr>
            <w:tcW w:w="5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300" w:type="dxa"/>
            <w:vAlign w:val="bottom"/>
          </w:tcPr>
          <w:p>
            <w:pPr>
              <w:spacing w:after="0"/>
              <w:rPr>
                <w:sz w:val="14"/>
                <w:szCs w:val="14"/>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1996</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1,740,000</w:t>
            </w: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1996</w:t>
            </w:r>
          </w:p>
        </w:tc>
        <w:tc>
          <w:tcPr>
            <w:tcW w:w="1300" w:type="dxa"/>
            <w:vAlign w:val="bottom"/>
          </w:tcPr>
          <w:p>
            <w:pPr>
              <w:spacing w:after="0"/>
              <w:rPr>
                <w:sz w:val="14"/>
                <w:szCs w:val="14"/>
                <w:color w:val="auto"/>
              </w:rPr>
            </w:pP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2,042,000</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1996</w:t>
            </w:r>
          </w:p>
        </w:tc>
        <w:tc>
          <w:tcPr>
            <w:tcW w:w="1300" w:type="dxa"/>
            <w:vAlign w:val="bottom"/>
          </w:tcPr>
          <w:p>
            <w:pPr>
              <w:spacing w:after="0"/>
              <w:rPr>
                <w:sz w:val="14"/>
                <w:szCs w:val="14"/>
                <w:color w:val="auto"/>
              </w:rPr>
            </w:pP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1,010,000</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1995</w:t>
            </w:r>
          </w:p>
        </w:tc>
        <w:tc>
          <w:tcPr>
            <w:tcW w:w="1300" w:type="dxa"/>
            <w:vAlign w:val="bottom"/>
          </w:tcPr>
          <w:p>
            <w:pPr>
              <w:spacing w:after="0"/>
              <w:rPr>
                <w:sz w:val="14"/>
                <w:szCs w:val="14"/>
                <w:color w:val="auto"/>
              </w:rPr>
            </w:pP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3,482,000</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center"/>
              <w:ind w:left="788"/>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gridSpan w:val="2"/>
          </w:tcPr>
          <w:p>
            <w:pPr>
              <w:jc w:val="center"/>
              <w:ind w:right="108"/>
              <w:spacing w:after="0"/>
              <w:rPr>
                <w:sz w:val="20"/>
                <w:szCs w:val="20"/>
                <w:color w:val="auto"/>
              </w:rPr>
            </w:pPr>
            <w:r>
              <w:rPr>
                <w:rFonts w:ascii="Courier New" w:cs="Courier New" w:eastAsia="Courier New" w:hAnsi="Courier New"/>
                <w:sz w:val="14"/>
                <w:szCs w:val="14"/>
                <w:color w:val="auto"/>
              </w:rPr>
              <w:t>8,274,000</w:t>
            </w:r>
          </w:p>
        </w:tc>
        <w:tc>
          <w:tcPr>
            <w:tcW w:w="15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497"/>
        </w:trPr>
        <w:tc>
          <w:tcPr>
            <w:tcW w:w="1640" w:type="dxa"/>
            <w:vAlign w:val="bottom"/>
          </w:tcPr>
          <w:p>
            <w:pPr>
              <w:spacing w:after="0"/>
              <w:rPr>
                <w:sz w:val="20"/>
                <w:szCs w:val="20"/>
                <w:color w:val="auto"/>
              </w:rPr>
            </w:pPr>
            <w:r>
              <w:rPr>
                <w:rFonts w:ascii="Courier New" w:cs="Courier New" w:eastAsia="Courier New" w:hAnsi="Courier New"/>
                <w:sz w:val="14"/>
                <w:szCs w:val="14"/>
                <w:color w:val="auto"/>
              </w:rPr>
              <w:t>NON-COMPARABLE</w:t>
            </w: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663"/>
        </w:trPr>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Weighted</w:t>
            </w:r>
          </w:p>
        </w:tc>
        <w:tc>
          <w:tcPr>
            <w:tcW w:w="1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center"/>
              <w:ind w:left="608"/>
              <w:spacing w:after="0"/>
              <w:rPr>
                <w:sz w:val="20"/>
                <w:szCs w:val="20"/>
                <w:color w:val="auto"/>
              </w:rPr>
            </w:pPr>
            <w:r>
              <w:rPr>
                <w:rFonts w:ascii="Courier New" w:cs="Courier New" w:eastAsia="Courier New" w:hAnsi="Courier New"/>
                <w:sz w:val="14"/>
                <w:szCs w:val="14"/>
                <w:color w:val="auto"/>
              </w:rPr>
              <w:t>Estimated</w:t>
            </w:r>
          </w:p>
        </w:tc>
        <w:tc>
          <w:tcPr>
            <w:tcW w:w="1200" w:type="dxa"/>
            <w:vAlign w:val="bottom"/>
          </w:tcPr>
          <w:p>
            <w:pPr>
              <w:spacing w:after="0"/>
              <w:rPr>
                <w:sz w:val="24"/>
                <w:szCs w:val="24"/>
                <w:color w:val="auto"/>
              </w:rPr>
            </w:pPr>
          </w:p>
        </w:tc>
      </w:tr>
      <w:tr>
        <w:trPr>
          <w:trHeight w:val="166"/>
        </w:trPr>
        <w:tc>
          <w:tcPr>
            <w:tcW w:w="1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4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Average</w:t>
            </w:r>
          </w:p>
        </w:tc>
        <w:tc>
          <w:tcPr>
            <w:tcW w:w="1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Annualized</w:t>
            </w:r>
          </w:p>
        </w:tc>
        <w:tc>
          <w:tcPr>
            <w:tcW w:w="14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Tenant</w:t>
            </w:r>
          </w:p>
        </w:tc>
        <w:tc>
          <w:tcPr>
            <w:tcW w:w="1200" w:type="dxa"/>
            <w:vAlign w:val="bottom"/>
          </w:tcPr>
          <w:p>
            <w:pPr>
              <w:spacing w:after="0"/>
              <w:rPr>
                <w:sz w:val="14"/>
                <w:szCs w:val="14"/>
                <w:color w:val="auto"/>
              </w:rPr>
            </w:pPr>
          </w:p>
        </w:tc>
      </w:tr>
      <w:tr>
        <w:trPr>
          <w:trHeight w:val="166"/>
        </w:trPr>
        <w:tc>
          <w:tcPr>
            <w:tcW w:w="16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Number of</w:t>
            </w:r>
          </w:p>
        </w:tc>
        <w:tc>
          <w:tcPr>
            <w:tcW w:w="112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Square</w:t>
            </w:r>
          </w:p>
        </w:tc>
        <w:tc>
          <w:tcPr>
            <w:tcW w:w="154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Lease</w:t>
            </w:r>
          </w:p>
        </w:tc>
        <w:tc>
          <w:tcPr>
            <w:tcW w:w="16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Average Rent</w:t>
            </w:r>
          </w:p>
        </w:tc>
        <w:tc>
          <w:tcPr>
            <w:tcW w:w="480" w:type="dxa"/>
            <w:vAlign w:val="bottom"/>
          </w:tcPr>
          <w:p>
            <w:pPr>
              <w:spacing w:after="0"/>
              <w:rPr>
                <w:sz w:val="14"/>
                <w:szCs w:val="14"/>
                <w:color w:val="auto"/>
              </w:rPr>
            </w:pPr>
          </w:p>
        </w:tc>
        <w:tc>
          <w:tcPr>
            <w:tcW w:w="820" w:type="dxa"/>
            <w:vAlign w:val="bottom"/>
          </w:tcPr>
          <w:p>
            <w:pPr>
              <w:ind w:left="220"/>
              <w:spacing w:after="0"/>
              <w:rPr>
                <w:sz w:val="20"/>
                <w:szCs w:val="20"/>
                <w:color w:val="auto"/>
              </w:rPr>
            </w:pPr>
            <w:r>
              <w:rPr>
                <w:rFonts w:ascii="Courier New" w:cs="Courier New" w:eastAsia="Courier New" w:hAnsi="Courier New"/>
                <w:sz w:val="14"/>
                <w:szCs w:val="14"/>
                <w:color w:val="auto"/>
                <w:w w:val="98"/>
              </w:rPr>
              <w:t>Current</w:t>
            </w:r>
          </w:p>
        </w:tc>
        <w:tc>
          <w:tcPr>
            <w:tcW w:w="260" w:type="dxa"/>
            <w:vAlign w:val="bottom"/>
          </w:tcPr>
          <w:p>
            <w:pPr>
              <w:spacing w:after="0"/>
              <w:rPr>
                <w:sz w:val="14"/>
                <w:szCs w:val="14"/>
                <w:color w:val="auto"/>
              </w:rPr>
            </w:pPr>
          </w:p>
        </w:tc>
        <w:tc>
          <w:tcPr>
            <w:tcW w:w="2660" w:type="dxa"/>
            <w:vAlign w:val="bottom"/>
            <w:gridSpan w:val="2"/>
          </w:tcPr>
          <w:p>
            <w:pPr>
              <w:jc w:val="center"/>
              <w:ind w:right="448"/>
              <w:spacing w:after="0"/>
              <w:rPr>
                <w:sz w:val="20"/>
                <w:szCs w:val="20"/>
                <w:color w:val="auto"/>
              </w:rPr>
            </w:pPr>
            <w:r>
              <w:rPr>
                <w:rFonts w:ascii="Courier New" w:cs="Courier New" w:eastAsia="Courier New" w:hAnsi="Courier New"/>
                <w:sz w:val="14"/>
                <w:szCs w:val="14"/>
                <w:color w:val="auto"/>
              </w:rPr>
              <w:t>Improvement</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Rolling 12 Months</w:t>
            </w:r>
          </w:p>
        </w:tc>
        <w:tc>
          <w:tcPr>
            <w:tcW w:w="1900" w:type="dxa"/>
            <w:vAlign w:val="bottom"/>
            <w:gridSpan w:val="2"/>
          </w:tcPr>
          <w:p>
            <w:pPr>
              <w:jc w:val="right"/>
              <w:ind w:right="368"/>
              <w:spacing w:after="0"/>
              <w:rPr>
                <w:sz w:val="20"/>
                <w:szCs w:val="20"/>
                <w:color w:val="auto"/>
              </w:rPr>
            </w:pPr>
            <w:r>
              <w:rPr>
                <w:rFonts w:ascii="Courier New" w:cs="Courier New" w:eastAsia="Courier New" w:hAnsi="Courier New"/>
                <w:sz w:val="14"/>
                <w:szCs w:val="14"/>
                <w:color w:val="auto"/>
              </w:rPr>
              <w:t>Leases Signed</w:t>
            </w:r>
          </w:p>
        </w:tc>
        <w:tc>
          <w:tcPr>
            <w:tcW w:w="52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95"/>
              </w:rPr>
              <w:t>Feet</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Term(Years)</w:t>
            </w:r>
          </w:p>
        </w:tc>
        <w:tc>
          <w:tcPr>
            <w:tcW w:w="1640" w:type="dxa"/>
            <w:vAlign w:val="bottom"/>
          </w:tcPr>
          <w:p>
            <w:pPr>
              <w:ind w:left="180"/>
              <w:spacing w:after="0"/>
              <w:rPr>
                <w:sz w:val="20"/>
                <w:szCs w:val="20"/>
                <w:color w:val="auto"/>
              </w:rPr>
            </w:pPr>
            <w:r>
              <w:rPr>
                <w:rFonts w:ascii="Courier New" w:cs="Courier New" w:eastAsia="Courier New" w:hAnsi="Courier New"/>
                <w:sz w:val="14"/>
                <w:szCs w:val="14"/>
                <w:color w:val="auto"/>
              </w:rPr>
              <w:t>Per Square Foot</w:t>
            </w:r>
          </w:p>
        </w:tc>
        <w:tc>
          <w:tcPr>
            <w:tcW w:w="480" w:type="dxa"/>
            <w:vAlign w:val="bottom"/>
          </w:tcPr>
          <w:p>
            <w:pPr>
              <w:spacing w:after="0"/>
              <w:rPr>
                <w:sz w:val="14"/>
                <w:szCs w:val="14"/>
                <w:color w:val="auto"/>
              </w:rPr>
            </w:pPr>
          </w:p>
        </w:tc>
        <w:tc>
          <w:tcPr>
            <w:tcW w:w="820" w:type="dxa"/>
            <w:vAlign w:val="bottom"/>
          </w:tcPr>
          <w:p>
            <w:pPr>
              <w:ind w:left="300"/>
              <w:spacing w:after="0"/>
              <w:rPr>
                <w:sz w:val="20"/>
                <w:szCs w:val="20"/>
                <w:color w:val="auto"/>
              </w:rPr>
            </w:pPr>
            <w:r>
              <w:rPr>
                <w:rFonts w:ascii="Courier New" w:cs="Courier New" w:eastAsia="Courier New" w:hAnsi="Courier New"/>
                <w:sz w:val="14"/>
                <w:szCs w:val="14"/>
                <w:color w:val="auto"/>
              </w:rPr>
              <w:t>Rent</w:t>
            </w:r>
          </w:p>
        </w:tc>
        <w:tc>
          <w:tcPr>
            <w:tcW w:w="260" w:type="dxa"/>
            <w:vAlign w:val="bottom"/>
          </w:tcPr>
          <w:p>
            <w:pPr>
              <w:spacing w:after="0"/>
              <w:rPr>
                <w:sz w:val="14"/>
                <w:szCs w:val="14"/>
                <w:color w:val="auto"/>
              </w:rPr>
            </w:pPr>
          </w:p>
        </w:tc>
        <w:tc>
          <w:tcPr>
            <w:tcW w:w="1460" w:type="dxa"/>
            <w:vAlign w:val="bottom"/>
          </w:tcPr>
          <w:p>
            <w:pPr>
              <w:jc w:val="center"/>
              <w:ind w:left="608"/>
              <w:spacing w:after="0"/>
              <w:rPr>
                <w:sz w:val="20"/>
                <w:szCs w:val="20"/>
                <w:color w:val="auto"/>
              </w:rPr>
            </w:pPr>
            <w:r>
              <w:rPr>
                <w:rFonts w:ascii="Courier New" w:cs="Courier New" w:eastAsia="Courier New" w:hAnsi="Courier New"/>
                <w:sz w:val="14"/>
                <w:szCs w:val="14"/>
                <w:color w:val="auto"/>
                <w:w w:val="99"/>
              </w:rPr>
              <w:t>Costs</w:t>
            </w:r>
          </w:p>
        </w:tc>
        <w:tc>
          <w:tcPr>
            <w:tcW w:w="1200" w:type="dxa"/>
            <w:vAlign w:val="bottom"/>
          </w:tcPr>
          <w:p>
            <w:pPr>
              <w:spacing w:after="0"/>
              <w:rPr>
                <w:sz w:val="14"/>
                <w:szCs w:val="14"/>
                <w:color w:val="auto"/>
              </w:rPr>
            </w:pPr>
          </w:p>
        </w:tc>
      </w:tr>
      <w:tr>
        <w:trPr>
          <w:trHeight w:val="166"/>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900" w:type="dxa"/>
            <w:vAlign w:val="bottom"/>
            <w:gridSpan w:val="2"/>
          </w:tcPr>
          <w:p>
            <w:pPr>
              <w:jc w:val="center"/>
              <w:ind w:left="188"/>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8"/>
              <w:spacing w:after="0"/>
              <w:rPr>
                <w:sz w:val="20"/>
                <w:szCs w:val="20"/>
                <w:color w:val="auto"/>
              </w:rPr>
            </w:pPr>
            <w:r>
              <w:rPr>
                <w:rFonts w:ascii="Courier New" w:cs="Courier New" w:eastAsia="Courier New" w:hAnsi="Courier New"/>
                <w:sz w:val="14"/>
                <w:szCs w:val="14"/>
                <w:color w:val="auto"/>
              </w:rPr>
              <w:t>-------   ------------</w:t>
            </w:r>
          </w:p>
        </w:tc>
        <w:tc>
          <w:tcPr>
            <w:tcW w:w="16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w:t>
            </w:r>
          </w:p>
        </w:tc>
        <w:tc>
          <w:tcPr>
            <w:tcW w:w="2660" w:type="dxa"/>
            <w:vAlign w:val="bottom"/>
            <w:gridSpan w:val="2"/>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331"/>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3rd Quarter 1996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5</w:t>
            </w:r>
          </w:p>
        </w:tc>
        <w:tc>
          <w:tcPr>
            <w:tcW w:w="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19,918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8.3</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$13.89</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276,607</w:t>
            </w:r>
          </w:p>
        </w:tc>
        <w:tc>
          <w:tcPr>
            <w:tcW w:w="26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  380,000</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2nd Quarter 1996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31,194</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8.7</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8.10</w:t>
            </w:r>
          </w:p>
        </w:tc>
        <w:tc>
          <w:tcPr>
            <w:tcW w:w="48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252,789</w:t>
            </w:r>
          </w:p>
        </w:tc>
        <w:tc>
          <w:tcPr>
            <w:tcW w:w="26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390,000</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1st Quarter 1996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6</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69,840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12.6</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12.54</w:t>
            </w:r>
          </w:p>
        </w:tc>
        <w:tc>
          <w:tcPr>
            <w:tcW w:w="480" w:type="dxa"/>
            <w:vAlign w:val="bottom"/>
          </w:tcPr>
          <w:p>
            <w:pPr>
              <w:spacing w:after="0"/>
              <w:rPr>
                <w:sz w:val="14"/>
                <w:szCs w:val="14"/>
                <w:color w:val="auto"/>
              </w:rPr>
            </w:pPr>
          </w:p>
        </w:tc>
        <w:tc>
          <w:tcPr>
            <w:tcW w:w="108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875,799</w:t>
            </w:r>
          </w:p>
        </w:tc>
        <w:tc>
          <w:tcPr>
            <w:tcW w:w="26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350,000</w:t>
            </w:r>
          </w:p>
        </w:tc>
      </w:tr>
      <w:tr>
        <w:trPr>
          <w:trHeight w:val="166"/>
        </w:trPr>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4th Quarter 1995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w:t>
            </w: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61,598</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13.3</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16.81</w:t>
            </w:r>
          </w:p>
        </w:tc>
        <w:tc>
          <w:tcPr>
            <w:tcW w:w="480" w:type="dxa"/>
            <w:vAlign w:val="bottom"/>
          </w:tcPr>
          <w:p>
            <w:pPr>
              <w:spacing w:after="0"/>
              <w:rPr>
                <w:sz w:val="14"/>
                <w:szCs w:val="14"/>
                <w:color w:val="auto"/>
              </w:rPr>
            </w:pP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1,035,659</w:t>
            </w:r>
          </w:p>
        </w:tc>
        <w:tc>
          <w:tcPr>
            <w:tcW w:w="26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250,000</w:t>
            </w:r>
          </w:p>
        </w:tc>
      </w:tr>
      <w:tr>
        <w:trPr>
          <w:trHeight w:val="166"/>
        </w:trPr>
        <w:tc>
          <w:tcPr>
            <w:tcW w:w="16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Total</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182,550</w:t>
            </w:r>
          </w:p>
        </w:tc>
        <w:tc>
          <w:tcPr>
            <w:tcW w:w="154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12.0</w:t>
            </w:r>
          </w:p>
        </w:tc>
        <w:tc>
          <w:tcPr>
            <w:tcW w:w="164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$13.37</w:t>
            </w:r>
          </w:p>
        </w:tc>
        <w:tc>
          <w:tcPr>
            <w:tcW w:w="4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2,440,854</w:t>
            </w:r>
          </w:p>
        </w:tc>
        <w:tc>
          <w:tcPr>
            <w:tcW w:w="2660" w:type="dxa"/>
            <w:vAlign w:val="bottom"/>
            <w:gridSpan w:val="2"/>
          </w:tcPr>
          <w:p>
            <w:pPr>
              <w:jc w:val="right"/>
              <w:ind w:right="948"/>
              <w:spacing w:after="0"/>
              <w:rPr>
                <w:sz w:val="20"/>
                <w:szCs w:val="20"/>
                <w:color w:val="auto"/>
              </w:rPr>
            </w:pPr>
            <w:r>
              <w:rPr>
                <w:rFonts w:ascii="Courier New" w:cs="Courier New" w:eastAsia="Courier New" w:hAnsi="Courier New"/>
                <w:sz w:val="14"/>
                <w:szCs w:val="14"/>
                <w:color w:val="auto"/>
              </w:rPr>
              <w:t>$1,370,000</w:t>
            </w:r>
          </w:p>
        </w:tc>
      </w:tr>
      <w:tr>
        <w:trPr>
          <w:trHeight w:val="497"/>
        </w:trPr>
        <w:tc>
          <w:tcPr>
            <w:tcW w:w="1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E-6</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60"/>
          </w:cols>
          <w:pgMar w:left="220" w:top="616" w:right="219" w:bottom="1440" w:gutter="0" w:footer="0" w:header="0"/>
        </w:sectPr>
      </w:pPr>
    </w:p>
    <w:bookmarkStart w:id="9" w:name="page10"/>
    <w:bookmarkEnd w:id="9"/>
    <w:p>
      <w:pPr>
        <w:ind w:left="1040"/>
        <w:spacing w:after="0"/>
        <w:rPr>
          <w:sz w:val="20"/>
          <w:szCs w:val="20"/>
          <w:color w:val="auto"/>
        </w:rPr>
      </w:pPr>
      <w:r>
        <w:rPr>
          <w:rFonts w:ascii="Courier New" w:cs="Courier New" w:eastAsia="Courier New" w:hAnsi="Courier New"/>
          <w:sz w:val="14"/>
          <w:szCs w:val="14"/>
          <w:color w:val="auto"/>
        </w:rPr>
        <w:t>[LOGO OF FEDERAL REALTY INVESTMENT TRUST APPEARS HERE]</w:t>
      </w:r>
    </w:p>
    <w:p>
      <w:pPr>
        <w:spacing w:after="0" w:line="173"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Mary Jane Morrow</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Senior Vice President</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Finance &amp; Treasurer</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(301) 998-8321</w:t>
      </w:r>
    </w:p>
    <w:p>
      <w:pPr>
        <w:spacing w:after="0" w:line="338"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FEDERAL REALTY INVESTMENT TRUST ANNOUNCES</w:t>
      </w:r>
    </w:p>
    <w:p>
      <w:pPr>
        <w:spacing w:after="0" w:line="7"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4"/>
          <w:szCs w:val="14"/>
          <w:color w:val="auto"/>
        </w:rPr>
        <w:t>THIRD QUARTER OPERATING RESULTS</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Rockville, Maryland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6, 1996</w:t>
      </w:r>
    </w:p>
    <w:p>
      <w:pPr>
        <w:spacing w:after="0" w:line="173"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Investment Trust (NYSE:FRT) reported today that funds from operations for the third quarter of 1996 increased 20% to $17.2 million from $14.4 million in the third quarter of 1995. On a per share basis, funds from operations rose 11% to $.50 in the third quarter of 1996 from $.45 in the comparable quarter of 1995. Funds from operations also improved for the first nine months of 1996 increasing 12% to $48.0 million or $1.45 per share from $43.0 million or $1.35 per share through the first nine months of 1995.</w:t>
      </w:r>
    </w:p>
    <w:p>
      <w:pPr>
        <w:spacing w:after="0" w:line="164" w:lineRule="exact"/>
        <w:rPr>
          <w:sz w:val="20"/>
          <w:szCs w:val="20"/>
          <w:color w:val="auto"/>
        </w:rPr>
      </w:pPr>
    </w:p>
    <w:p>
      <w:pPr>
        <w:ind w:right="3599" w:firstLine="431"/>
        <w:spacing w:after="0" w:line="255" w:lineRule="auto"/>
        <w:rPr>
          <w:sz w:val="20"/>
          <w:szCs w:val="20"/>
          <w:color w:val="auto"/>
        </w:rPr>
      </w:pPr>
      <w:r>
        <w:rPr>
          <w:rFonts w:ascii="Courier New" w:cs="Courier New" w:eastAsia="Courier New" w:hAnsi="Courier New"/>
          <w:sz w:val="14"/>
          <w:szCs w:val="14"/>
          <w:color w:val="auto"/>
        </w:rPr>
        <w:t>A comparison of property operations for the third quarter of 1996 versus the third quarter of 1995 shows the following:</w:t>
      </w:r>
    </w:p>
    <w:p>
      <w:pPr>
        <w:spacing w:after="0" w:line="160" w:lineRule="exact"/>
        <w:rPr>
          <w:sz w:val="20"/>
          <w:szCs w:val="20"/>
          <w:color w:val="auto"/>
        </w:rPr>
      </w:pPr>
    </w:p>
    <w:p>
      <w:pPr>
        <w:jc w:val="both"/>
        <w:ind w:left="440" w:right="3339" w:hanging="346"/>
        <w:spacing w:after="0" w:line="252" w:lineRule="auto"/>
        <w:tabs>
          <w:tab w:leader="none" w:pos="52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Rental income increased 14% to $40.9 million in 1996 from $35.9 million in 1995. When adjusted to exclude properties acquired and sold during 1995 and 1996, rental income increased 6% to $36.2 million in 1996 from $34.2 million in 1995.</w:t>
      </w:r>
    </w:p>
    <w:p>
      <w:pPr>
        <w:spacing w:after="0" w:line="162" w:lineRule="exact"/>
        <w:rPr>
          <w:sz w:val="20"/>
          <w:szCs w:val="20"/>
          <w:color w:val="auto"/>
        </w:rPr>
      </w:pPr>
    </w:p>
    <w:p>
      <w:pPr>
        <w:ind w:left="440" w:right="3679" w:hanging="346"/>
        <w:spacing w:after="0" w:line="252" w:lineRule="auto"/>
        <w:tabs>
          <w:tab w:leader="none" w:pos="526"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third quarter of 1996, the Trust signed leases for a total 318,000 square feet. On a same space basis, the Trust re-leased 299,000 square feet at an average increase in rent per square foot of 13%. The weighted average rent on</w:t>
      </w:r>
    </w:p>
    <w:p>
      <w:pPr>
        <w:spacing w:after="0" w:line="162"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-More-</w:t>
      </w:r>
    </w:p>
    <w:p>
      <w:pPr>
        <w:spacing w:after="0" w:line="173"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E-7</w:t>
      </w:r>
    </w:p>
    <w:p>
      <w:pPr>
        <w:sectPr>
          <w:pgSz w:w="11900" w:h="16838" w:orient="portrait"/>
          <w:cols w:equalWidth="0" w:num="1">
            <w:col w:w="10239"/>
          </w:cols>
          <w:pgMar w:left="220" w:top="616" w:right="1440" w:bottom="1440" w:gutter="0" w:footer="0" w:header="0"/>
        </w:sectPr>
      </w:pPr>
    </w:p>
    <w:bookmarkStart w:id="10" w:name="page11"/>
    <w:bookmarkEnd w:id="10"/>
    <w:p>
      <w:pPr>
        <w:ind w:left="440" w:right="3599"/>
        <w:spacing w:after="0" w:line="255" w:lineRule="auto"/>
        <w:rPr>
          <w:sz w:val="20"/>
          <w:szCs w:val="20"/>
          <w:color w:val="auto"/>
        </w:rPr>
      </w:pPr>
      <w:r>
        <w:rPr>
          <w:rFonts w:ascii="Courier New" w:cs="Courier New" w:eastAsia="Courier New" w:hAnsi="Courier New"/>
          <w:sz w:val="14"/>
          <w:szCs w:val="14"/>
          <w:color w:val="auto"/>
        </w:rPr>
        <w:t>these leases was $16.05 per square foot compared to the previous average rent of $14.17 per square foot for the same spaces.</w:t>
      </w:r>
    </w:p>
    <w:p>
      <w:pPr>
        <w:spacing w:after="0" w:line="160" w:lineRule="exact"/>
        <w:rPr>
          <w:sz w:val="20"/>
          <w:szCs w:val="20"/>
          <w:color w:val="auto"/>
        </w:rPr>
      </w:pPr>
    </w:p>
    <w:p>
      <w:pPr>
        <w:ind w:left="440" w:right="3339" w:hanging="346"/>
        <w:spacing w:after="0" w:line="252" w:lineRule="auto"/>
        <w:tabs>
          <w:tab w:leader="none" w:pos="52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Same property occupancy stood at 94% at September 30, 1996 compared to 95% a year ago. At September 30, 1996, the Trust's overall portfolio was 93% leased compared to 95% a year ago.</w:t>
      </w:r>
    </w:p>
    <w:p>
      <w:pPr>
        <w:spacing w:after="0" w:line="163" w:lineRule="exact"/>
        <w:rPr>
          <w:sz w:val="20"/>
          <w:szCs w:val="20"/>
          <w:color w:val="auto"/>
        </w:rPr>
      </w:pPr>
    </w:p>
    <w:p>
      <w:pPr>
        <w:ind w:right="3339" w:firstLine="431"/>
        <w:spacing w:after="0" w:line="251" w:lineRule="auto"/>
        <w:rPr>
          <w:sz w:val="20"/>
          <w:szCs w:val="20"/>
          <w:color w:val="auto"/>
        </w:rPr>
      </w:pPr>
      <w:r>
        <w:rPr>
          <w:rFonts w:ascii="Courier New" w:cs="Courier New" w:eastAsia="Courier New" w:hAnsi="Courier New"/>
          <w:sz w:val="14"/>
          <w:szCs w:val="14"/>
          <w:color w:val="auto"/>
        </w:rPr>
        <w:t>Commenting on the quarter, Steven J. Guttman, President and Chief Executive Officer stated, "We are pleased with our strong results year-to-date. In addition to the positive contributions from our recent acquisitions, we continue to benefit from the improved performance of our core portfolio. Our redevelopment and remerchandising programs have produced steady rental income growth, which combined with our expense control program, has had a positive impact on the bottom line."</w:t>
      </w:r>
    </w:p>
    <w:p>
      <w:pPr>
        <w:spacing w:after="0" w:line="330" w:lineRule="exact"/>
        <w:rPr>
          <w:sz w:val="20"/>
          <w:szCs w:val="20"/>
          <w:color w:val="auto"/>
        </w:rPr>
      </w:pPr>
    </w:p>
    <w:p>
      <w:pPr>
        <w:ind w:right="3519" w:firstLine="431"/>
        <w:spacing w:after="0" w:line="251" w:lineRule="auto"/>
        <w:rPr>
          <w:sz w:val="20"/>
          <w:szCs w:val="20"/>
          <w:color w:val="auto"/>
        </w:rPr>
      </w:pPr>
      <w:r>
        <w:rPr>
          <w:rFonts w:ascii="Courier New" w:cs="Courier New" w:eastAsia="Courier New" w:hAnsi="Courier New"/>
          <w:sz w:val="14"/>
          <w:szCs w:val="14"/>
          <w:color w:val="auto"/>
        </w:rPr>
        <w:t>Federal Realty is an equity real estate investment trust specializing in the ownership, management and redevelopment of prime retail properties. The Trust's real estate portfolio contains 76 retail properties, principally neighborhood and community shopping centers, located in the Northeast and Mid-Atlantic corridor as well as the Chicago metropolitan area.</w:t>
      </w:r>
    </w:p>
    <w:p>
      <w:pPr>
        <w:spacing w:after="0" w:line="165" w:lineRule="exact"/>
        <w:rPr>
          <w:sz w:val="20"/>
          <w:szCs w:val="20"/>
          <w:color w:val="auto"/>
        </w:rPr>
      </w:pPr>
    </w:p>
    <w:p>
      <w:pPr>
        <w:ind w:right="3419" w:firstLine="431"/>
        <w:spacing w:after="0" w:line="252" w:lineRule="auto"/>
        <w:rPr>
          <w:sz w:val="20"/>
          <w:szCs w:val="20"/>
          <w:color w:val="auto"/>
        </w:rPr>
      </w:pPr>
      <w:r>
        <w:rPr>
          <w:rFonts w:ascii="Courier New" w:cs="Courier New" w:eastAsia="Courier New" w:hAnsi="Courier New"/>
          <w:sz w:val="14"/>
          <w:szCs w:val="14"/>
          <w:color w:val="auto"/>
        </w:rPr>
        <w:t>Federal Realty has paid quarterly dividends to its shareholders continuously since its founding in 1962 and has increased its dividend rate for 29 consecutive years. Shares of the Trust are traded on the New York Stock Exchange under the symbol: FRT.</w:t>
      </w:r>
    </w:p>
    <w:p>
      <w:pPr>
        <w:spacing w:after="0" w:line="162"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bookmarkStart w:id="11" w:name="page12"/>
    <w:bookmarkEnd w:id="11"/>
    <w:p>
      <w:pPr>
        <w:ind w:left="2500"/>
        <w:spacing w:after="0"/>
        <w:rPr>
          <w:sz w:val="20"/>
          <w:szCs w:val="20"/>
          <w:color w:val="auto"/>
        </w:rPr>
      </w:pPr>
      <w:r>
        <w:rPr>
          <w:rFonts w:ascii="Courier New" w:cs="Courier New" w:eastAsia="Courier New" w:hAnsi="Courier New"/>
          <w:sz w:val="14"/>
          <w:szCs w:val="14"/>
          <w:color w:val="auto"/>
        </w:rPr>
        <w:t>FINANCIAL HIGHLIGHTS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4300" w:type="dxa"/>
            <w:vAlign w:val="bottom"/>
          </w:tcPr>
          <w:p>
            <w:pPr>
              <w:ind w:left="1120"/>
              <w:spacing w:after="0"/>
              <w:rPr>
                <w:sz w:val="20"/>
                <w:szCs w:val="20"/>
                <w:color w:val="auto"/>
              </w:rPr>
            </w:pPr>
            <w:r>
              <w:rPr>
                <w:rFonts w:ascii="Courier New" w:cs="Courier New" w:eastAsia="Courier New" w:hAnsi="Courier New"/>
                <w:sz w:val="14"/>
                <w:szCs w:val="14"/>
                <w:color w:val="auto"/>
              </w:rPr>
              <w:t>(in thousands, except per share data)</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663"/>
        </w:trPr>
        <w:tc>
          <w:tcPr>
            <w:tcW w:w="7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20" w:type="dxa"/>
            <w:vAlign w:val="bottom"/>
            <w:gridSpan w:val="2"/>
          </w:tcPr>
          <w:p>
            <w:pPr>
              <w:jc w:val="right"/>
              <w:ind w:right="388"/>
              <w:spacing w:after="0"/>
              <w:rPr>
                <w:sz w:val="20"/>
                <w:szCs w:val="20"/>
                <w:color w:val="auto"/>
              </w:rPr>
            </w:pPr>
            <w:r>
              <w:rPr>
                <w:rFonts w:ascii="Courier New" w:cs="Courier New" w:eastAsia="Courier New" w:hAnsi="Courier New"/>
                <w:sz w:val="14"/>
                <w:szCs w:val="14"/>
                <w:color w:val="auto"/>
              </w:rPr>
              <w:t>Three Months Ended</w:t>
            </w:r>
          </w:p>
        </w:tc>
        <w:tc>
          <w:tcPr>
            <w:tcW w:w="2540" w:type="dxa"/>
            <w:vAlign w:val="bottom"/>
            <w:gridSpan w:val="2"/>
          </w:tcPr>
          <w:p>
            <w:pPr>
              <w:jc w:val="right"/>
              <w:ind w:right="688"/>
              <w:spacing w:after="0"/>
              <w:rPr>
                <w:sz w:val="20"/>
                <w:szCs w:val="20"/>
                <w:color w:val="auto"/>
              </w:rPr>
            </w:pPr>
            <w:r>
              <w:rPr>
                <w:rFonts w:ascii="Courier New" w:cs="Courier New" w:eastAsia="Courier New" w:hAnsi="Courier New"/>
                <w:sz w:val="14"/>
                <w:szCs w:val="14"/>
                <w:color w:val="auto"/>
              </w:rPr>
              <w:t>Nine Months Ended</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20" w:type="dxa"/>
            <w:vAlign w:val="bottom"/>
            <w:gridSpan w:val="2"/>
          </w:tcPr>
          <w:p>
            <w:pPr>
              <w:jc w:val="right"/>
              <w:ind w:right="568"/>
              <w:spacing w:after="0"/>
              <w:rPr>
                <w:sz w:val="20"/>
                <w:szCs w:val="20"/>
                <w:color w:val="auto"/>
              </w:rPr>
            </w:pPr>
            <w:r>
              <w:rPr>
                <w:rFonts w:ascii="Courier New" w:cs="Courier New" w:eastAsia="Courier New" w:hAnsi="Courier New"/>
                <w:sz w:val="14"/>
                <w:szCs w:val="14"/>
                <w:color w:val="auto"/>
              </w:rPr>
              <w:t>September 30,</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September 30,</w:t>
            </w:r>
          </w:p>
        </w:tc>
        <w:tc>
          <w:tcPr>
            <w:tcW w:w="860" w:type="dxa"/>
            <w:vAlign w:val="bottom"/>
          </w:tcPr>
          <w:p>
            <w:pPr>
              <w:spacing w:after="0"/>
              <w:rPr>
                <w:sz w:val="14"/>
                <w:szCs w:val="14"/>
                <w:color w:val="auto"/>
              </w:rPr>
            </w:pP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OPERATING RESULTS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1996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1995</w:t>
            </w:r>
          </w:p>
        </w:tc>
        <w:tc>
          <w:tcPr>
            <w:tcW w:w="1680" w:type="dxa"/>
            <w:vAlign w:val="bottom"/>
          </w:tcPr>
          <w:p>
            <w:pPr>
              <w:ind w:left="560"/>
              <w:spacing w:after="0"/>
              <w:rPr>
                <w:sz w:val="20"/>
                <w:szCs w:val="20"/>
                <w:color w:val="auto"/>
              </w:rPr>
            </w:pPr>
            <w:r>
              <w:rPr>
                <w:rFonts w:ascii="Courier New" w:cs="Courier New" w:eastAsia="Courier New" w:hAnsi="Courier New"/>
                <w:sz w:val="14"/>
                <w:szCs w:val="14"/>
                <w:color w:val="auto"/>
              </w:rPr>
              <w:t>1996</w:t>
            </w:r>
          </w:p>
        </w:tc>
        <w:tc>
          <w:tcPr>
            <w:tcW w:w="86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7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4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Rental income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$40,895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$35,910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$121,555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$104,557</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1,229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1,156</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3,148</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3,049</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Other income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2,213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1,907</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6,976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5,283</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44,337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38,973</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131,679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112,889</w:t>
            </w:r>
          </w:p>
        </w:tc>
      </w:tr>
      <w:tr>
        <w:trPr>
          <w:trHeight w:val="166"/>
        </w:trPr>
        <w:tc>
          <w:tcPr>
            <w:tcW w:w="700" w:type="dxa"/>
            <w:vAlign w:val="bottom"/>
          </w:tcPr>
          <w:p>
            <w:pPr>
              <w:spacing w:after="0"/>
              <w:rPr>
                <w:sz w:val="20"/>
                <w:szCs w:val="20"/>
                <w:color w:val="auto"/>
              </w:rPr>
            </w:pPr>
            <w:r>
              <w:rPr>
                <w:rFonts w:ascii="Courier New" w:cs="Courier New" w:eastAsia="Courier New" w:hAnsi="Courier New"/>
                <w:sz w:val="14"/>
                <w:szCs w:val="14"/>
                <w:color w:val="auto"/>
              </w:rPr>
              <w:t>EXPENSES</w:t>
            </w:r>
          </w:p>
        </w:tc>
        <w:tc>
          <w:tcPr>
            <w:tcW w:w="4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w w:val="99"/>
              </w:rPr>
              <w:t>Rental</w:t>
            </w: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8,793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8,840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30,510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25,059</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Real estate taxes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4,142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3,719</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12,111</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10,704</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Interest</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11,271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10,098</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33,559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28,814</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Administrative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2,252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1,666</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6,074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4,483</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9,449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8,827</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28,125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25,815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35,907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33,150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110,379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94,875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OPERATING INCOME BEFORE INVESTORS' SHARE OF</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OPERATIONS AND LOSS ON SALE OF REAL ESTATE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8,430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5,823</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21,300</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18,014</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Investor's share of operations</w:t>
            </w:r>
          </w:p>
        </w:tc>
        <w:tc>
          <w:tcPr>
            <w:tcW w:w="9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(307)</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105</w:t>
            </w:r>
          </w:p>
        </w:tc>
        <w:tc>
          <w:tcPr>
            <w:tcW w:w="16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(254)</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INCOME BEFORE LOSS ON SALE OF REAL ESTATE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8,123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5,928</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21,046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18,289</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Loss on sale of real estate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(545)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$8,123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$5,918</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$21,046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$17,744</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EARNINGS PER SHARE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$0.24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$0.19</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$0.63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$0.56</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spacing w:after="0"/>
              <w:rPr>
                <w:sz w:val="20"/>
                <w:szCs w:val="20"/>
                <w:color w:val="auto"/>
              </w:rPr>
            </w:pPr>
            <w:r>
              <w:rPr>
                <w:rFonts w:ascii="Courier New" w:cs="Courier New" w:eastAsia="Courier New" w:hAnsi="Courier New"/>
                <w:sz w:val="14"/>
                <w:szCs w:val="14"/>
                <w:color w:val="auto"/>
              </w:rPr>
              <w:t>FUNDS FROM OPERATIONS</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$8,123</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$5,918</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$21,046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$17,744</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of real estate assets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8,459</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7,839</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25,156</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22,890</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Add:  amortization of initial direct</w:t>
            </w: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costs of leases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592</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1,777</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1,795</w:t>
            </w:r>
          </w:p>
        </w:tc>
      </w:tr>
      <w:tr>
        <w:trPr>
          <w:trHeight w:val="166"/>
        </w:trPr>
        <w:tc>
          <w:tcPr>
            <w:tcW w:w="700" w:type="dxa"/>
            <w:vAlign w:val="bottom"/>
          </w:tcPr>
          <w:p>
            <w:pPr>
              <w:ind w:left="180"/>
              <w:spacing w:after="0"/>
              <w:rPr>
                <w:sz w:val="20"/>
                <w:szCs w:val="20"/>
                <w:color w:val="auto"/>
              </w:rPr>
            </w:pPr>
            <w:r>
              <w:rPr>
                <w:rFonts w:ascii="Courier New" w:cs="Courier New" w:eastAsia="Courier New" w:hAnsi="Courier New"/>
                <w:sz w:val="14"/>
                <w:szCs w:val="14"/>
                <w:color w:val="auto"/>
              </w:rPr>
              <w:t>Add:</w:t>
            </w:r>
          </w:p>
        </w:tc>
        <w:tc>
          <w:tcPr>
            <w:tcW w:w="4300" w:type="dxa"/>
            <w:vAlign w:val="bottom"/>
          </w:tcPr>
          <w:p>
            <w:pPr>
              <w:spacing w:after="0"/>
              <w:rPr>
                <w:sz w:val="20"/>
                <w:szCs w:val="20"/>
                <w:color w:val="auto"/>
              </w:rPr>
            </w:pPr>
            <w:r>
              <w:rPr>
                <w:rFonts w:ascii="Courier New" w:cs="Courier New" w:eastAsia="Courier New" w:hAnsi="Courier New"/>
                <w:sz w:val="14"/>
                <w:szCs w:val="14"/>
                <w:color w:val="auto"/>
              </w:rPr>
              <w:t>loss on sale and nonrecurring items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545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$17,174</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$14,367</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$47,979</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$42,974</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Funds from operations per share</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$0.50</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$0.45</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$1.45</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w:t>
            </w:r>
          </w:p>
        </w:tc>
      </w:tr>
      <w:tr>
        <w:trPr>
          <w:trHeight w:val="166"/>
        </w:trPr>
        <w:tc>
          <w:tcPr>
            <w:tcW w:w="7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00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Weighted average shares outstanding</w:t>
            </w:r>
          </w:p>
        </w:tc>
        <w:tc>
          <w:tcPr>
            <w:tcW w:w="90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34,236</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31,850</w:t>
            </w:r>
          </w:p>
        </w:tc>
        <w:tc>
          <w:tcPr>
            <w:tcW w:w="16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33,193</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31,744</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14"/>
                <w:szCs w:val="14"/>
                <w:color w:val="auto"/>
              </w:rPr>
            </w:pPr>
          </w:p>
        </w:tc>
        <w:tc>
          <w:tcPr>
            <w:tcW w:w="2460" w:type="dxa"/>
            <w:vAlign w:val="bottom"/>
          </w:tcPr>
          <w:p>
            <w:pPr>
              <w:jc w:val="right"/>
              <w:ind w:right="8"/>
              <w:spacing w:after="0"/>
              <w:rPr>
                <w:sz w:val="20"/>
                <w:szCs w:val="20"/>
                <w:color w:val="auto"/>
              </w:rPr>
            </w:pPr>
            <w:r>
              <w:rPr>
                <w:rFonts w:ascii="Courier New" w:cs="Courier New" w:eastAsia="Courier New" w:hAnsi="Courier New"/>
                <w:sz w:val="14"/>
                <w:szCs w:val="14"/>
                <w:color w:val="auto"/>
              </w:rPr>
              <w:t>September 30,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December 31,</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24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1996</w:t>
            </w:r>
          </w:p>
        </w:tc>
        <w:tc>
          <w:tcPr>
            <w:tcW w:w="12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1995</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68"/>
              <w:spacing w:after="0"/>
              <w:rPr>
                <w:sz w:val="20"/>
                <w:szCs w:val="20"/>
                <w:color w:val="auto"/>
              </w:rPr>
            </w:pPr>
            <w:r>
              <w:rPr>
                <w:rFonts w:ascii="Courier New" w:cs="Courier New" w:eastAsia="Courier New" w:hAnsi="Courier New"/>
                <w:sz w:val="14"/>
                <w:szCs w:val="14"/>
                <w:color w:val="auto"/>
              </w:rPr>
              <w:t>----</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24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Real estate, at cost</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$1,058,525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$1,009,682</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Accumulated depreciation and amortization</w:t>
            </w:r>
          </w:p>
        </w:tc>
        <w:tc>
          <w:tcPr>
            <w:tcW w:w="24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(215,267)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(190,795)</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843,258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818,887</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Mortgage notes receivable</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26,975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13,561</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Cash and investments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9,666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10,782</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Receivables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16,914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16,102</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Other assets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31,784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26,822</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$928,597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24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Obligations under capital leases &amp; mortgages payable</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$220,445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$222,317</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Notes payable</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18,880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49,980</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Senior Notes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215,000</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165,000</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5 1/4% Convertible subordinated debentures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75,289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75,289</w:t>
            </w:r>
          </w:p>
        </w:tc>
      </w:tr>
      <w:tr>
        <w:trPr>
          <w:trHeight w:val="166"/>
        </w:trPr>
        <w:tc>
          <w:tcPr>
            <w:tcW w:w="590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48,895</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46,100</w:t>
            </w:r>
          </w:p>
        </w:tc>
      </w:tr>
      <w:tr>
        <w:trPr>
          <w:trHeight w:val="331"/>
        </w:trPr>
        <w:tc>
          <w:tcPr>
            <w:tcW w:w="590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350,088</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327,468</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$928,597</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$886,154</w:t>
            </w:r>
          </w:p>
        </w:tc>
      </w:tr>
      <w:tr>
        <w:trPr>
          <w:trHeight w:val="166"/>
        </w:trPr>
        <w:tc>
          <w:tcPr>
            <w:tcW w:w="5900" w:type="dxa"/>
            <w:vAlign w:val="bottom"/>
          </w:tcPr>
          <w:p>
            <w:pPr>
              <w:spacing w:after="0"/>
              <w:rPr>
                <w:sz w:val="14"/>
                <w:szCs w:val="14"/>
                <w:color w:val="auto"/>
              </w:rPr>
            </w:pPr>
          </w:p>
        </w:tc>
        <w:tc>
          <w:tcPr>
            <w:tcW w:w="24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ectPr>
          <w:pgSz w:w="11900" w:h="16838" w:orient="portrait"/>
          <w:cols w:equalWidth="0" w:num="1">
            <w:col w:w="10239"/>
          </w:cols>
          <w:pgMar w:left="220" w:top="616" w:right="1440" w:bottom="1440" w:gutter="0" w:footer="0" w:header="0"/>
        </w:sectPr>
      </w:pPr>
    </w:p>
    <w:bookmarkStart w:id="12" w:name="page13"/>
    <w:bookmarkEnd w:id="12"/>
    <w:p>
      <w:pPr>
        <w:ind w:left="2680"/>
        <w:spacing w:after="0"/>
        <w:rPr>
          <w:sz w:val="20"/>
          <w:szCs w:val="20"/>
          <w:color w:val="auto"/>
        </w:rPr>
      </w:pPr>
      <w:r>
        <w:rPr>
          <w:rFonts w:ascii="Courier New" w:cs="Courier New" w:eastAsia="Courier New" w:hAnsi="Courier New"/>
          <w:sz w:val="14"/>
          <w:szCs w:val="14"/>
          <w:color w:val="auto"/>
        </w:rPr>
        <w:t>GLOSSARY OF TERMS</w:t>
      </w:r>
    </w:p>
    <w:p>
      <w:pPr>
        <w:spacing w:after="0" w:line="200" w:lineRule="exact"/>
        <w:rPr>
          <w:sz w:val="20"/>
          <w:szCs w:val="20"/>
          <w:color w:val="auto"/>
        </w:rPr>
      </w:pPr>
    </w:p>
    <w:p>
      <w:pPr>
        <w:spacing w:after="0" w:line="304"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AVERAGE OCCUPANCY COSTS: Includes rent, common area maintenance expense, real estate taxes, merchant association dues and other charges</w:t>
      </w:r>
    </w:p>
    <w:p>
      <w:pPr>
        <w:spacing w:after="0" w:line="160" w:lineRule="exact"/>
        <w:rPr>
          <w:sz w:val="20"/>
          <w:szCs w:val="20"/>
          <w:color w:val="auto"/>
        </w:rPr>
      </w:pPr>
    </w:p>
    <w:p>
      <w:pPr>
        <w:ind w:right="3419"/>
        <w:spacing w:after="0" w:line="255" w:lineRule="auto"/>
        <w:rPr>
          <w:sz w:val="20"/>
          <w:szCs w:val="20"/>
          <w:color w:val="auto"/>
        </w:rPr>
      </w:pPr>
      <w:r>
        <w:rPr>
          <w:rFonts w:ascii="Courier New" w:cs="Courier New" w:eastAsia="Courier New" w:hAnsi="Courier New"/>
          <w:sz w:val="14"/>
          <w:szCs w:val="14"/>
          <w:color w:val="auto"/>
        </w:rPr>
        <w:t>ECONOMIC OCCUPANCY: The square footage generating rental income expressed as a percentage of its total rentable square feet.</w:t>
      </w:r>
    </w:p>
    <w:p>
      <w:pPr>
        <w:spacing w:after="0" w:line="160" w:lineRule="exact"/>
        <w:rPr>
          <w:sz w:val="20"/>
          <w:szCs w:val="20"/>
          <w:color w:val="auto"/>
        </w:rPr>
      </w:pPr>
    </w:p>
    <w:p>
      <w:pPr>
        <w:ind w:right="3519"/>
        <w:spacing w:after="0" w:line="255" w:lineRule="auto"/>
        <w:rPr>
          <w:sz w:val="20"/>
          <w:szCs w:val="20"/>
          <w:color w:val="auto"/>
        </w:rPr>
      </w:pPr>
      <w:r>
        <w:rPr>
          <w:rFonts w:ascii="Courier New" w:cs="Courier New" w:eastAsia="Courier New" w:hAnsi="Courier New"/>
          <w:sz w:val="14"/>
          <w:szCs w:val="14"/>
          <w:color w:val="auto"/>
        </w:rPr>
        <w:t>LEASES SIGNED - COMPARABLE: Represents leases signed on spaces for which there was a former tenant.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LEASES SIGNED - NONCOMPARABLE: Represents leases signed on spaces for which there was no previous tenant, i.e. expansion space or space that was previously non-leasable.</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LEASES SIGNED - PRIOR RENT: Total rent paid by the previous tenant; includes minimum and percentage rent.</w:t>
      </w:r>
    </w:p>
    <w:p>
      <w:pPr>
        <w:spacing w:after="0" w:line="160"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OCCUPANCY: The currently leased portion of a property expressed as a percentage of its total rentable square feet; includes square feet covered by leases for stores not yet opened.</w:t>
      </w:r>
    </w:p>
    <w:p>
      <w:pPr>
        <w:spacing w:after="0" w:line="163" w:lineRule="exact"/>
        <w:rPr>
          <w:sz w:val="20"/>
          <w:szCs w:val="20"/>
          <w:color w:val="auto"/>
        </w:rPr>
      </w:pPr>
    </w:p>
    <w:p>
      <w:pPr>
        <w:ind w:right="3599"/>
        <w:spacing w:after="0" w:line="255" w:lineRule="auto"/>
        <w:rPr>
          <w:sz w:val="20"/>
          <w:szCs w:val="20"/>
          <w:color w:val="auto"/>
        </w:rPr>
      </w:pPr>
      <w:r>
        <w:rPr>
          <w:rFonts w:ascii="Courier New" w:cs="Courier New" w:eastAsia="Courier New" w:hAnsi="Courier New"/>
          <w:sz w:val="14"/>
          <w:szCs w:val="14"/>
          <w:color w:val="auto"/>
        </w:rPr>
        <w:t>OVERALL OCCUPANCY: Occupancy for the entire portfolio -- includes all centers owned in reporting period.</w:t>
      </w:r>
    </w:p>
    <w:p>
      <w:pPr>
        <w:spacing w:after="0" w:line="160"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SAME CENTER OCCUPANCY: Occupancy for only those centers owned and operating in the periods being compared. Excludes centers purchased or sold as well as properties under redevelopment.</w:t>
      </w:r>
    </w:p>
    <w:p>
      <w:pPr>
        <w:spacing w:after="0" w:line="16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TENANT IMPROVEMENT COSTS: Represents the total dollars committed for the improvement (fit-out) of a space as relates to a specific lease. The amounts shown represent not only the estimated cost to fit-out the tenant space, but may also include base building costs (i.e. expansion, escalators or new entrances) which are required to make the space leasable.</w:t>
      </w:r>
    </w:p>
    <w:p>
      <w:pPr>
        <w:spacing w:after="0" w:line="165" w:lineRule="exact"/>
        <w:rPr>
          <w:sz w:val="20"/>
          <w:szCs w:val="20"/>
          <w:color w:val="auto"/>
        </w:rPr>
      </w:pPr>
    </w:p>
    <w:p>
      <w:pPr>
        <w:jc w:val="right"/>
        <w:ind w:right="3339"/>
        <w:spacing w:after="0"/>
        <w:rPr>
          <w:sz w:val="20"/>
          <w:szCs w:val="20"/>
          <w:color w:val="auto"/>
        </w:rPr>
      </w:pPr>
      <w:r>
        <w:rPr>
          <w:rFonts w:ascii="Courier New" w:cs="Courier New" w:eastAsia="Courier New" w:hAnsi="Courier New"/>
          <w:sz w:val="14"/>
          <w:szCs w:val="14"/>
          <w:color w:val="auto"/>
        </w:rPr>
        <w:t>E-10</w:t>
      </w:r>
    </w:p>
    <w:sectPr>
      <w:pgSz w:w="11900" w:h="16838" w:orient="portrait"/>
      <w:cols w:equalWidth="0" w:num="1">
        <w:col w:w="10239"/>
      </w:cols>
      <w:pgMar w:left="220" w:top="6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3"/>
    </w:lvl>
  </w:abstractNum>
  <w:abstractNum w:abstractNumId="1">
    <w:nsid w:val="46E87CCD"/>
    <w:multiLevelType w:val="hybridMultilevel"/>
    <w:lvl w:ilvl="0">
      <w:lvlJc w:val="left"/>
      <w:lvlText w:val="%1."/>
      <w:numFmt w:val="decimal"/>
      <w:start w:val="3"/>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2019-12-13T00:58:06Z</dcterms:created>
  <dcterms:modified xsi:type="dcterms:W3CDTF">2019-12-13T00:58:06Z</dcterms:modified>
</cp:coreProperties>
</file>