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AMEMDED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REIT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313745101</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12/31/2022</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left="3160" w:right="4859" w:firstLine="7"/>
        <w:spacing w:after="0" w:line="292" w:lineRule="auto"/>
        <w:tabs>
          <w:tab w:leader="none" w:pos="368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313745101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8,985,419</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10,198,486</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10,198,880</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12.56%</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2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313745101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ectPr>
          <w:pgSz w:w="11900" w:h="16854" w:orient="portrait"/>
          <w:cols w:equalWidth="0" w:num="1">
            <w:col w:w="10139"/>
          </w:cols>
          <w:pgMar w:left="320" w:top="218" w:right="1440" w:bottom="0" w:gutter="0" w:footer="0" w:header="0"/>
        </w:sectPr>
      </w:pPr>
    </w:p>
    <w:bookmarkStart w:id="1" w:name="page2"/>
    <w:bookmarkEnd w:id="1"/>
    <w:p>
      <w:pPr>
        <w:ind w:left="420" w:right="465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5,484,685</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5,506,877</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5,507,271</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6.78%</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2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313745101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9" w:lineRule="exact"/>
        <w:rPr>
          <w:sz w:val="20"/>
          <w:szCs w:val="20"/>
          <w:color w:val="auto"/>
        </w:rPr>
      </w:pPr>
    </w:p>
    <w:p>
      <w:pPr>
        <w:ind w:left="1700" w:hanging="1271"/>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rPr>
          <w:sz w:val="20"/>
          <w:szCs w:val="20"/>
          <w:color w:val="auto"/>
        </w:rPr>
      </w:pPr>
      <w:r>
        <w:rPr>
          <w:rFonts w:ascii="Courier New" w:cs="Courier New" w:eastAsia="Courier New" w:hAnsi="Courier New"/>
          <w:sz w:val="18"/>
          <w:szCs w:val="18"/>
          <w:color w:val="auto"/>
        </w:rPr>
        <w:t>FEDERAL REALTY INVESTMENT TRUST</w:t>
      </w:r>
    </w:p>
    <w:p>
      <w:pPr>
        <w:spacing w:after="0" w:line="169" w:lineRule="exact"/>
        <w:rPr>
          <w:sz w:val="20"/>
          <w:szCs w:val="20"/>
          <w:color w:val="auto"/>
        </w:rPr>
      </w:pPr>
    </w:p>
    <w:p>
      <w:pPr>
        <w:ind w:right="3919" w:firstLine="8"/>
        <w:spacing w:after="0" w:line="402"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1626 EAST JEFFERSON STREET ROCKVILLE MD 20852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23" w:lineRule="auto"/>
        <w:tabs>
          <w:tab w:leader="none" w:pos="170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4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1 LINCOLN STREET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REIT</w:t>
      </w:r>
    </w:p>
    <w:p>
      <w:pPr>
        <w:spacing w:after="0" w:line="169" w:lineRule="exact"/>
        <w:rPr>
          <w:sz w:val="20"/>
          <w:szCs w:val="20"/>
          <w:color w:val="auto"/>
        </w:rPr>
      </w:pPr>
    </w:p>
    <w:p>
      <w:pPr>
        <w:ind w:left="860" w:right="7079" w:hanging="431"/>
        <w:spacing w:after="0" w:line="346" w:lineRule="auto"/>
        <w:tabs>
          <w:tab w:leader="none" w:pos="170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313745101</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9"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8"/>
          <w:szCs w:val="18"/>
          <w:color w:val="auto"/>
        </w:rPr>
        <w:t>IF THIS STATEMENT IS FILED PURSUANT TO RULE 13D-1(B), OR 13D-2(B)</w:t>
      </w:r>
    </w:p>
    <w:tbl>
      <w:tblPr>
        <w:tblLayout w:type="fixed"/>
        <w:tblInd w:w="960" w:type="dxa"/>
        <w:tblCellMar>
          <w:top w:w="0" w:type="dxa"/>
          <w:left w:w="0" w:type="dxa"/>
          <w:bottom w:w="0" w:type="dxa"/>
          <w:right w:w="0" w:type="dxa"/>
        </w:tblCellMar>
      </w:tblPr>
      <w:tr>
        <w:trPr>
          <w:trHeight w:val="170"/>
        </w:trPr>
        <w:tc>
          <w:tcPr>
            <w:tcW w:w="5320" w:type="dxa"/>
            <w:vAlign w:val="bottom"/>
            <w:gridSpan w:val="2"/>
          </w:tcPr>
          <w:p>
            <w:pPr>
              <w:spacing w:after="0" w:line="170" w:lineRule="exact"/>
              <w:rPr>
                <w:sz w:val="20"/>
                <w:szCs w:val="20"/>
                <w:color w:val="auto"/>
              </w:rPr>
            </w:pPr>
            <w:r>
              <w:rPr>
                <w:rFonts w:ascii="Courier New" w:cs="Courier New" w:eastAsia="Courier New" w:hAnsi="Courier New"/>
                <w:sz w:val="18"/>
                <w:szCs w:val="18"/>
                <w:color w:val="auto"/>
              </w:rPr>
              <w:t>OR (C), CHECK WHETHER THE PERSON FILING IS A:</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PAGE</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SEE ITEM 12(TYPE OF REPORTING PERSON) OF THE COVER</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2"/>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MEANING OF THE TWO LETTER SYMBOLS APPEARING IN</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12 OF</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COVER PAGES.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CATEGORY</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 THE ACT.</w:t>
            </w:r>
          </w:p>
        </w:tc>
        <w:tc>
          <w:tcPr>
            <w:tcW w:w="0" w:type="dxa"/>
            <w:vAlign w:val="bottom"/>
          </w:tcPr>
          <w:p>
            <w:pPr>
              <w:spacing w:after="0"/>
              <w:rPr>
                <w:sz w:val="1"/>
                <w:szCs w:val="1"/>
                <w:color w:val="auto"/>
              </w:rPr>
            </w:pPr>
          </w:p>
        </w:tc>
      </w:tr>
      <w:tr>
        <w:trPr>
          <w:trHeight w:val="203"/>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BANK AS DEFINED IN SECTION 3(A) (6)</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7"/>
              </w:rPr>
              <w:t>INSURANCE COMPANY AS DEFINED IN SECTION 3 (A) (19)</w:t>
            </w:r>
          </w:p>
        </w:tc>
        <w:tc>
          <w:tcPr>
            <w:tcW w:w="0" w:type="dxa"/>
            <w:vAlign w:val="bottom"/>
          </w:tcPr>
          <w:p>
            <w:pPr>
              <w:spacing w:after="0"/>
              <w:rPr>
                <w:sz w:val="1"/>
                <w:szCs w:val="1"/>
                <w:color w:val="auto"/>
              </w:rPr>
            </w:pPr>
          </w:p>
        </w:tc>
      </w:tr>
      <w:tr>
        <w:trPr>
          <w:trHeight w:val="203"/>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IC</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THE ACT</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SECTION 8 OF</w:t>
            </w:r>
          </w:p>
        </w:tc>
        <w:tc>
          <w:tcPr>
            <w:tcW w:w="0" w:type="dxa"/>
            <w:vAlign w:val="bottom"/>
          </w:tcPr>
          <w:p>
            <w:pPr>
              <w:spacing w:after="0"/>
              <w:rPr>
                <w:sz w:val="1"/>
                <w:szCs w:val="1"/>
                <w:color w:val="auto"/>
              </w:rPr>
            </w:pPr>
          </w:p>
        </w:tc>
      </w:tr>
      <w:tr>
        <w:trPr>
          <w:trHeight w:val="202"/>
        </w:trPr>
        <w:tc>
          <w:tcPr>
            <w:tcW w:w="1040" w:type="dxa"/>
            <w:vAlign w:val="bottom"/>
            <w:vMerge w:val="continue"/>
          </w:tcPr>
          <w:p>
            <w:pPr>
              <w:spacing w:after="0"/>
              <w:rPr>
                <w:sz w:val="17"/>
                <w:szCs w:val="17"/>
                <w:color w:val="auto"/>
              </w:rPr>
            </w:pP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INVESTMENT COMPANY REGISTERED UNDER</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IA</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THE INVESTMENT COMPANY ACT OF 1940.</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WITH RULE</w:t>
            </w:r>
          </w:p>
        </w:tc>
        <w:tc>
          <w:tcPr>
            <w:tcW w:w="0" w:type="dxa"/>
            <w:vAlign w:val="bottom"/>
          </w:tcPr>
          <w:p>
            <w:pPr>
              <w:spacing w:after="0"/>
              <w:rPr>
                <w:sz w:val="1"/>
                <w:szCs w:val="1"/>
                <w:color w:val="auto"/>
              </w:rPr>
            </w:pPr>
          </w:p>
        </w:tc>
      </w:tr>
      <w:tr>
        <w:trPr>
          <w:trHeight w:val="203"/>
        </w:trPr>
        <w:tc>
          <w:tcPr>
            <w:tcW w:w="1040" w:type="dxa"/>
            <w:vAlign w:val="bottom"/>
            <w:vMerge w:val="continue"/>
          </w:tcPr>
          <w:p>
            <w:pPr>
              <w:spacing w:after="0"/>
              <w:rPr>
                <w:sz w:val="17"/>
                <w:szCs w:val="17"/>
                <w:color w:val="auto"/>
              </w:rPr>
            </w:pP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AN INVESTMENT ADVISOR IN ACCORDANCE</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EP</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13D-1(B) (1) (II) (E).</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40" w:type="dxa"/>
            <w:vAlign w:val="bottom"/>
            <w:vMerge w:val="continue"/>
          </w:tcPr>
          <w:p>
            <w:pPr>
              <w:spacing w:after="0"/>
              <w:rPr>
                <w:sz w:val="24"/>
                <w:szCs w:val="24"/>
                <w:color w:val="auto"/>
              </w:rPr>
            </w:pPr>
          </w:p>
        </w:tc>
        <w:tc>
          <w:tcPr>
            <w:tcW w:w="580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608"/>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313745101</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840" w:type="dxa"/>
            <w:vAlign w:val="bottom"/>
          </w:tcPr>
          <w:p>
            <w:pPr>
              <w:ind w:left="200"/>
              <w:spacing w:after="0"/>
              <w:rPr>
                <w:sz w:val="20"/>
                <w:szCs w:val="20"/>
                <w:color w:val="auto"/>
              </w:rPr>
            </w:pPr>
            <w:r>
              <w:rPr>
                <w:rFonts w:ascii="Courier New" w:cs="Courier New" w:eastAsia="Courier New" w:hAnsi="Courier New"/>
                <w:sz w:val="18"/>
                <w:szCs w:val="18"/>
                <w:color w:val="auto"/>
              </w:rPr>
              <w:t>PAGE 5 OF 7 PAGES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12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HEREIN BY REFERENCE.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FIVE PERCENT OR LESS OF CLASS</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COMPANY OR CONTROL PERSON</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SEE EXHIBIT 1 ATTACHED HERETO</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 APPLICABLE</w:t>
            </w: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313745101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ectPr>
          <w:pgSz w:w="11900" w:h="16838" w:orient="portrait"/>
          <w:cols w:equalWidth="0" w:num="1">
            <w:col w:w="10139"/>
          </w:cols>
          <w:pgMar w:left="320" w:top="108"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ind w:right="2859" w:firstLine="316"/>
        <w:spacing w:after="0" w:line="252"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717" w:right="1440" w:bottom="1440" w:gutter="0" w:footer="0" w:header="0"/>
        </w:sectPr>
      </w:pP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6"/>
          <w:szCs w:val="16"/>
          <w:color w:val="auto"/>
        </w:rPr>
        <w:t>STATE STREET GLOBAL ADVISORS EUROPE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jc w:val="center"/>
        <w:ind w:right="2339"/>
        <w:spacing w:after="0"/>
        <w:rPr>
          <w:sz w:val="20"/>
          <w:szCs w:val="20"/>
          <w:color w:val="auto"/>
        </w:rPr>
      </w:pPr>
      <w:r>
        <w:rPr>
          <w:rFonts w:ascii="Courier New" w:cs="Courier New" w:eastAsia="Courier New" w:hAnsi="Courier New"/>
          <w:sz w:val="16"/>
          <w:szCs w:val="16"/>
          <w:color w:val="auto"/>
        </w:rPr>
        <w:t>IA</w:t>
      </w:r>
    </w:p>
    <w:p>
      <w:pPr>
        <w:spacing w:after="0" w:line="1" w:lineRule="exact"/>
        <w:rPr>
          <w:sz w:val="20"/>
          <w:szCs w:val="20"/>
          <w:color w:val="auto"/>
        </w:rPr>
      </w:pPr>
    </w:p>
    <w:p>
      <w:pPr>
        <w:sectPr>
          <w:pgSz w:w="11900" w:h="16838" w:orient="portrait"/>
          <w:cols w:equalWidth="0" w:num="2">
            <w:col w:w="6880" w:space="720"/>
            <w:col w:w="2539"/>
          </w:cols>
          <w:pgMar w:left="320" w:top="717" w:right="1440" w:bottom="1440" w:gutter="0" w:footer="0" w:header="0"/>
          <w:type w:val="continuous"/>
        </w:sectPr>
      </w:pPr>
    </w:p>
    <w:p>
      <w:pPr>
        <w:spacing w:after="0" w:line="214" w:lineRule="auto"/>
        <w:rPr>
          <w:sz w:val="20"/>
          <w:szCs w:val="20"/>
          <w:color w:val="auto"/>
        </w:rPr>
      </w:pPr>
      <w:r>
        <w:rPr>
          <w:rFonts w:ascii="Courier New" w:cs="Courier New" w:eastAsia="Courier New" w:hAnsi="Courier New"/>
          <w:sz w:val="16"/>
          <w:szCs w:val="16"/>
          <w:color w:val="auto"/>
        </w:rPr>
        <w:t>STATE STREET GLOBAL ADVISORS (JAPAN) CO., LTD.</w:t>
      </w:r>
    </w:p>
    <w:p>
      <w:pPr>
        <w:spacing w:after="0"/>
        <w:rPr>
          <w:sz w:val="20"/>
          <w:szCs w:val="20"/>
          <w:color w:val="auto"/>
        </w:rPr>
      </w:pPr>
      <w:r>
        <w:rPr>
          <w:rFonts w:ascii="Courier New" w:cs="Courier New" w:eastAsia="Courier New" w:hAnsi="Courier New"/>
          <w:sz w:val="18"/>
          <w:szCs w:val="18"/>
          <w:color w:val="auto"/>
        </w:rPr>
        <w:t>STATE STREET GLOBAL ADVISORS ASIA LIMITED</w:t>
      </w:r>
    </w:p>
    <w:p>
      <w:pPr>
        <w:spacing w:after="0" w:line="20" w:lineRule="exact"/>
        <w:rPr>
          <w:sz w:val="20"/>
          <w:szCs w:val="20"/>
          <w:color w:val="auto"/>
        </w:rPr>
      </w:pPr>
      <w:r>
        <w:rPr>
          <w:sz w:val="20"/>
          <w:szCs w:val="20"/>
          <w:color w:val="auto"/>
        </w:rPr>
        <w:br w:type="column"/>
      </w:r>
    </w:p>
    <w:p>
      <w:pPr>
        <w:spacing w:after="0" w:line="190" w:lineRule="auto"/>
        <w:rPr>
          <w:sz w:val="20"/>
          <w:szCs w:val="20"/>
          <w:color w:val="auto"/>
        </w:rPr>
      </w:pPr>
      <w:r>
        <w:rPr>
          <w:rFonts w:ascii="Courier New" w:cs="Courier New" w:eastAsia="Courier New" w:hAnsi="Courier New"/>
          <w:sz w:val="18"/>
          <w:szCs w:val="18"/>
          <w:color w:val="auto"/>
        </w:rPr>
        <w:t>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0" w:lineRule="exact"/>
        <w:rPr>
          <w:sz w:val="20"/>
          <w:szCs w:val="20"/>
          <w:color w:val="auto"/>
        </w:rPr>
      </w:pPr>
    </w:p>
    <w:p>
      <w:pPr>
        <w:sectPr>
          <w:pgSz w:w="11900" w:h="16838" w:orient="portrait"/>
          <w:cols w:equalWidth="0" w:num="2">
            <w:col w:w="6020" w:space="720"/>
            <w:col w:w="3399"/>
          </w:cols>
          <w:pgMar w:left="32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880" w:space="720"/>
            <w:col w:w="2539"/>
          </w:cols>
          <w:pgMar w:left="320" w:top="717" w:right="1440" w:bottom="1440" w:gutter="0" w:footer="0" w:header="0"/>
          <w:type w:val="continuous"/>
        </w:sectPr>
      </w:pPr>
    </w:p>
    <w:p>
      <w:pPr>
        <w:spacing w:after="0" w:line="133"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313745101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74" w:lineRule="exact"/>
        <w:rPr>
          <w:sz w:val="20"/>
          <w:szCs w:val="20"/>
          <w:color w:val="auto"/>
        </w:rPr>
      </w:pPr>
    </w:p>
    <w:p>
      <w:pPr>
        <w:ind w:right="3499"/>
        <w:spacing w:after="0" w:line="346"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p>
      <w:pPr>
        <w:sectPr>
          <w:pgSz w:w="11900" w:h="16838" w:orient="portrait"/>
          <w:cols w:equalWidth="0" w:num="1">
            <w:col w:w="10139"/>
          </w:cols>
          <w:pgMar w:left="320" w:top="717" w:right="1440" w:bottom="1440" w:gutter="0" w:footer="0" w:header="0"/>
          <w:type w:val="continuous"/>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upperLetter"/>
      <w:start w:val="1"/>
    </w:lvl>
  </w:abstractNum>
  <w:abstractNum w:abstractNumId="5">
    <w:nsid w:val="41B71EFB"/>
    <w:multiLevelType w:val="hybridMultilevel"/>
    <w:lvl w:ilvl="0">
      <w:lvlJc w:val="left"/>
      <w:lvlText w:val="(%1)"/>
      <w:numFmt w:val="upperLetter"/>
      <w:start w:val="2"/>
    </w:lvl>
  </w:abstractNum>
  <w:abstractNum w:abstractNumId="6">
    <w:nsid w:val="79E2A9E3"/>
    <w:multiLevelType w:val="hybridMultilevel"/>
    <w:lvl w:ilvl="0">
      <w:lvlJc w:val="left"/>
      <w:lvlText w:val="(%1)"/>
      <w:numFmt w:val="upperLetter"/>
      <w:start w:val="1"/>
    </w:lvl>
  </w:abstractNum>
  <w:abstractNum w:abstractNumId="7">
    <w:nsid w:val="7545E146"/>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2023-02-09T14:00:47Z</dcterms:created>
  <dcterms:modified xsi:type="dcterms:W3CDTF">2023-02-09T14:00:47Z</dcterms:modified>
</cp:coreProperties>
</file>