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June 30, 2023 </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bidi w:val="0"/>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bidi w:val="0"/>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205" w:type="dxa"/>
        <w:jc w:val="center"/>
        <w:tblInd w:w="0" w:type="dxa"/>
        <w:tblLayout w:type="fixed"/>
        <w:tblCellMar>
          <w:top w:w="28" w:type="dxa"/>
          <w:left w:w="28" w:type="dxa"/>
          <w:bottom w:w="28" w:type="dxa"/>
          <w:right w:w="28" w:type="dxa"/>
        </w:tblCellMar>
      </w:tblPr>
      <w:tblGrid>
        <w:gridCol w:w="2022"/>
        <w:gridCol w:w="1766"/>
        <w:gridCol w:w="1778"/>
        <w:gridCol w:w="415"/>
        <w:gridCol w:w="415"/>
        <w:gridCol w:w="416"/>
        <w:gridCol w:w="991"/>
        <w:gridCol w:w="991"/>
        <w:gridCol w:w="1411"/>
      </w:tblGrid>
      <w:tr>
        <w:trPr/>
        <w:tc>
          <w:tcPr>
            <w:tcW w:w="202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share of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5.00% Series C Cumulative Redeemable Preferred Stock, $.01 par value per share</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xml:space="preserve">☐  </w:t>
      </w:r>
      <w:r>
        <w:rPr>
          <w:rFonts w:ascii="Times New Roman;sans-serif" w:hAnsi="Times New Roman;sans-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bidi w:val="0"/>
        <w:spacing w:lineRule="auto" w:line="288" w:before="1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Federal Realty Investment Trust's common shares outstanding on July 28, 2023 was 81,523,260.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June 30, 2023,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June 30, 2023,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JUNE 30, 2023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62"/>
        <w:gridCol w:w="488"/>
        <w:gridCol w:w="488"/>
        <w:gridCol w:w="2812"/>
        <w:gridCol w:w="2722"/>
        <w:gridCol w:w="2757"/>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3">
              <w:r>
                <w:rPr>
                  <w:rStyle w:val="InternetLink"/>
                  <w:rFonts w:ascii="Times New Roman;sans-serif" w:hAnsi="Times New Roman;sans-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2023 (unaudited) and December 31,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9">
              <w:r>
                <w:rPr>
                  <w:rStyle w:val="InternetLink"/>
                  <w:rFonts w:ascii="Times New Roman;sans-serif" w:hAnsi="Times New Roman;sans-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25">
              <w:r>
                <w:rPr>
                  <w:rStyle w:val="InternetLink"/>
                  <w:rFonts w:ascii="Times New Roman;sans-serif" w:hAnsi="Times New Roman;sans-serif"/>
                  <w:b w:val="false"/>
                  <w:color w:val="0000FF"/>
                  <w:sz w:val="20"/>
                  <w:u w:val="single"/>
                </w:rPr>
                <w:t>4</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and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28">
              <w:r>
                <w:rPr>
                  <w:rStyle w:val="InternetLink"/>
                  <w:rFonts w:ascii="Times New Roman;sans-serif" w:hAnsi="Times New Roman;sans-serif"/>
                  <w:b w:val="false"/>
                  <w:color w:val="0000FF"/>
                  <w:sz w:val="20"/>
                  <w:u w:val="single"/>
                </w:rPr>
                <w:t>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31">
              <w:r>
                <w:rPr>
                  <w:rStyle w:val="InternetLink"/>
                  <w:rFonts w:ascii="Times New Roman;sans-serif" w:hAnsi="Times New Roman;sans-serif"/>
                  <w:b w:val="false"/>
                  <w:color w:val="0000FF"/>
                  <w:sz w:val="20"/>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2023 (unaudited) and December 31,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37">
              <w:r>
                <w:rPr>
                  <w:rStyle w:val="InternetLink"/>
                  <w:rFonts w:ascii="Times New Roman;sans-serif" w:hAnsi="Times New Roman;sans-serif"/>
                  <w:b w:val="false"/>
                  <w:color w:val="0000FF"/>
                  <w:sz w:val="20"/>
                  <w:u w:val="single"/>
                </w:rPr>
                <w:t>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and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40">
              <w:r>
                <w:rPr>
                  <w:rStyle w:val="InternetLink"/>
                  <w:rFonts w:ascii="Times New Roman;sans-serif" w:hAnsi="Times New Roman;sans-serif"/>
                  <w:b w:val="false"/>
                  <w:color w:val="0000FF"/>
                  <w:sz w:val="20"/>
                  <w:u w:val="single"/>
                </w:rPr>
                <w:t>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and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43">
              <w:r>
                <w:rPr>
                  <w:rStyle w:val="InternetLink"/>
                  <w:rFonts w:ascii="Times New Roman;sans-serif" w:hAnsi="Times New Roman;sans-serif"/>
                  <w:b w:val="false"/>
                  <w:color w:val="0000FF"/>
                  <w:sz w:val="20"/>
                  <w:u w:val="single"/>
                </w:rPr>
                <w:t>10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six months ended June 30, 2023 and 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46">
              <w:r>
                <w:rPr>
                  <w:rStyle w:val="InternetLink"/>
                  <w:rFonts w:ascii="Times New Roman;sans-serif" w:hAnsi="Times New Roman;sans-serif"/>
                  <w:b w:val="false"/>
                  <w:color w:val="0000FF"/>
                  <w:sz w:val="20"/>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49">
              <w:r>
                <w:rPr>
                  <w:rStyle w:val="InternetLink"/>
                  <w:rFonts w:ascii="Times New Roman;sans-serif" w:hAnsi="Times New Roman;sans-serif"/>
                  <w:b w:val="false"/>
                  <w:color w:val="0000FF"/>
                  <w:sz w:val="20"/>
                  <w:u w:val="single"/>
                </w:rPr>
                <w:t>13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82">
              <w:r>
                <w:rPr>
                  <w:rStyle w:val="InternetLink"/>
                  <w:rFonts w:ascii="Times New Roman;sans-serif" w:hAnsi="Times New Roman;sans-serif"/>
                  <w:b w:val="false"/>
                  <w:color w:val="0000FF"/>
                  <w:sz w:val="20"/>
                  <w:u w:val="single"/>
                </w:rPr>
                <w:t>19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94">
              <w:r>
                <w:rPr>
                  <w:rStyle w:val="InternetLink"/>
                  <w:rFonts w:ascii="Times New Roman;sans-serif" w:hAnsi="Times New Roman;sans-serif"/>
                  <w:b w:val="false"/>
                  <w:color w:val="0000FF"/>
                  <w:sz w:val="20"/>
                  <w:u w:val="single"/>
                </w:rPr>
                <w:t>34</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97">
              <w:r>
                <w:rPr>
                  <w:rStyle w:val="InternetLink"/>
                  <w:rFonts w:ascii="Times New Roman;sans-serif" w:hAnsi="Times New Roman;sans-serif"/>
                  <w:b w:val="false"/>
                  <w:color w:val="0000FF"/>
                  <w:sz w:val="20"/>
                  <w:u w:val="single"/>
                </w:rPr>
                <w:t>35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00">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03">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06">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09">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12">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15">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18">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21">
              <w:r>
                <w:rPr>
                  <w:rStyle w:val="InternetLink"/>
                  <w:rFonts w:ascii="Times New Roman;sans-serif" w:hAnsi="Times New Roman;sans-serif"/>
                  <w:b w:val="false"/>
                  <w:color w:val="0000FF"/>
                  <w:sz w:val="20"/>
                  <w:u w:val="single"/>
                </w:rPr>
                <w:t>36</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b0571b09ea49a28e8c0c75888a59ec_127">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023"/>
        <w:gridCol w:w="2007"/>
        <w:gridCol w:w="1974"/>
        <w:gridCol w:w="227"/>
        <w:gridCol w:w="1054"/>
        <w:gridCol w:w="117"/>
        <w:gridCol w:w="117"/>
        <w:gridCol w:w="117"/>
        <w:gridCol w:w="117"/>
        <w:gridCol w:w="227"/>
        <w:gridCol w:w="1054"/>
        <w:gridCol w:w="171"/>
      </w:tblGrid>
      <w:tr>
        <w:trPr/>
        <w:tc>
          <w:tcPr>
            <w:tcW w:w="302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$2,008,167 and $1,997,583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9,732,833 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$11,441 and $8,477 of consolidated variable interest entities,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10,400,387 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$388,881 and $362,921 of consolidated variable interest entities,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7,560,837 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$190,562 and $191,827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3,479,333 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and 100,000,000 shares authorized, respectively, 81,515,511 and 81,342,959 shares issued and outstanding, respectively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2,900,689 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2,980,431 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72"/>
        <w:gridCol w:w="1410"/>
        <w:gridCol w:w="14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7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119,257 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81,511,204 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$1,551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$112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$1,867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81,515,511 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81,342,959 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$3,219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($2.16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$3,427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81,515,511 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2022</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79,417,472 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$1,792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$197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($1.07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$2,394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1,473,928 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80,896,804 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3,758,161 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78,603,305 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$3,527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$541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($2.14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$4,138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2,203,697 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shares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80,896,804 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3,758,161 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 and other notes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77"/>
        <w:gridCol w:w="2142"/>
        <w:gridCol w:w="2121"/>
        <w:gridCol w:w="211"/>
        <w:gridCol w:w="976"/>
        <w:gridCol w:w="109"/>
        <w:gridCol w:w="109"/>
        <w:gridCol w:w="109"/>
        <w:gridCol w:w="109"/>
        <w:gridCol w:w="211"/>
        <w:gridCol w:w="976"/>
        <w:gridCol w:w="155"/>
      </w:tblGrid>
      <w:tr>
        <w:trPr/>
        <w:tc>
          <w:tcPr>
            <w:tcW w:w="297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$2,008,167 and $1,997,583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$11,441 and $8,477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$388,881 and $362,921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$190,562 and $191,827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81,515,511 and 81,342,959 units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27"/>
        <w:gridCol w:w="1382"/>
        <w:gridCol w:w="1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$1,551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$112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$1,867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$3,219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$13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$3,427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2022</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center"/>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2"/>
        <w:gridCol w:w="792"/>
        <w:gridCol w:w="152"/>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$1,792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$197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$2,394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$3,527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$541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$4,138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 and other notes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June 30, 2023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June 30, 2023,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2023 are not necessarily indicative of the results that may be expected for the full year.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pPr>
      <w:r>
        <w:rPr>
          <w:rFonts w:ascii="Times New Roman;sans-serif" w:hAnsi="Times New Roman;sans-serif"/>
          <w:b w:val="false"/>
          <w:color w:val="000000"/>
          <w:sz w:val="20"/>
        </w:rPr>
        <w:t xml:space="preserve">As discussed in the </w:t>
      </w:r>
      <w:hyperlink w:anchor="ibab0571b09ea49a28e8c0c75888a59ec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tbl>
      <w:tblPr>
        <w:tblW w:w="10205" w:type="dxa"/>
        <w:jc w:val="left"/>
        <w:tblInd w:w="0" w:type="dxa"/>
        <w:tblLayout w:type="fixed"/>
        <w:tblCellMar>
          <w:top w:w="28" w:type="dxa"/>
          <w:left w:w="28" w:type="dxa"/>
          <w:bottom w:w="28" w:type="dxa"/>
          <w:right w:w="28" w:type="dxa"/>
        </w:tblCellMar>
      </w:tblPr>
      <w:tblGrid>
        <w:gridCol w:w="546"/>
        <w:gridCol w:w="480"/>
        <w:gridCol w:w="484"/>
        <w:gridCol w:w="109"/>
        <w:gridCol w:w="109"/>
        <w:gridCol w:w="109"/>
        <w:gridCol w:w="1275"/>
        <w:gridCol w:w="1275"/>
        <w:gridCol w:w="1285"/>
        <w:gridCol w:w="109"/>
        <w:gridCol w:w="109"/>
        <w:gridCol w:w="109"/>
        <w:gridCol w:w="1481"/>
        <w:gridCol w:w="1124"/>
        <w:gridCol w:w="1601"/>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withing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2020-04, March 2020, </w:t>
            </w:r>
            <w:r>
              <w:rPr>
                <w:rFonts w:ascii="Times New Roman;sans-serif" w:hAnsi="Times New Roman;sans-serif"/>
                <w:b w:val="false"/>
                <w:i/>
                <w:color w:val="000000"/>
                <w:sz w:val="19"/>
              </w:rPr>
              <w:t>Reference Rate Reform (Topic 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 xml:space="preserve">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w:t>
              <w:br/>
            </w:r>
            <w:r>
              <w:rPr>
                <w:rFonts w:ascii="Times New Roman;sans-serif" w:hAnsi="Times New Roman;sans-serif"/>
                <w:b w:val="false"/>
                <w:sz w:val="19"/>
              </w:rPr>
              <w:br/>
            </w:r>
            <w:r>
              <w:rPr>
                <w:rFonts w:ascii="Times New Roman;sans-serif" w:hAnsi="Times New Roman;sans-serif"/>
                <w:b w:val="false"/>
                <w:color w:val="000000"/>
                <w:sz w:val="19"/>
              </w:rPr>
              <w:t>ASU 2022-06 extended the period for which this guidance can be immediately applied through December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June 30, 2023, the LIBOR based mortgage loan related to our unconsolidated Assembly Row hotel investment was refinanced. The resulting new mortgage loan and related swaps are SOFR based. The $54.3 million mortgage loan at Hoboken and related interest rate swaps were transitioned from LIBOR to SOFR effective July 1, 2023. Consequently, we applied the related practical expedients to the hedging relationship for the Hoboken loan and continue to apply hedge accounting. The critical terms of the loan and interest rate swaps continue to match subsequent to the transition from LIBOR to SOFR and the transition did not have a significant impact to our financial results, financial position, or cash flows.</w:t>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9842" w:type="dxa"/>
        <w:jc w:val="left"/>
        <w:tblInd w:w="0" w:type="dxa"/>
        <w:tblLayout w:type="fixed"/>
        <w:tblCellMar>
          <w:top w:w="28" w:type="dxa"/>
          <w:left w:w="28" w:type="dxa"/>
          <w:bottom w:w="28" w:type="dxa"/>
          <w:right w:w="28" w:type="dxa"/>
        </w:tblCellMar>
      </w:tblPr>
      <w:tblGrid>
        <w:gridCol w:w="2597"/>
        <w:gridCol w:w="2283"/>
        <w:gridCol w:w="2290"/>
        <w:gridCol w:w="211"/>
        <w:gridCol w:w="721"/>
        <w:gridCol w:w="109"/>
        <w:gridCol w:w="109"/>
        <w:gridCol w:w="109"/>
        <w:gridCol w:w="109"/>
        <w:gridCol w:w="211"/>
        <w:gridCol w:w="721"/>
        <w:gridCol w:w="109"/>
        <w:gridCol w:w="109"/>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redeemed for common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tbl>
      <w:tblPr>
        <w:tblW w:w="9716"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22"/>
        <w:gridCol w:w="759"/>
        <w:gridCol w:w="114"/>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sold one retail property for $13.2 million, resulting in a gain on sale of $1.6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maximum amount of borrowings outstanding under our $1.25 billion revolving credit facility was $77.5 million and $80.5 million, respectively. The weighted average amount of borrowings outstanding was $18.0 million and $33.7 million, respectively, and the weighted average interest rate, before amortization of debt fees, was 5.8% and 5.5%, respectively, for the three and six months ended June 30, 2023. At June 30, 2023, our revolving credit facility had $31.5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June 30, 2023, we were in compliance with all default related debt covenants.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two interest rate swap agreements with notional amounts of $54.3 million that are measured at fair value on a recurring basis. The interest rate swap agreements fix the interest rate on $54.3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2023 was an asset of $6.0 million and is included in "prepaid expenses and other assets" on our consolidated balance sheets. For the three and six months ended June 30, 2023, the value of our interest rate swaps increased $1.1 million and decreased $0.1 million, respectively (including $0.4 million and $0.8 million, respectively,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and six months ended June 30, 2023, our share of the change in fair value of the related swaps included in "accumulated other comprehensive income" was a decrease of less than $0.1 million and $0.1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 total of 637,031 downREIT operating partnership units are outstanding which have a total fair value of approximately $61.6 million, which is calculated by multiplying the outstanding number of downREIT partnership units by our closing stock price on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at-the-market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common shares were sold under the ATM equity program in the three months ended June 30, 2023. For the six months ended June 30, 2023, we issued 57,034 common shares at a weighted average price per share of $111.64 for net cash proceeds of $6.2 million including paying $0.1 million in commissions and $0.1 million in additional offering expenses related to the sales of these common shares. We have the remaining capacity to issue up to $445.6 million in common shares under our ATM equity program as of June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8—SHARE-BASED COMPENSATION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10171" w:type="dxa"/>
        <w:jc w:val="center"/>
        <w:tblInd w:w="0" w:type="dxa"/>
        <w:tblLayout w:type="fixed"/>
        <w:tblCellMar>
          <w:top w:w="28" w:type="dxa"/>
          <w:left w:w="28" w:type="dxa"/>
          <w:bottom w:w="28" w:type="dxa"/>
          <w:right w:w="28" w:type="dxa"/>
        </w:tblCellMar>
      </w:tblPr>
      <w:tblGrid>
        <w:gridCol w:w="1797"/>
        <w:gridCol w:w="1581"/>
        <w:gridCol w:w="158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six months ended June 30, 2023 and 2022,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1,829 stock options for the three and six months ended June 30,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both the three and six months ended June 30, 2023 and 2022,</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conversions of 5.417% Series 1 Cumulative Convertible Preferred Shares and units for both the three and six months ended June 30, 2023 and 2022,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issuance of 1.5 million and 0.7 million shares and units issuable under common share forward sales agreements for the three and six months ended June 30, 2022,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awards has not yet been achieved.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10205" w:type="dxa"/>
        <w:jc w:val="left"/>
        <w:tblInd w:w="0" w:type="dxa"/>
        <w:tblLayout w:type="fixed"/>
        <w:tblCellMar>
          <w:top w:w="28" w:type="dxa"/>
          <w:left w:w="28" w:type="dxa"/>
          <w:bottom w:w="28" w:type="dxa"/>
          <w:right w:w="28" w:type="dxa"/>
        </w:tblCellMar>
      </w:tblPr>
      <w:tblGrid>
        <w:gridCol w:w="1766"/>
        <w:gridCol w:w="1515"/>
        <w:gridCol w:w="152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6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forward contracts for share issuances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10205" w:type="dxa"/>
        <w:jc w:val="left"/>
        <w:tblInd w:w="0" w:type="dxa"/>
        <w:tblLayout w:type="fixed"/>
        <w:tblCellMar>
          <w:top w:w="28" w:type="dxa"/>
          <w:left w:w="28" w:type="dxa"/>
          <w:bottom w:w="28" w:type="dxa"/>
          <w:right w:w="28" w:type="dxa"/>
        </w:tblCellMar>
      </w:tblPr>
      <w:tblGrid>
        <w:gridCol w:w="1774"/>
        <w:gridCol w:w="1512"/>
        <w:gridCol w:w="151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7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issuances relating to open common share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2022 filed with the Securities and Exchange Commission (the “SEC”) on February 8, 2023.</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growth will be limited if we cannot obtain additional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2022 and under Part II, Item 1A in this Quarterly Report on Form 10-Q, before making any investments in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June 30, 2023, we owned or had a majority interest in community and neighborhood shopping centers and mixed-use properties which are operated as 102 predominantly retail real estate projects comprising approximately 26.0 million square feet. In total, the real estate projects were 94.3% leased and 92.8% occupied at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pPr>
      <w:r>
        <w:rPr>
          <w:rFonts w:ascii="Times New Roman;sans-serif" w:hAnsi="Times New Roman;sans-serif"/>
          <w:b w:val="false"/>
          <w:color w:val="212529"/>
          <w:sz w:val="20"/>
        </w:rPr>
        <w:t xml:space="preserve">Given the higher levels of inflation, rising interest rates, and </w:t>
      </w:r>
      <w:r>
        <w:rPr>
          <w:rFonts w:ascii="Times New Roman;sans-serif" w:hAnsi="Times New Roman;sans-serif"/>
          <w:b w:val="false"/>
          <w:color w:val="000000"/>
          <w:sz w:val="20"/>
        </w:rPr>
        <w:t>potentially worsening economic conditions</w:t>
      </w:r>
      <w:r>
        <w:rPr>
          <w:rFonts w:ascii="Times New Roman;sans-serif" w:hAnsi="Times New Roman;sans-serif"/>
          <w:b w:val="false"/>
          <w:color w:val="212529"/>
          <w:sz w:val="20"/>
        </w:rPr>
        <w:t xml:space="preserve">, we continue to monitor and address risks related to the general state of the economy. </w:t>
      </w:r>
      <w:r>
        <w:rPr>
          <w:rFonts w:ascii="Times New Roman;sans-serif" w:hAnsi="Times New Roman;sans-serif"/>
          <w:b w:val="false"/>
          <w:color w:val="000000"/>
          <w:sz w:val="20"/>
        </w:rPr>
        <w:t xml:space="preserve">We believe that the actions we have taken to improve our financial position and maximize our liquidity, as described further in the “Management’s Discussion and Analysis of Financial Condition and Results of Operations” in our 2022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 xml:space="preserve">, will continue to mitigate the impact to our cash flow caused by tenants not timely paying contractual rent.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2022 Annual Report on </w:t>
      </w:r>
      <w:hyperlink r:id="rId4">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Acquisition and Disposition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sold one retail property for $13.2 million, resulting in a gain on sale of $1.6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we issued 57,034 common shares at a weighted average price per share of $111.64 for net cash proceeds of $6.2 million including paying $0.1 million in commissions and $0.1 million in additional offering expenses related to the sales of these common shares. We have the remaining capacity to issue up to $445.6 million in common shares under our ATM equity program as of June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 Net proceeds will be available for repayment of indebtedness, or may be invested in short-term income-producing investments or may be used to temporarily repay current and/or future amounts outstanding under our revolving credit facility.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million and $5 million, respectively, for the six months ended June 30, 2023, and $140 million and $5 million for the six months ended June 30, 2022. We capitalized external and internal costs related to other property improvements of $45 million and $2 million, respectively, for the six months ended June 30, 2023, and $49 million and $2 million, respectively, for the six months ended June 30, 2022. We capitalized external and internal costs related to leasing activities of $7 million and $2 million, respectively, for both the six months ended June 30, 2023 and 2022. The amount of capitalized internal costs for salaries and related benefits for development and redevelopment activities, other property improvements, and leasing activities were $5 million, $2 million, and $2 million, respectively, for both the six months ended June 30, 2023 and 2022. Total capitalized costs were $161 million and $205 million for the six months ended June 30, 2023 and 2022,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general economic impacts of the elevated levels of inflation and rising interest rates are impacting us in the short-term, our long-term focus has not changed. See our Annual Report on Form 10-K filed on February 8, 2023, for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2.1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square feet of comparable space leasing we've completed in the last twelve months, and the 1.5% spread between our leased rate of 94.3% and our occupied rate of 92.8%. During 2023, we have seen an uptick in tenants filing for bankruptcy compared to the prior two years. As a result, we are expecting approximately 300,000 square feet of anchor space to become vacant during the third quarter. This will negatively impact our occupancy and net income in the short term, however, we expect to be able to re-lease the space at similar or better aggregate rents over the next several quarters. Additionally, the effects of high levels of inflation and rising interest rates continue to negatively impact our business with the largest current impacts being increased material costs, higher interest costs, and higher operating costs. We continue to see impacts of increased costs for certain construction and other materials that support our development and redevelopment activities. Worsening supply chain disruptions could also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The duration and severity of the current economic environment will depend on future developments, which are highly uncertain and cannot be fully predicted, however, we seek to position the Company to continue to participate in the resulting economic recovery.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160,000 square feet of the office space is pre-leased to two tenants and approximately 5,000 square feet of retail space is pre-leased. The building is expected to cost between $185 million and $200 million, and begin delivering in late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first phase of construction on Santana West includes an eight story 376,000 square foot office building, which is expected to cost between $315 million and $330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$228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leasable square feet in our properties was 94.3% leased and 92.8%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we signed leases for a total of 603,000 square feet of retail space including 576,000 square feet of comparable space leases (leases for which there was a prior tenant) at an average rental increase of 7% on a cash basis. New leases for comparable spaces were signed for 129,000 square feet, with an average rental increase of 13% on a cash basis. Renewals for comparable spaces were signed for 447,000 square feet at a 5% average rental increase on a cash basis. Tenant improvements and incentives for comparable spaces were $16.63 per square foot, of which $68.17 per square foot was for new leases and $1.79 per square foot was for renewals for the three months ended June 30,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we signed leases for a total of 1,127,000 square feet of retail space including 1,081,000 square feet of comparable space leases (leases for which there was a prior tenant) at an average rental increase of 9% on a cash basis. New leases for comparable spaces were signed for 371,000 square feet, with an average rental increase of 11% on a cash basis. Renewals for comparable spaces were signed for 710,000 square feet at a 8% average rental increase on a cash basis. Tenant improvements and incentives for comparable spaces were $27.29 per square foot, of which $75.36 per square foot was for new leases and $2.17 per square foot was for renewals for the six months ended June 30, 2023.</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executed comparable space leases for 1.4 to 2.0 million square feet of retail space each year. We expect the volume in 2023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leases signed in 2023 generally become effective over the following two years though some may not become effective until 2026 and beyond. Further, there is a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2023, all or a portion of 94 properties were considered comparable properties and eight properties were considered non-comparable properties. For the six months ended June 30, 2023, one property was moved from comparable properties to non-comparable properties, four properties and one portion of a property were moved from acquisitions to comparable properties, and one property was removed from comparable properties, as it was sold; all compared to the designations as of December 31, 2022.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JUNE 30, 2023 AND 2022 </w:t>
      </w:r>
    </w:p>
    <w:tbl>
      <w:tblPr>
        <w:tblW w:w="9640"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83"/>
        <w:gridCol w:w="383"/>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2023 and 2022 is as follows: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$16.6 million, or 6.3%, to $280.7 million in the three months ended June 30, 2023 compared to $264.1 million in the three months ended June 30, 2022. The percentage occupied at our shopping centers was 92.8% and 92.0% at June 30, 2023 and 2022,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$16.6 million, or 6.3%, to $280.4 million in the three months ended June 30, 2023 compared to $263.8 million in the three months ended June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$9.1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$6.9 million from non-comparable properties primarily driven by occupancy increases at Assembly Row Phase III, CocoWalk, Darien Commons, and Pike &amp; Rose Phase III,</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$5.2 million from comparable properties primarily related to higher rental rates of $5.0 million, a $2.9 million increase in recoveries from tenants, higher average occupancy of approximately $1.4 million, partially offset by a $3.9 million decrease in termination fee income,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$0.8 million from improving demand at our Pike &amp; Rose hotel,</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$3.9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$1.5 million from Escondido Promenade, which was deconsolidated in the third quarter of 2022 and recorded as an equity method investment through May 2023. Effective May 26, 2023, we gained control of and reconsolidated the property (see Note 3 to the consolidated financial statements for additional information).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$5.6 million, or 6.7%, to $88.0 million in the three months ended June 30, 2023 compared to $82.4 million in the three months ended June 30, 2022.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$4.4 million, or 8.7%, to $55.6 million in the three months ended June 30, 2023 compared to $51.2 million in the three months ended June 30, 2022.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$2.7 million from comparable properties due primarily to higher repairs and maintenance costs driven by inflationary impacts, higher utilities, increase in management fees on higher revenues, and an increase in insurance costs,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$1.0 million from non-comparable properties driven by openings at Assembly Row Phase III and Darien Commons,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$0.5 million increase in operating expenses at our Pike &amp; Rose hotel as a result of higher occupancy.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$1.3 million from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increased to 19.8% in the three months ended June 30, 2023 from 19.4% in the three months ended June 30, 2022.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$1.1 million, or 3.6%, to $32.4 million in the three months ended June 30, 2023 compared to $31.3 million in the three months ended June 30, 2022. This increase is primarily due to an increase of $1.3 million from 2022 acquisitions, partially offset by a decrease of $0.6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$11.0 million, or 6.1%, to $192.7 million in the three months ended June 30, 2023 compared to $181.7 million in the three months ended June 30, 2022. This increase is primarily driven by higher rental rates and occupancy at comparable properties, 2022 and 2023 acquisitions, the 2022 openings at Assembly Row Phase III and CocoWalk, partially offset by 2022 property sales and the deconsolidation of Escondido Promenade during the third quarter of 2022 through May 26, 2023, when we gained control and reconsolidated the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$1.7 million, or 12.4%, to $11.9 million in the three months ended June 30, 2023 compared to $13.6 million in the three months ended June 30, 2022. This decrease is due primarily to higher amounts allocated to operations as a result of higher revenues and net lower personnel related costs.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$4.5 million, or 6.1%, to $79.0 million in the three months ended June 30, 2023 from $74.5 million in the three months ended June 30, 2022. This increase is due primarily to property acquisitions, placing redevelopment properties into service, and our investment in comparable properties, partially offset by accelerated depreciation in 2022 as a result of redevelopment activities at Huntington Shopping Center and 2022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$8.2 million, or 8.8%, to $101.8 million in the three months ended June 30, 2023 compared to $93.6 million in the three months ended June 30, 2022. This increase is primarily driven by higher rental rates and occupancy at comparable properties, 2022 and 2023 acquisitions, and the 2022 openings at Assembly Row Phase III and CocoWalk, partially offset by 2022 property sales and the deconsolidation of Escondido Promenade during the third quarter of 2022 through May 26, 2023, when we gained control and reconsolidated the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increased $2.3 million to $2.4 million in the three months ended June 30, 2023 compared to $0.1 million in the three months ended June 30, 2022. This increase is primarily driven by interest earned on the proceeds of our April 2023 senior unsecured note issuance until the June 1, 2023 payoff of our 2.75% senior notes.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$10.8 million, or 33.7%, to $42.9 million in the three months ended June 30, 2023 compared to $32.1 million in the three months ended June 30, 2022.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$8.1 million due to a higher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$4.0 million due to higher weighted average borrowings,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$1.2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$48.6 million and $36.6 million in the three months ended June 30, 2023 and 2022, respectively. Capitalized interest was $5.8 million and $4.6 million for the three months ended June 30, 2023 and 2022, respectively.</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from Partnerships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decreased $1.1 million, or 40.7%, to $1.7 million in the three months ended June 30, 2023 compared to $2.8 million in the three months ended June 30, 2022. This decrease is primarily driven by lower income at our restaurant joint ventures largely attributable to forgiveness of certain loans in the prior year.</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SIX MONTHS ENDED JUNE 30, 2023 AND 2022 </w:t>
      </w:r>
    </w:p>
    <w:tbl>
      <w:tblPr>
        <w:tblW w:w="974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81"/>
        <w:gridCol w:w="385"/>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2023 and 2022 is as follows: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$32.9 million, or 6.3%, to $553.7 million in the six months ended June 30, 2023 compared to $520.9 million in the six months ended June 30, 2022. The percentage occupied at our shopping centers was 92.8% and 92.0% at June 30, 2023 and 2022, respectively. Changes in the components of property revenue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$32.8 million, or 6.3%, to $553.2 million in the six months ended June 30, 2023 compared to $520.3 million in the six months ended June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$19.2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$13.2 million from non-comparable properties primarily driven by occupancy increases at Assembly Row Phase III, CocoWalk, Darien Commons, and Pike &amp; Rose Phase III,</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an increase of $9.9 million from comparable properties primarily related to higher rental rates of $9.5 million, higher average occupancy of approximately $3.1 million, a $1.6 million increase in recoveries from tenants,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 percentage rent, parking income, and specialty leasing income of $1.0 million, partially offset by a $4.0 million decrease in termination fee income, and a $1.0 million increase in collectibility related adjustments,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$1.8 million from improving demand at our Pike &amp; Rose hotel,</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$7.3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$4.1 million from Escondido Promenade, which was deconsolidated in the third quarter of 2022 and recorded as an equity method investment through May 2023. Effective May 26, 2023, we gained control and reconsolidated the property (see Note 3 to the consolidated financial statements for additional information).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$6.6 million, or 3.9%, to $175.8 million in the six months ended June 30, 2023 compared to $169.2 million in the six months ended June 30, 2022.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$3.4 million, or 3.2%, to $110.8 million in the six months ended June 30, 2023 compared to $107.4 million in the six months ended June 30,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$3.4 million from 2022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$1.6 million from non-comparable properties driven by openings at Assembly Row Phase III and Darien Commons,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$0.9 million increase in operating expenses at our Pike &amp; Rose hotel as a result of higher occupancy,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$0.7 million from comparable properties due primarily to higher repairs and maintenance costs and other operating costs driven by inflationary impacts, increase in management fees on higher revenues, and increase in utilities and insurance costs, offset by lower snow removal costs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$2.7 million from property sales,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$0.7 million from the deconsolidation of Escondido Promenade during the third quarter of 2022 through May 26, 2023, when we gained control and reconsolidated the property.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decreased to 20.0% in the six months ended June 30, 2023 from 20.6% in the six months ended June 30, 2022.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$3.1 million, or 5.0%, to $64.9 million in the six months ended June 30, 2023 compared to $61.8 million in the six months ended June 30, 2022.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$2.8 million from 2022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$1.1 million from comparable properties primarily due to higher assessments and successful tax appeals recorded during 2022,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$0.9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operating income increased $26.3 million, or 7.5%, to $378.0 million in the six months ended June 30, 2023 compared to $351.7 million in the six months ended June 30, 2022. This increase is primarily driven by higher rental rates and occupancy at comparable properties, 2022 and 2023 acquisitions, the 2022 openings at Assembly Row Phase III, CocoWalk, and Pike &amp; Rose Phase III, and higher specialty leasing, percentage rent, and parking income, partially offset by 2022 property sales and the deconsolidation of Escondido Promenade during the third quarter of 2022 through May 26, 2023, when we gained control and reconsolidated the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$1.5 million, or 5.7%, to $24.5 million in the six months ended June 30, 2023 compared to $25.9 million in the six months ended June 30, 2022. This decrease is due primarily to higher amounts allocated to operations as a result of higher revenues and net lower personnel related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$11.5 million, or 7.9%, to $157.6 million in the six months ended June 30, 2023 from $146.1 million in the six months ended June 30, 2022. This increase is due primarily to property acquisitions, our investment in comparable properties, placing redevelopment properties into service, and openings at Pike &amp; Rose Phase III, partially offset by 2022 property sales and accelerated depreciation in 2022 as a result of redevelopment activities at Huntington Shopping Center.</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$1.7 million gain on sale of real estate for the six months ended June 30, 2023 is due primarily to the sale of one retail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$18.0 million, or 10.0%, to $197.6 million in the six months ended June 30, 2023 compared to $179.6 million in the six months ended June 30, 2022. This increase is primarily driven by higher rental rates and occupancy at comparable properties, 2022 and 2023 acquisitions, the 2022 openings at Assembly Row Phase III, CocoWalk, and Pike &amp; Rose Phase III, and higher specialty leasing, percentage rent and parking income, partially offset by 2022 property sales and the deconsolidation of Escondido Promenade during the third quarter of 2022 through May 26, 2023, when we gained control and reconsolidated the property.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increased $2.8 million to $3.1 million in the six months ended June 30, 2023 compared to $0.3 million in the six months ended June 30, 2022. This increase is primarily driven by interest earned on the proceeds of our April 2023 senior unsecured note issuance until the June 1, 2023 payoff of our 2.75% senior unsecured notes.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$18.5 million, or 29.0%, to $82.1 million in the six months ended June 30, 2023 compared to $63.6 million in the six months ended June 30, 2022.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$14.5 million due to a higher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an increase of $5.9 million due to higher weighted average borrowings,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an increase of $2.0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$93.3 million and $72.8 million in the six months ended June 30, 2023 and 2022, respectively. Capitalized interest was $11.1 million and $9.2 million for the six months ended June 30, 2023 and 2022, respectively.</w:t>
      </w:r>
    </w:p>
    <w:p>
      <w:pPr>
        <w:pStyle w:val="TextBody"/>
        <w:bidi w:val="0"/>
        <w:spacing w:lineRule="auto" w:line="288" w:before="180" w:after="283"/>
        <w:jc w:val="left"/>
        <w:rPr/>
      </w:pPr>
      <w:r>
        <w:rPr>
          <w:rFonts w:ascii="Times New Roman;sans-serif" w:hAnsi="Times New Roman;sans-serif"/>
          <w:b w:val="false"/>
          <w:i/>
          <w:color w:val="000000"/>
          <w:sz w:val="20"/>
        </w:rPr>
        <w:t>Income from Partnerships</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decreased $0.8 million, or 27.4%, to $2.2 million in the six months ended June 30, 2023 compared to $3.0 million in the six months ended June 30, 2022. This decrease is primarily driven by lower income at our restaurant joint ventures largely attributable to higher forgiveness of certain loans in the prior year.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interests</w:t>
      </w:r>
    </w:p>
    <w:p>
      <w:pPr>
        <w:pStyle w:val="TextBody"/>
        <w:bidi w:val="0"/>
        <w:spacing w:lineRule="auto" w:line="288" w:before="100" w:after="283"/>
        <w:jc w:val="left"/>
        <w:rPr/>
      </w:pPr>
      <w:r>
        <w:rPr>
          <w:rFonts w:ascii="Times New Roman;sans-serif" w:hAnsi="Times New Roman;sans-serif"/>
          <w:b w:val="false"/>
          <w:color w:val="000000"/>
          <w:sz w:val="20"/>
        </w:rPr>
        <w:t>Net income attributable to noncontrolling interests decreased $0.6 million, or 11.5%, to $4.9 million</w:t>
      </w:r>
      <w:r>
        <w:rPr>
          <w:color w:val="000000"/>
        </w:rPr>
        <w:t xml:space="preserve"> </w:t>
      </w:r>
      <w:r>
        <w:rPr>
          <w:rFonts w:ascii="Times New Roman;sans-serif" w:hAnsi="Times New Roman;sans-serif"/>
          <w:b w:val="false"/>
          <w:color w:val="000000"/>
          <w:sz w:val="20"/>
        </w:rPr>
        <w:t>in the six months ended June 30, 2023 compared to $5.5 million in the six months ended June 30, 2022. This decrease is due primarily to</w:t>
      </w:r>
      <w:r>
        <w:rPr>
          <w:color w:val="000000"/>
        </w:rPr>
        <w:t xml:space="preserve"> </w:t>
      </w:r>
      <w:r>
        <w:rPr>
          <w:rFonts w:ascii="Times New Roman;sans-serif" w:hAnsi="Times New Roman;sans-serif"/>
          <w:b w:val="false"/>
          <w:color w:val="000000"/>
          <w:sz w:val="20"/>
        </w:rPr>
        <w:t>the deconsolidation of Escondido Promenade during the third quarter of 2022 through May 26, 2023, when we gained control and reconsolidated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six months ended June 30, 2023 were approximately $179.9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cash equivalents of $98.1 million and $31.5 million outstanding on our $1.25 billion revolving credit facility. For the six months ended June 30, 2023, the weighted average amount of borrowings outstanding on our revolving credit facility was $33.7 million, and the weighted average interest rate, before amortization of debt fees, was 5.5%. We also have the capacity to issue up to $445.6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for net proceeds, after issuance discount, underwriting fees, and other costs of $345.7 million. On June 1, 2023 we repaid our $275.0 million of 2.75% senior unsecured notes at maturity. We have no other debt maturing for the remainder of 2023. During 2024, we have $600.0 million of 3.95% senior unsecured notes maturing. Our $600.0 million unsecured term loan has an initial maturity in April 2024, however, there are two one-year extensions at our option that would extend the maturity to April 2026, if exercised.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for the remainder of 2023 will be impacted by the overall economic environment including impacts of inflation, higher interest rates, and a potential recession, as well as acquisition opportunities and the level and general timing of our redevelopment and development activities. We currently have development and redevelopment projects in various stages of constructions with remaining costs of $219 million. We expect to incur the majority of these costs in the next two years. We expect overall capital costs to be at levels largely consistent with 2022, or slightly reduced as we complete current redevelopment projects, prepare vacant space for new tenants, and complete the current phase and start on the next phase of our larger mixed use development projects.</w:t>
      </w:r>
    </w:p>
    <w:p>
      <w:pPr>
        <w:pStyle w:val="TextBody"/>
        <w:bidi w:val="0"/>
        <w:spacing w:lineRule="auto" w:line="288" w:before="100" w:after="283"/>
        <w:jc w:val="left"/>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7898" w:type="dxa"/>
        <w:jc w:val="left"/>
        <w:tblInd w:w="0" w:type="dxa"/>
        <w:tblLayout w:type="fixed"/>
        <w:tblCellMar>
          <w:top w:w="28" w:type="dxa"/>
          <w:left w:w="28" w:type="dxa"/>
          <w:bottom w:w="28" w:type="dxa"/>
          <w:right w:w="28" w:type="dxa"/>
        </w:tblCellMar>
      </w:tblPr>
      <w:tblGrid>
        <w:gridCol w:w="1894"/>
        <w:gridCol w:w="1668"/>
        <w:gridCol w:w="1672"/>
        <w:gridCol w:w="211"/>
        <w:gridCol w:w="826"/>
        <w:gridCol w:w="109"/>
        <w:gridCol w:w="109"/>
        <w:gridCol w:w="109"/>
        <w:gridCol w:w="109"/>
        <w:gridCol w:w="211"/>
        <w:gridCol w:w="82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$31.8 million to $292.3 million during the six months ended June 30, 2023 from $260.5 million during the six months ended June 30, 2022. The increase was primarily attributable to higher net income before adjusting for non-cash items and the gain on real estate and higher collections related to year end recovery billings.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$95.9 million to $204.2 million during the six months ended June 30, 2023 from $300.1 million during the six months ended June 30, 2022.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 xml:space="preserve">a $40.5 million decrease in acquisition of real estate due to the January 2023 Huntington Square acquisition and the acquisition of our partner's 22.3% TIC interest in Escondido Promenade (see Note 3 to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for additional information), as compared to to the April 2022 acquisition of a shopping center in Kingstowne, Virginia,</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$39.0 million decrease in capital expenditures,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$12.6 million of net proceeds from the sale of one retail property during the six months ended June 30, 2023.</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$140.6 million to $81.7 million used during the six months ended June 30, 2023 from $58.9 million provided during the six months ended June 30, 2022.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$275.0 million from the June 2023 repayment of our $275.0 million 2.75% senior unsecured notes,</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$253.4 million decrease in net proceeds from the issuance of common shares under our ATM program,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$7.6 million increase in dividends paid to common and preferred shareholders due to an increase in the number of outstanding shares, as well as an increase to the common share dividend rate.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$345.7 million in net proceeds from the issuance of $350.0 million of 5.375% senior unsecured notes in April 2023,</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$31.5 million of net borrowings on our revolving credit facility during the six months ended June 30, 2023,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the $16.1 million mortgage loan repayment on one of the buildings at our Hoboken property in June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June 30, 2023:</w:t>
      </w:r>
    </w:p>
    <w:tbl>
      <w:tblPr>
        <w:tblW w:w="10205" w:type="dxa"/>
        <w:jc w:val="left"/>
        <w:tblInd w:w="0" w:type="dxa"/>
        <w:tblLayout w:type="fixed"/>
        <w:tblCellMar>
          <w:top w:w="28" w:type="dxa"/>
          <w:left w:w="28" w:type="dxa"/>
          <w:bottom w:w="28" w:type="dxa"/>
          <w:right w:w="28" w:type="dxa"/>
        </w:tblCellMar>
      </w:tblPr>
      <w:tblGrid>
        <w:gridCol w:w="819"/>
        <w:gridCol w:w="709"/>
        <w:gridCol w:w="713"/>
        <w:gridCol w:w="435"/>
        <w:gridCol w:w="436"/>
        <w:gridCol w:w="258"/>
        <w:gridCol w:w="109"/>
        <w:gridCol w:w="109"/>
        <w:gridCol w:w="109"/>
        <w:gridCol w:w="387"/>
        <w:gridCol w:w="1725"/>
        <w:gridCol w:w="215"/>
        <w:gridCol w:w="109"/>
        <w:gridCol w:w="109"/>
        <w:gridCol w:w="109"/>
        <w:gridCol w:w="434"/>
        <w:gridCol w:w="357"/>
        <w:gridCol w:w="840"/>
        <w:gridCol w:w="109"/>
        <w:gridCol w:w="109"/>
        <w:gridCol w:w="109"/>
        <w:gridCol w:w="505"/>
        <w:gridCol w:w="505"/>
        <w:gridCol w:w="507"/>
        <w:gridCol w:w="109"/>
        <w:gridCol w:w="109"/>
        <w:gridCol w:w="161"/>
      </w:tblGrid>
      <w:tr>
        <w:trPr/>
        <w:tc>
          <w:tcPr>
            <w:tcW w:w="8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(1)</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(2)</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320,738 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319,208 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(3) (5)</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2024</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(3) (4) (5)</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634,253 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633,095 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(5)</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3,479,333 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4,431,636 </w:t>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(1)On November 26, 2019, we entered into two interest rate swap agreements that fix the interest rate on this mortgage loan at 3.67%. The reference rate for the mortgage loan and related interest rate swaps was amended from LIBOR to SOFR in May 2023. The amendment is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(3)Our revolving credit facility SOFR loans bear interest at Daily Simple SOFR or Term SOFR, and our term loan bears interest at Term SOFR as defined in the credit agreement,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maximum amount drawn under our revolving credit facility during the six months ended June 30, 2023 was $80.5 million and the weighted average interest rate on borrowings under our revolving credit facility, before amortization of debt fees, was 5.5%.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Operating Partnership is the obligor under our revolving credit facility, term loan, and senior notes and debentures.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June 30, 2023,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June 30, 2023:</w:t>
      </w:r>
    </w:p>
    <w:p>
      <w:pPr>
        <w:pStyle w:val="TextBody"/>
        <w:bidi w:val="0"/>
        <w:spacing w:lineRule="auto" w:line="288" w:before="0" w:after="0"/>
        <w:jc w:val="left"/>
        <w:rPr>
          <w:color w:val="000000"/>
        </w:rPr>
      </w:pPr>
      <w:r>
        <w:rPr>
          <w:color w:val="000000"/>
        </w:rPr>
        <w:t> </w:t>
      </w:r>
    </w:p>
    <w:tbl>
      <w:tblPr>
        <w:tblW w:w="5971"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09"/>
        <w:gridCol w:w="109"/>
        <w:gridCol w:w="109"/>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0" w:after="0"/>
        <w:jc w:val="left"/>
        <w:rPr/>
      </w:pPr>
      <w:r>
        <w:rPr>
          <w:rFonts w:ascii="Times New Roman;sans-serif" w:hAnsi="Times New Roman;sans-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Our</w:t>
      </w:r>
      <w:r>
        <w:rPr>
          <w:color w:val="000000"/>
        </w:rPr>
        <w:t xml:space="preserve"> </w:t>
      </w:r>
      <w:r>
        <w:rPr>
          <w:rFonts w:ascii="Times New Roman;sans-serif" w:hAnsi="Times New Roman;sans-serif"/>
          <w:b w:val="false"/>
          <w:color w:val="000000"/>
          <w:sz w:val="20"/>
        </w:rPr>
        <w:t xml:space="preserve">$600.0 million term loan matures on April 16, 2024, plus two one-year extensions at our option to April 16, 2026. </w:t>
      </w:r>
    </w:p>
    <w:p>
      <w:pPr>
        <w:pStyle w:val="TextBody"/>
        <w:bidi w:val="0"/>
        <w:spacing w:lineRule="auto" w:line="288" w:before="60" w:after="283"/>
        <w:ind w:left="0" w:right="0" w:hanging="63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 xml:space="preserve">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June 30, 2023, there was $31.5 million outstanding under this credit facility. </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(3)The total debt maturities differ from the total reported on the consolidated balance sheets due to the unamortized net debt issuance costs and premium/discount on mortgage loans, notes payable, and senior notes as of June 30, 2023.</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two interest rate swap agreements that effectively fix the rate on a mortgage payable associated with our Hoboken portfolio at 3.67%. Our Assembly Row hotel joint venture is also a party to two interest rate swap agreements that effectively fix 100% of its outstanding $39.0 million of debt through May 2025 at 6.39%, and 50% of its outstanding debt from June 2025 through May 2028 at 6.03%. All swaps were designated and qualify as cash flow hedges. Hedge ineffectiveness has not impacted earnings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2"/>
        <w:gridCol w:w="1459"/>
        <w:gridCol w:w="1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three and six months ended June 30, 2023 and 2022, dividends on our Series 1 preferred stock were not deducted in the calculation of FFO available to common shareholders, as the related shares were dilutive and included in "weighted average common shares, diluted."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these periods.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June 30, 2023, we had $3.8 billion of fixed-rate debt outstanding, including $54.3 million of mortgage payables for which the rate is effectively fixed by two interest rate swap agreements. If market interest rates used to calculate the fair value on our fixed-rate debt instruments at June 30, 2023 had been 1.0% higher, the fair value of those debt instruments on that date would have decreased by approximately $163.8 million. If market interest rates used to calculate the fair value on our fixed-rate debt instruments at June 30, 2023 had been 1.0% lower, the fair value of those debt instruments on that date would have increased by approximately $182.6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June 30, 2023, we had $631.5 million of variable rate debt outstanding (the principal balance on our unsecured term loan and $31.5 million outstanding on our revolving credit facility). Based upon this amount of variable rate debt and the specific terms, if market interest rates increased 1.0%, our annual interest expense would increase approximately $6.3 million with a corresponding decrease in our net income and cash flows for the year. Conversely, if market interest rates decreased 1.0%, our annual interest expense would decrease by approximately $6.3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June 30, 2023. Based on this evaluation, our management, including our Chief Executive Officer and Chief Financial Officer, concluded that the Trust's disclosure controls and procedures were effective as of June 30, 2023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June 30, 2023. Based on this evaluation, our management, including our Chief Executive Officer and Chief Financial Officer, concluded that the Operating Partnership's disclosure controls and procedures were effective as of June 30, 2023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2022 filed with the SEC on February 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2022 filed with the SEC on February 8,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various partnership agreements of certain of our affiliated limited partnerships, the interest of limited partners in those limited partnerships may be redeemed, subject to certain conditions, for cash or common shares, at our option.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3031"/>
        <w:gridCol w:w="2798"/>
        <w:gridCol w:w="2829"/>
        <w:gridCol w:w="109"/>
        <w:gridCol w:w="109"/>
        <w:gridCol w:w="109"/>
        <w:gridCol w:w="15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1.htm">
              <w:r>
                <w:rPr>
                  <w:rStyle w:val="InternetLink"/>
                  <w:rFonts w:ascii="Times New Roman;sans-serif" w:hAnsi="Times New Roman;sans-serif"/>
                  <w:b w:val="false"/>
                  <w:color w:val="0000FF"/>
                  <w:sz w:val="20"/>
                  <w:u w:val="single"/>
                </w:rPr>
                <w:t>3.1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Declaration of Trust of the Parent Company dated January 1, 2022, as amended by the Articles of Amendment of Amended and Restated Declaration of Trust dated January 1, 2022 and Articles of Amendment of Amended and Restated Declaration of Trust dated May 4, 2023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11.htm">
              <w:r>
                <w:rPr>
                  <w:rStyle w:val="InternetLink"/>
                  <w:rFonts w:ascii="Times New Roman;sans-serif" w:hAnsi="Times New Roman;sans-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12.htm">
              <w:r>
                <w:rPr>
                  <w:rStyle w:val="InternetLink"/>
                  <w:rFonts w:ascii="Times New Roman;sans-serif" w:hAnsi="Times New Roman;sans-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13.htm">
              <w:r>
                <w:rPr>
                  <w:rStyle w:val="InternetLink"/>
                  <w:rFonts w:ascii="Times New Roman;sans-serif" w:hAnsi="Times New Roman;sans-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14.htm">
              <w:r>
                <w:rPr>
                  <w:rStyle w:val="InternetLink"/>
                  <w:rFonts w:ascii="Times New Roman;sans-serif" w:hAnsi="Times New Roman;sans-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21.htm">
              <w:r>
                <w:rPr>
                  <w:rStyle w:val="InternetLink"/>
                  <w:rFonts w:ascii="Times New Roman;sans-serif" w:hAnsi="Times New Roman;sans-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22.htm">
              <w:r>
                <w:rPr>
                  <w:rStyle w:val="InternetLink"/>
                  <w:rFonts w:ascii="Times New Roman;sans-serif" w:hAnsi="Times New Roman;sans-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23.htm">
              <w:r>
                <w:rPr>
                  <w:rStyle w:val="InternetLink"/>
                  <w:rFonts w:ascii="Times New Roman;sans-serif" w:hAnsi="Times New Roman;sans-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3xex324.htm">
              <w:r>
                <w:rPr>
                  <w:rStyle w:val="InternetLink"/>
                  <w:rFonts w:ascii="Times New Roman;sans-serif" w:hAnsi="Times New Roman;sans-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 and Federal Realty OP LP’s Quarterly Report on Form 10-Q for the quarter ended June 30, 2023,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66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6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FRT HOLDCO REIT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ARTICLES OF AMENDMENT AND RESTATEMENT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FRT Holdco REIT, a Maryland real estate investment trust (the “Company”), hereby certifies to the Maryland State Department of Assessments and Taxation as follows: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FIRST: The Company desires to amend and restate its Declaration of Trust as currently in effect.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The amendment to and restatement of the Declaration of Trust of the Company as herein set forth has been duly approved and advised by the Board of Trustees by unanimous vote thereof and approved by the sole shareholder of the Company as required by law.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THIRD: The current address of the principal office of the Company is 909 Rose Avenue, Suite 200, North Bethesda, MD 20852.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FOURTH: The name and address of the Company’s current resident agent is CSC - Lawyers Incorporating Service Company, 7 St. Paul Street, Suite 820, Baltimore, Maryland 21202.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FIFTH: The number of trustees of the Company is currently seven (7), and the names of the trustees currently in office are as follows: David W. Faeder, Elizabeth I. Holland, Nicole Y. Lamb-Hale, Anthony P. Nader, III, Mark S. Ordan, Gail P. Steinel and Donald C. Wood.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SIXTH: These Articles of Amendment and Restatement do not increase the authorized shares of the Company.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SEVENTH: These Articles of Amendment and Restatement shall be effective at 12:00 a.m. Eastern Standard Time on January 1, 2022.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EIGHTH: The following provisions are all the provisions of the Declaration of Trust as hereby amended and restated: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 of the Trust (as hereinafter defined) is: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FRT Holdco REIT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circumstances in which the Board of Trustees of the Trust (the “Board of Trustees” or “Board”) determines that the use of the name of the Trust is not practicable, the Trust may use any other designation or name for the Trust.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 </w:t>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PURPOSES AND POWERS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3.1 </w:t>
      </w:r>
      <w:r>
        <w:rPr>
          <w:rFonts w:ascii="Times New Roman;sans-serif" w:hAnsi="Times New Roman;sans-serif"/>
          <w:b w:val="false"/>
          <w:color w:val="000000"/>
          <w:sz w:val="20"/>
          <w:u w:val="single"/>
        </w:rPr>
        <w:t>Purposes</w:t>
      </w:r>
      <w:r>
        <w:rPr>
          <w:rFonts w:ascii="Times New Roman;sans-serif" w:hAnsi="Times New Roman;sans-serif"/>
          <w:b w:val="false"/>
          <w:color w:val="000000"/>
          <w:sz w:val="20"/>
        </w:rPr>
        <w:t xml:space="preserve">.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3.2 </w:t>
      </w:r>
      <w:r>
        <w:rPr>
          <w:rFonts w:ascii="Times New Roman;sans-serif" w:hAnsi="Times New Roman;sans-serif"/>
          <w:b w:val="false"/>
          <w:color w:val="000000"/>
          <w:sz w:val="20"/>
          <w:u w:val="single"/>
        </w:rPr>
        <w:t>Powers</w:t>
      </w:r>
      <w:r>
        <w:rPr>
          <w:rFonts w:ascii="Times New Roman;sans-serif" w:hAnsi="Times New Roman;sans-serif"/>
          <w:b w:val="false"/>
          <w:color w:val="000000"/>
          <w:sz w:val="20"/>
        </w:rPr>
        <w:t xml:space="preserve">. The Trust has all of the powers granted to real estate investment trusts by Title 8 and all other powers set forth in the Declaration of Trust which are not inconsistent with law and are appropriate to promote and attain the purposes set forth in the Declaration of Trust.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RESIDENT AGENT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 of the resident agent of the Trust in the State of Maryland is CSC - Lawyers Incorporating Service Company, whose post office address is 7 St. Paul Street, Suite 820, Baltimore, Maryland 21202. The resident agent is a resident of the State of Maryland. The Trust may have such offices or places of business within or outside the State of Maryland as the Board of Trustees may from time to time determine.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 OF TRUSTEES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5.1 </w:t>
      </w:r>
      <w:r>
        <w:rPr>
          <w:rFonts w:ascii="Times New Roman;sans-serif" w:hAnsi="Times New Roman;sans-serif"/>
          <w:b w:val="false"/>
          <w:color w:val="000000"/>
          <w:sz w:val="20"/>
          <w:u w:val="single"/>
        </w:rPr>
        <w:t>Powers</w:t>
      </w:r>
      <w:r>
        <w:rPr>
          <w:rFonts w:ascii="Times New Roman;sans-serif" w:hAnsi="Times New Roman;sans-serif"/>
          <w:b w:val="false"/>
          <w:color w:val="000000"/>
          <w:sz w:val="20"/>
        </w:rPr>
        <w:t xml:space="preserve">.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5.2 </w:t>
      </w:r>
      <w:r>
        <w:rPr>
          <w:rFonts w:ascii="Times New Roman;sans-serif" w:hAnsi="Times New Roman;sans-serif"/>
          <w:b w:val="false"/>
          <w:color w:val="000000"/>
          <w:sz w:val="20"/>
          <w:u w:val="single"/>
        </w:rPr>
        <w:t>Number and Classification</w:t>
      </w:r>
      <w:r>
        <w:rPr>
          <w:rFonts w:ascii="Times New Roman;sans-serif" w:hAnsi="Times New Roman;sans-serif"/>
          <w:b w:val="false"/>
          <w:color w:val="000000"/>
          <w:sz w:val="20"/>
        </w:rPr>
        <w:t>. Upon acceptance for record of this Declaration of Trust, the number of Trustees (hereinafter the “Trustees”) is seven, which number may be increased or decreased by the Board of Trustees; provided, however, that the total number of Trustees shall be at least five (5) and not more than ten (10). Except for Trustees elected solely by holders of one or more series of Preferred Shares, the Trustees shall be elected at every annual meeting of shareholders in the manner provided in the Bylaws or, in order to fill any vacancy on the Board of Trustees, in the manner provided in the Bylaws.</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proxy at any meeting of the shareholders called for that purpose. It shall not be necessary to list in the Declaration of Trust the names and addresses of any Trustees hereafter elected.</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5.3 </w:t>
      </w:r>
      <w:r>
        <w:rPr>
          <w:rFonts w:ascii="Times New Roman;sans-serif" w:hAnsi="Times New Roman;sans-serif"/>
          <w:b w:val="false"/>
          <w:color w:val="000000"/>
          <w:sz w:val="20"/>
          <w:u w:val="single"/>
        </w:rPr>
        <w:t>Resignation or Removal</w:t>
      </w:r>
      <w:r>
        <w:rPr>
          <w:rFonts w:ascii="Times New Roman;sans-serif" w:hAnsi="Times New Roman;sans-serif"/>
          <w:b w:val="false"/>
          <w:color w:val="000000"/>
          <w:sz w:val="20"/>
        </w:rPr>
        <w:t xml:space="preserve">.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SHARES OF BENEFICIAL INTEREST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6.1 </w:t>
      </w:r>
      <w:r>
        <w:rPr>
          <w:rFonts w:ascii="Times New Roman;sans-serif" w:hAnsi="Times New Roman;sans-serif"/>
          <w:b w:val="false"/>
          <w:color w:val="000000"/>
          <w:sz w:val="20"/>
          <w:u w:val="single"/>
        </w:rPr>
        <w:t>Authorized Shares</w:t>
      </w:r>
      <w:r>
        <w:rPr>
          <w:rFonts w:ascii="Times New Roman;sans-serif" w:hAnsi="Times New Roman;sans-serif"/>
          <w:b w:val="false"/>
          <w:color w:val="000000"/>
          <w:sz w:val="20"/>
        </w:rPr>
        <w:t xml:space="preserve">.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5,750,000 shares are 8½% Series B Cumulative Redeemable Preferred Shares of Beneficial Interest (the “Series B Preferred Shares”), 399,896 shares are 5.417% Series 1 Cumulative Convertible Preferred Shares of Beneficial Interest (the “Series 1 Preferred Shares”) and 6,400 shares are 5.000% Series C Cumulative Redeemable Preferred Shares (the “Series C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6.2 </w:t>
      </w:r>
      <w:r>
        <w:rPr>
          <w:rFonts w:ascii="Times New Roman;sans-serif" w:hAnsi="Times New Roman;sans-serif"/>
          <w:b w:val="false"/>
          <w:color w:val="000000"/>
          <w:sz w:val="20"/>
          <w:u w:val="single"/>
        </w:rPr>
        <w:t>Common Shares</w:t>
      </w:r>
      <w:r>
        <w:rPr>
          <w:rFonts w:ascii="Times New Roman;sans-serif" w:hAnsi="Times New Roman;sans-serif"/>
          <w:b w:val="false"/>
          <w:color w:val="000000"/>
          <w:sz w:val="20"/>
        </w:rPr>
        <w:t xml:space="preserve">.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6.3 </w:t>
      </w:r>
      <w:r>
        <w:rPr>
          <w:rFonts w:ascii="Times New Roman;sans-serif" w:hAnsi="Times New Roman;sans-serif"/>
          <w:b w:val="false"/>
          <w:color w:val="000000"/>
          <w:sz w:val="20"/>
          <w:u w:val="single"/>
        </w:rPr>
        <w:t>Preferred Shares</w:t>
      </w:r>
      <w:r>
        <w:rPr>
          <w:rFonts w:ascii="Times New Roman;sans-serif" w:hAnsi="Times New Roman;sans-serif"/>
          <w:b w:val="false"/>
          <w:color w:val="000000"/>
          <w:sz w:val="20"/>
        </w:rPr>
        <w:t>. The Board of Trustees may classify any unissued Preferred Shares and reclassify any previously classified but unissued Preferred Shares of any series from time to time, in one or more series of Shares.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6.4 </w:t>
      </w:r>
      <w:r>
        <w:rPr>
          <w:rFonts w:ascii="Times New Roman;sans-serif" w:hAnsi="Times New Roman;sans-serif"/>
          <w:b w:val="false"/>
          <w:color w:val="000000"/>
          <w:sz w:val="20"/>
          <w:u w:val="single"/>
        </w:rPr>
        <w:t>Preferred Share Designations</w:t>
      </w:r>
      <w:r>
        <w:rPr>
          <w:rFonts w:ascii="Times New Roman;sans-serif" w:hAnsi="Times New Roman;sans-serif"/>
          <w:b w:val="false"/>
          <w:color w:val="000000"/>
          <w:sz w:val="20"/>
        </w:rPr>
        <w:t>. The preferences, conversion and other rights, voting powers, restrictions, limitations as to dividends or other distributions, qualifications, and terms and conditions of redemption of the Series A Preferred Shares, the Series B Preferred Shares, the Series 1 Preferred Shares and the Series C Preferred Shares shall be as set forth on Annexes A, B, C and D hereto, respectively, which are incorporated hereunder by reference.</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0"/>
        </w:rPr>
        <w:t xml:space="preserve">Section 6.5 </w:t>
      </w:r>
      <w:r>
        <w:rPr>
          <w:rFonts w:ascii="Times New Roman;sans-serif" w:hAnsi="Times New Roman;sans-serif"/>
          <w:b w:val="false"/>
          <w:color w:val="000000"/>
          <w:sz w:val="20"/>
          <w:u w:val="single"/>
        </w:rPr>
        <w:t>Classified or Reclassified Shares</w:t>
      </w:r>
      <w:r>
        <w:rPr>
          <w:rFonts w:ascii="Times New Roman;sans-serif" w:hAnsi="Times New Roman;sans-serif"/>
          <w:b w:val="false"/>
          <w:color w:val="000000"/>
          <w:sz w:val="20"/>
        </w:rPr>
        <w:t xml:space="preserve">.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that the manner in which such facts or variations shall operate upon the terms of such class or series of Shares is clearly and expressly set forth in the articles supplementary filed with the SDAT.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6.6 </w:t>
      </w:r>
      <w:r>
        <w:rPr>
          <w:rFonts w:ascii="Times New Roman;sans-serif" w:hAnsi="Times New Roman;sans-serif"/>
          <w:b w:val="false"/>
          <w:color w:val="000000"/>
          <w:sz w:val="20"/>
          <w:u w:val="single"/>
        </w:rPr>
        <w:t>Authorization by Board of Share Issuance</w:t>
      </w:r>
      <w:r>
        <w:rPr>
          <w:rFonts w:ascii="Times New Roman;sans-serif" w:hAnsi="Times New Roman;sans-serif"/>
          <w:b w:val="false"/>
          <w:color w:val="000000"/>
          <w:sz w:val="20"/>
        </w:rPr>
        <w:t>.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6.7 </w:t>
      </w:r>
      <w:r>
        <w:rPr>
          <w:rFonts w:ascii="Times New Roman;sans-serif" w:hAnsi="Times New Roman;sans-serif"/>
          <w:b w:val="false"/>
          <w:color w:val="000000"/>
          <w:sz w:val="20"/>
          <w:u w:val="single"/>
        </w:rPr>
        <w:t>Dividends and Distributions</w:t>
      </w:r>
      <w:r>
        <w:rPr>
          <w:rFonts w:ascii="Times New Roman;sans-serif" w:hAnsi="Times New Roman;sans-serif"/>
          <w:b w:val="false"/>
          <w:color w:val="000000"/>
          <w:sz w:val="20"/>
        </w:rPr>
        <w:t xml:space="preserve">.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 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6.8 </w:t>
      </w:r>
      <w:r>
        <w:rPr>
          <w:rFonts w:ascii="Times New Roman;sans-serif" w:hAnsi="Times New Roman;sans-serif"/>
          <w:b w:val="false"/>
          <w:color w:val="000000"/>
          <w:sz w:val="20"/>
          <w:u w:val="single"/>
        </w:rPr>
        <w:t>General Nature of Shares</w:t>
      </w:r>
      <w:r>
        <w:rPr>
          <w:rFonts w:ascii="Times New Roman;sans-serif" w:hAnsi="Times New Roman;sans-serif"/>
          <w:b w:val="false"/>
          <w:color w:val="000000"/>
          <w:sz w:val="20"/>
        </w:rPr>
        <w:t xml:space="preserve">.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6.9 </w:t>
      </w:r>
      <w:r>
        <w:rPr>
          <w:rFonts w:ascii="Times New Roman;sans-serif" w:hAnsi="Times New Roman;sans-serif"/>
          <w:b w:val="false"/>
          <w:color w:val="000000"/>
          <w:sz w:val="20"/>
          <w:u w:val="single"/>
        </w:rPr>
        <w:t>Fractional Shares</w:t>
      </w:r>
      <w:r>
        <w:rPr>
          <w:rFonts w:ascii="Times New Roman;sans-serif" w:hAnsi="Times New Roman;sans-serif"/>
          <w:b w:val="false"/>
          <w:color w:val="000000"/>
          <w:sz w:val="20"/>
        </w:rPr>
        <w:t xml:space="preserve">.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6.10 </w:t>
      </w:r>
      <w:r>
        <w:rPr>
          <w:rFonts w:ascii="Times New Roman;sans-serif" w:hAnsi="Times New Roman;sans-serif"/>
          <w:b w:val="false"/>
          <w:color w:val="000000"/>
          <w:sz w:val="20"/>
          <w:u w:val="single"/>
        </w:rPr>
        <w:t>Declaration and Bylaws</w:t>
      </w:r>
      <w:r>
        <w:rPr>
          <w:rFonts w:ascii="Times New Roman;sans-serif" w:hAnsi="Times New Roman;sans-serif"/>
          <w:b w:val="false"/>
          <w:color w:val="000000"/>
          <w:sz w:val="20"/>
        </w:rPr>
        <w:t>. All shareholders are subject to the provisions of the Declaration of Trust and the Bylaws of the Trust.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6.11 </w:t>
      </w:r>
      <w:r>
        <w:rPr>
          <w:rFonts w:ascii="Times New Roman;sans-serif" w:hAnsi="Times New Roman;sans-serif"/>
          <w:b w:val="false"/>
          <w:color w:val="000000"/>
          <w:sz w:val="20"/>
          <w:u w:val="single"/>
        </w:rPr>
        <w:t>Divisions and Combinations of Shares</w:t>
      </w:r>
      <w:r>
        <w:rPr>
          <w:rFonts w:ascii="Times New Roman;sans-serif" w:hAnsi="Times New Roman;sans-serif"/>
          <w:b w:val="false"/>
          <w:color w:val="000000"/>
          <w:sz w:val="20"/>
        </w:rPr>
        <w:t xml:space="preserve">.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RESTRICTION ON TRANSFER AND OWNERSHIP OF SHARES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7.1 </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For the purpose of this Article VII, the following terms shall have the following meanings:</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Day. The term “Business Day” shall mean any day, other than a Saturday or Sunday, that is neither a legal holiday nor a day on which banking institutions in New York City are authorized or required by law, regulation or executive order to close.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Charitable Trust. The term “Charitable Trust” shall mean any trust provided for in Section 7.3.1.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 Ownership Limit. The term “Common Share Ownership Limit” shall mean not more than 9.8 percent (in value or in number of shares, whichever is more restrictive) of the aggregate number of the outstanding Common Shares. The number and value of outstanding Common Shares shall be determined by the Board of Trustees in good faith, which determination shall be conclusive for all purposes hereof.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Declaration of Trust. The term “Declaration of Trust” shall mean this Declaration of Trust as accepted for record by the SDAT, and any amendments thereto.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Shares. The term “Equity Shares” shall mean Shares of all classes or series, including, without limitation, Common Shares and Preferred Shares.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Excepted Holder. The term “Excepted Holder” shall mean a shareholder of the Trust for whom an Excepted Holder Limit is created by this Article VII or by the Board of Trustees pursuant to Section 7.2.7.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Date. The term “Initial Date” shall mean the date upon which this Declaration of Trust containing this Article VII is accepted for record by the SDAT. </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NYSE. The term “NYSE” shall mean the New York Stock Exchange.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REIT. The term “REIT” shall mean a real estate investment trust within the meaning of Section 856 of the Code.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SDAT. The term “SDAT” shall mean the State Department of Assessments and Taxation of Maryland.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 (a) the granting or exercise of any option (or any disposition of any option), (b) 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Trustee. The term “Trustee” shall mean the Person unaffiliated with the Trust and a Prohibited Owner, that is appointed by the Trust to serve as trustee of the Charitable Trust.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 </w:t>
      </w:r>
      <w:r>
        <w:rPr>
          <w:rFonts w:ascii="Times New Roman;sans-serif" w:hAnsi="Times New Roman;sans-serif"/>
          <w:b w:val="false"/>
          <w:color w:val="000000"/>
          <w:sz w:val="20"/>
          <w:u w:val="single"/>
        </w:rPr>
        <w:t>Equity Shares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7.2.1 </w:t>
      </w:r>
      <w:r>
        <w:rPr>
          <w:rFonts w:ascii="Times New Roman;sans-serif" w:hAnsi="Times New Roman;sans-serif"/>
          <w:b w:val="false"/>
          <w:color w:val="000000"/>
          <w:sz w:val="20"/>
          <w:u w:val="single"/>
        </w:rPr>
        <w:t>Ownership Limitations</w:t>
      </w:r>
      <w:r>
        <w:rPr>
          <w:rFonts w:ascii="Times New Roman;sans-serif" w:hAnsi="Times New Roman;sans-serif"/>
          <w:b w:val="false"/>
          <w:color w:val="000000"/>
          <w:sz w:val="20"/>
        </w:rPr>
        <w:t xml:space="preserve">. During the period commencing on the Initial Date and prior to the Restriction Termination Date: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Basic Restrictions.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then that number of Equity Shares the Beneficial or Constructive Ownership of which otherwise would cause such Person to violate Section 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 (ii) shall be void ab initio, and the intended transferee shall acquire no rights in such Equity Shares.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7.2.2 </w:t>
      </w:r>
      <w:r>
        <w:rPr>
          <w:rFonts w:ascii="Times New Roman;sans-serif" w:hAnsi="Times New Roman;sans-serif"/>
          <w:b w:val="false"/>
          <w:color w:val="000000"/>
          <w:sz w:val="20"/>
          <w:u w:val="single"/>
        </w:rPr>
        <w:t>Remedies for Breach</w:t>
      </w:r>
      <w:r>
        <w:rPr>
          <w:rFonts w:ascii="Times New Roman;sans-serif" w:hAnsi="Times New Roman;sans-serif"/>
          <w:b w:val="false"/>
          <w:color w:val="000000"/>
          <w:sz w:val="20"/>
        </w:rPr>
        <w:t xml:space="preserve">.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7.2.3 </w:t>
      </w:r>
      <w:r>
        <w:rPr>
          <w:rFonts w:ascii="Times New Roman;sans-serif" w:hAnsi="Times New Roman;sans-serif"/>
          <w:b w:val="false"/>
          <w:color w:val="000000"/>
          <w:sz w:val="20"/>
          <w:u w:val="single"/>
        </w:rPr>
        <w:t>Notice of Restricted Transfer</w:t>
      </w:r>
      <w:r>
        <w:rPr>
          <w:rFonts w:ascii="Times New Roman;sans-serif" w:hAnsi="Times New Roman;sans-serif"/>
          <w:b w:val="false"/>
          <w:color w:val="000000"/>
          <w:sz w:val="20"/>
        </w:rPr>
        <w:t xml:space="preserve">.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7.2.4 </w:t>
      </w:r>
      <w:r>
        <w:rPr>
          <w:rFonts w:ascii="Times New Roman;sans-serif" w:hAnsi="Times New Roman;sans-serif"/>
          <w:b w:val="false"/>
          <w:color w:val="000000"/>
          <w:sz w:val="20"/>
          <w:u w:val="single"/>
        </w:rPr>
        <w:t>Owners Required To Provide Information</w:t>
      </w:r>
      <w:r>
        <w:rPr>
          <w:rFonts w:ascii="Times New Roman;sans-serif" w:hAnsi="Times New Roman;sans-serif"/>
          <w:b w:val="false"/>
          <w:color w:val="000000"/>
          <w:sz w:val="20"/>
        </w:rPr>
        <w:t xml:space="preserve">. From the Initial Date and prior to the Restriction Termination Date: </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each Person who is a Beneficial or Constructive Owner of Equity Shares and each Person (including the shareholder of record) who is holding Equity Shares for a Beneficial or Constructive Owner shall provide to the Trust such information as the Trust may request, in good faith, in order to determine the Trust’s status as a REIT and to comply with requirements of any taxing authority or governmental authority or to determine such compliance.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7.2.5 </w:t>
      </w:r>
      <w:r>
        <w:rPr>
          <w:rFonts w:ascii="Times New Roman;sans-serif" w:hAnsi="Times New Roman;sans-serif"/>
          <w:b w:val="false"/>
          <w:color w:val="000000"/>
          <w:sz w:val="20"/>
          <w:u w:val="single"/>
        </w:rPr>
        <w:t>Remedies Not Limited</w:t>
      </w:r>
      <w:r>
        <w:rPr>
          <w:rFonts w:ascii="Times New Roman;sans-serif" w:hAnsi="Times New Roman;sans-serif"/>
          <w:b w:val="false"/>
          <w:color w:val="000000"/>
          <w:sz w:val="20"/>
        </w:rPr>
        <w:t xml:space="preserve">.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7.2.6 </w:t>
      </w:r>
      <w:r>
        <w:rPr>
          <w:rFonts w:ascii="Times New Roman;sans-serif" w:hAnsi="Times New Roman;sans-serif"/>
          <w:b w:val="false"/>
          <w:color w:val="000000"/>
          <w:sz w:val="20"/>
          <w:u w:val="single"/>
        </w:rPr>
        <w:t>Ambiguity</w:t>
      </w:r>
      <w:r>
        <w:rPr>
          <w:rFonts w:ascii="Times New Roman;sans-serif" w:hAnsi="Times New Roman;sans-serif"/>
          <w:b w:val="false"/>
          <w:color w:val="000000"/>
          <w:sz w:val="20"/>
        </w:rPr>
        <w:t xml:space="preserve">.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Section 7.2.7 </w:t>
      </w:r>
      <w:r>
        <w:rPr>
          <w:rFonts w:ascii="Times New Roman;sans-serif" w:hAnsi="Times New Roman;sans-serif"/>
          <w:b w:val="false"/>
          <w:color w:val="000000"/>
          <w:sz w:val="20"/>
          <w:u w:val="single"/>
        </w:rPr>
        <w:t>Exceptions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Subject to Section 7.2.1(a)(ii), the Board of Trustees, in its sole discretion, may exempt a Person from the Aggregate Share Ownership Limit and the Common Share Ownership Limit, as the case may be, and may establish or increase an Excepted Holder Limit for such Person if: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 Board of Trustees obtains such representations and undertakings from such Person as are reasonably necessary to ascertain that no individual’s Beneficial or Constructive Ownership of such Equity Shares will violate Section 7.2.1(a)(ii);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The Board of Trustees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Share Ownership Limit.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7.2.8 </w:t>
      </w:r>
      <w:r>
        <w:rPr>
          <w:rFonts w:ascii="Times New Roman;sans-serif" w:hAnsi="Times New Roman;sans-serif"/>
          <w:b w:val="false"/>
          <w:color w:val="000000"/>
          <w:sz w:val="20"/>
          <w:u w:val="single"/>
        </w:rPr>
        <w:t>Increase in Aggregate Share Ownership and Common Share Ownership Limits</w:t>
      </w:r>
      <w:r>
        <w:rPr>
          <w:rFonts w:ascii="Times New Roman;sans-serif" w:hAnsi="Times New Roman;sans-serif"/>
          <w:b w:val="false"/>
          <w:color w:val="000000"/>
          <w:sz w:val="20"/>
        </w:rPr>
        <w:t xml:space="preserve">. The Board of Trustees may from time to time increase the Common Share Ownership Limit and the Aggregate Share Ownership Limit.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7.2.9 </w:t>
      </w:r>
      <w:r>
        <w:rPr>
          <w:rFonts w:ascii="Times New Roman;sans-serif" w:hAnsi="Times New Roman;sans-serif"/>
          <w:b w:val="false"/>
          <w:color w:val="000000"/>
          <w:sz w:val="20"/>
          <w:u w:val="single"/>
        </w:rPr>
        <w:t>Legend</w:t>
      </w:r>
      <w:r>
        <w:rPr>
          <w:rFonts w:ascii="Times New Roman;sans-serif" w:hAnsi="Times New Roman;sans-serif"/>
          <w:b w:val="false"/>
          <w:color w:val="000000"/>
          <w:sz w:val="20"/>
        </w:rPr>
        <w:t xml:space="preserve">. Each certificate for Equity Shares issued after the effective date of this Declaration as accepted for record by the SDAT shall bear substantially the following legend: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Instead of the foregoing legend, the certificate may state that the Trust will furnish a full statement about certain restrictions on transferability to a shareholder on request and without charge.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 </w:t>
      </w:r>
      <w:r>
        <w:rPr>
          <w:rFonts w:ascii="Times New Roman;sans-serif" w:hAnsi="Times New Roman;sans-serif"/>
          <w:b w:val="false"/>
          <w:color w:val="000000"/>
          <w:sz w:val="20"/>
          <w:u w:val="single"/>
        </w:rPr>
        <w:t>Transfer of Equity Shares in Trust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7.3.1 </w:t>
      </w:r>
      <w:r>
        <w:rPr>
          <w:rFonts w:ascii="Times New Roman;sans-serif" w:hAnsi="Times New Roman;sans-serif"/>
          <w:b w:val="false"/>
          <w:color w:val="000000"/>
          <w:sz w:val="20"/>
          <w:u w:val="single"/>
        </w:rPr>
        <w:t>Ownership in Trust</w:t>
      </w:r>
      <w:r>
        <w:rPr>
          <w:rFonts w:ascii="Times New Roman;sans-serif" w:hAnsi="Times New Roman;sans-serif"/>
          <w:b w:val="false"/>
          <w:color w:val="000000"/>
          <w:sz w:val="20"/>
        </w:rPr>
        <w:t xml:space="preserve">.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7.3.2 </w:t>
      </w:r>
      <w:r>
        <w:rPr>
          <w:rFonts w:ascii="Times New Roman;sans-serif" w:hAnsi="Times New Roman;sans-serif"/>
          <w:b w:val="false"/>
          <w:color w:val="000000"/>
          <w:sz w:val="20"/>
          <w:u w:val="single"/>
        </w:rPr>
        <w:t>Status of Shares Held by the Trustee</w:t>
      </w:r>
      <w:r>
        <w:rPr>
          <w:rFonts w:ascii="Times New Roman;sans-serif" w:hAnsi="Times New Roman;sans-serif"/>
          <w:b w:val="false"/>
          <w:color w:val="000000"/>
          <w:sz w:val="20"/>
        </w:rPr>
        <w:t xml:space="preserve">.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 </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0"/>
        </w:rPr>
        <w:t xml:space="preserve">Section 7.3.3 </w:t>
      </w:r>
      <w:r>
        <w:rPr>
          <w:rFonts w:ascii="Times New Roman;sans-serif" w:hAnsi="Times New Roman;sans-serif"/>
          <w:b w:val="false"/>
          <w:color w:val="000000"/>
          <w:sz w:val="20"/>
          <w:u w:val="single"/>
        </w:rPr>
        <w:t>Dividend and Voting Rights</w:t>
      </w:r>
      <w:r>
        <w:rPr>
          <w:rFonts w:ascii="Times New Roman;sans-serif" w:hAnsi="Times New Roman;sans-serif"/>
          <w:b w:val="false"/>
          <w:color w:val="000000"/>
          <w:sz w:val="20"/>
        </w:rPr>
        <w:t xml:space="preserve">.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7.3.4 </w:t>
      </w:r>
      <w:r>
        <w:rPr>
          <w:rFonts w:ascii="Times New Roman;sans-serif" w:hAnsi="Times New Roman;sans-serif"/>
          <w:b w:val="false"/>
          <w:color w:val="000000"/>
          <w:sz w:val="20"/>
          <w:u w:val="single"/>
        </w:rPr>
        <w:t>Sale of Shares by Trustee</w:t>
      </w:r>
      <w:r>
        <w:rPr>
          <w:rFonts w:ascii="Times New Roman;sans-serif" w:hAnsi="Times New Roman;sans-serif"/>
          <w:b w:val="false"/>
          <w:color w:val="000000"/>
          <w:sz w:val="20"/>
        </w:rPr>
        <w:t xml:space="preserve">.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7.3.5 </w:t>
      </w:r>
      <w:r>
        <w:rPr>
          <w:rFonts w:ascii="Times New Roman;sans-serif" w:hAnsi="Times New Roman;sans-serif"/>
          <w:b w:val="false"/>
          <w:color w:val="000000"/>
          <w:sz w:val="20"/>
          <w:u w:val="single"/>
        </w:rPr>
        <w:t>Purchase Right in Shares Transferred to the Trustee</w:t>
      </w:r>
      <w:r>
        <w:rPr>
          <w:rFonts w:ascii="Times New Roman;sans-serif" w:hAnsi="Times New Roman;sans-serif"/>
          <w:b w:val="false"/>
          <w:color w:val="000000"/>
          <w:sz w:val="20"/>
        </w:rPr>
        <w:t xml:space="preserve">.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7.3.6 </w:t>
      </w:r>
      <w:r>
        <w:rPr>
          <w:rFonts w:ascii="Times New Roman;sans-serif" w:hAnsi="Times New Roman;sans-serif"/>
          <w:b w:val="false"/>
          <w:color w:val="000000"/>
          <w:sz w:val="20"/>
          <w:u w:val="single"/>
        </w:rPr>
        <w:t>Designation of Charitable Beneficiaries</w:t>
      </w:r>
      <w:r>
        <w:rPr>
          <w:rFonts w:ascii="Times New Roman;sans-serif" w:hAnsi="Times New Roman;sans-serif"/>
          <w:b w:val="false"/>
          <w:color w:val="000000"/>
          <w:sz w:val="20"/>
        </w:rPr>
        <w:t xml:space="preserve">.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7.4 </w:t>
      </w:r>
      <w:r>
        <w:rPr>
          <w:rFonts w:ascii="Times New Roman;sans-serif" w:hAnsi="Times New Roman;sans-serif"/>
          <w:b w:val="false"/>
          <w:color w:val="000000"/>
          <w:sz w:val="20"/>
          <w:u w:val="single"/>
        </w:rPr>
        <w:t>NYSE Transactions</w:t>
      </w:r>
      <w:r>
        <w:rPr>
          <w:rFonts w:ascii="Times New Roman;sans-serif" w:hAnsi="Times New Roman;sans-serif"/>
          <w:b w:val="false"/>
          <w:color w:val="000000"/>
          <w:sz w:val="20"/>
        </w:rPr>
        <w:t xml:space="preserve">.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7.5 </w:t>
      </w:r>
      <w:r>
        <w:rPr>
          <w:rFonts w:ascii="Times New Roman;sans-serif" w:hAnsi="Times New Roman;sans-serif"/>
          <w:b w:val="false"/>
          <w:color w:val="000000"/>
          <w:sz w:val="20"/>
          <w:u w:val="single"/>
        </w:rPr>
        <w:t>Enforcement</w:t>
      </w:r>
      <w:r>
        <w:rPr>
          <w:rFonts w:ascii="Times New Roman;sans-serif" w:hAnsi="Times New Roman;sans-serif"/>
          <w:b w:val="false"/>
          <w:color w:val="000000"/>
          <w:sz w:val="20"/>
        </w:rPr>
        <w:t xml:space="preserve">. The Trust is authorized specifically to seek equitable relief, including injunctive relief, to enforce the provisions of this Article VII.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ans-serif" w:hAnsi="Times New Roman;sans-serif"/>
          <w:b w:val="false"/>
          <w:color w:val="000000"/>
          <w:sz w:val="20"/>
        </w:rPr>
        <w:t xml:space="preserve">Section 7.6 </w:t>
      </w:r>
      <w:r>
        <w:rPr>
          <w:rFonts w:ascii="Times New Roman;sans-serif" w:hAnsi="Times New Roman;sans-serif"/>
          <w:b w:val="false"/>
          <w:color w:val="000000"/>
          <w:sz w:val="20"/>
          <w:u w:val="single"/>
        </w:rPr>
        <w:t>Non-Waiver</w:t>
      </w:r>
      <w:r>
        <w:rPr>
          <w:rFonts w:ascii="Times New Roman;sans-serif" w:hAnsi="Times New Roman;sans-serif"/>
          <w:b w:val="false"/>
          <w:color w:val="000000"/>
          <w:sz w:val="20"/>
        </w:rPr>
        <w:t xml:space="preserve">. No delay or failure on the part of the Trust or the Board of Trustees in exercising any right hereunder shall operate as a waiver of any right of the Trust or the Board of Trustees, as the case may be, except to the extent specifically waived in writing.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SHAREHOLDERS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8.1 </w:t>
      </w:r>
      <w:r>
        <w:rPr>
          <w:rFonts w:ascii="Times New Roman;sans-serif" w:hAnsi="Times New Roman;sans-serif"/>
          <w:b w:val="false"/>
          <w:color w:val="000000"/>
          <w:sz w:val="20"/>
          <w:u w:val="single"/>
        </w:rPr>
        <w:t>Meetings</w:t>
      </w:r>
      <w:r>
        <w:rPr>
          <w:rFonts w:ascii="Times New Roman;sans-serif" w:hAnsi="Times New Roman;sans-serif"/>
          <w:b w:val="false"/>
          <w:color w:val="000000"/>
          <w:sz w:val="20"/>
        </w:rPr>
        <w:t xml:space="preserve">.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8.2 </w:t>
      </w:r>
      <w:r>
        <w:rPr>
          <w:rFonts w:ascii="Times New Roman;sans-serif" w:hAnsi="Times New Roman;sans-serif"/>
          <w:b w:val="false"/>
          <w:color w:val="000000"/>
          <w:sz w:val="20"/>
          <w:u w:val="single"/>
        </w:rPr>
        <w:t>Voting Rights</w:t>
      </w:r>
      <w:r>
        <w:rPr>
          <w:rFonts w:ascii="Times New Roman;sans-serif" w:hAnsi="Times New Roman;sans-serif"/>
          <w:b w:val="false"/>
          <w:color w:val="000000"/>
          <w:sz w:val="20"/>
        </w:rPr>
        <w:t>.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8.3 </w:t>
      </w:r>
      <w:r>
        <w:rPr>
          <w:rFonts w:ascii="Times New Roman;sans-serif" w:hAnsi="Times New Roman;sans-serif"/>
          <w:b w:val="false"/>
          <w:color w:val="000000"/>
          <w:sz w:val="20"/>
          <w:u w:val="single"/>
        </w:rPr>
        <w:t>Preemptive and Appraisal Rights</w:t>
      </w:r>
      <w:r>
        <w:rPr>
          <w:rFonts w:ascii="Times New Roman;sans-serif" w:hAnsi="Times New Roman;sans-serif"/>
          <w:b w:val="false"/>
          <w:color w:val="000000"/>
          <w:sz w:val="20"/>
        </w:rPr>
        <w:t xml:space="preserve">.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8.4 </w:t>
      </w:r>
      <w:r>
        <w:rPr>
          <w:rFonts w:ascii="Times New Roman;sans-serif" w:hAnsi="Times New Roman;sans-serif"/>
          <w:b w:val="false"/>
          <w:color w:val="000000"/>
          <w:sz w:val="20"/>
          <w:u w:val="single"/>
        </w:rPr>
        <w:t>Extraordinary Actions</w:t>
      </w:r>
      <w:r>
        <w:rPr>
          <w:rFonts w:ascii="Times New Roman;sans-serif" w:hAnsi="Times New Roman;sans-serif"/>
          <w:b w:val="false"/>
          <w:color w:val="000000"/>
          <w:sz w:val="20"/>
        </w:rPr>
        <w:t xml:space="preserve">.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8.5 </w:t>
      </w:r>
      <w:r>
        <w:rPr>
          <w:rFonts w:ascii="Times New Roman;sans-serif" w:hAnsi="Times New Roman;sans-serif"/>
          <w:b w:val="false"/>
          <w:color w:val="000000"/>
          <w:sz w:val="20"/>
          <w:u w:val="single"/>
        </w:rPr>
        <w:t>Board Approval</w:t>
      </w:r>
      <w:r>
        <w:rPr>
          <w:rFonts w:ascii="Times New Roman;sans-serif" w:hAnsi="Times New Roman;sans-serif"/>
          <w:b w:val="false"/>
          <w:color w:val="000000"/>
          <w:sz w:val="20"/>
        </w:rPr>
        <w:t xml:space="preserve">. The submission of any action to the shareholders for their consideration shall first be approved by the Board of Trustees.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8.6 </w:t>
      </w:r>
      <w:r>
        <w:rPr>
          <w:rFonts w:ascii="Times New Roman;sans-serif" w:hAnsi="Times New Roman;sans-serif"/>
          <w:b w:val="false"/>
          <w:color w:val="000000"/>
          <w:sz w:val="20"/>
          <w:u w:val="single"/>
        </w:rPr>
        <w:t>Action By Shareholders without a Meeting</w:t>
      </w:r>
      <w:r>
        <w:rPr>
          <w:rFonts w:ascii="Times New Roman;sans-serif" w:hAnsi="Times New Roman;sans-serif"/>
          <w:b w:val="false"/>
          <w:color w:val="000000"/>
          <w:sz w:val="20"/>
        </w:rPr>
        <w: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LIABILITY LIMITATION, INDEMNIFICATION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AND TRANSACTIONS WITH THE TRUST</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0"/>
        </w:rPr>
        <w:t xml:space="preserve">Section 9.1 </w:t>
      </w:r>
      <w:r>
        <w:rPr>
          <w:rFonts w:ascii="Times New Roman;sans-serif" w:hAnsi="Times New Roman;sans-serif"/>
          <w:b w:val="false"/>
          <w:color w:val="000000"/>
          <w:sz w:val="20"/>
          <w:u w:val="single"/>
        </w:rPr>
        <w:t>Limitation of Shareholder Liability</w:t>
      </w:r>
      <w:r>
        <w:rPr>
          <w:rFonts w:ascii="Times New Roman;sans-serif" w:hAnsi="Times New Roman;sans-serif"/>
          <w:b w:val="false"/>
          <w:color w:val="000000"/>
          <w:sz w:val="20"/>
        </w:rPr>
        <w:t xml:space="preserve">.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9.2 </w:t>
      </w:r>
      <w:r>
        <w:rPr>
          <w:rFonts w:ascii="Times New Roman;sans-serif" w:hAnsi="Times New Roman;sans-serif"/>
          <w:b w:val="false"/>
          <w:color w:val="000000"/>
          <w:sz w:val="20"/>
          <w:u w:val="single"/>
        </w:rPr>
        <w:t>Limitation of Trustee and Officer Liability</w:t>
      </w:r>
      <w:r>
        <w:rPr>
          <w:rFonts w:ascii="Times New Roman;sans-serif" w:hAnsi="Times New Roman;sans-serif"/>
          <w:b w:val="false"/>
          <w:color w:val="000000"/>
          <w:sz w:val="20"/>
        </w:rPr>
        <w:t xml:space="preserve">.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9.3 </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 xml:space="preserve">.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9.4 </w:t>
      </w:r>
      <w:r>
        <w:rPr>
          <w:rFonts w:ascii="Times New Roman;sans-serif" w:hAnsi="Times New Roman;sans-serif"/>
          <w:b w:val="false"/>
          <w:color w:val="000000"/>
          <w:sz w:val="20"/>
          <w:u w:val="single"/>
        </w:rPr>
        <w:t>Transactions Between the Trust and its Trustees, Officers, Employees and Agents</w:t>
      </w:r>
      <w:r>
        <w:rPr>
          <w:rFonts w:ascii="Times New Roman;sans-serif" w:hAnsi="Times New Roman;sans-serif"/>
          <w:b w:val="false"/>
          <w:color w:val="000000"/>
          <w:sz w:val="20"/>
        </w:rPr>
        <w:t xml:space="preserve">.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AMENDMENTS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10.1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xml:space="preserve">.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10.2 </w:t>
      </w:r>
      <w:r>
        <w:rPr>
          <w:rFonts w:ascii="Times New Roman;sans-serif" w:hAnsi="Times New Roman;sans-serif"/>
          <w:b w:val="false"/>
          <w:color w:val="000000"/>
          <w:sz w:val="20"/>
          <w:u w:val="single"/>
        </w:rPr>
        <w:t>By Trustees</w:t>
      </w:r>
      <w:r>
        <w:rPr>
          <w:rFonts w:ascii="Times New Roman;sans-serif" w:hAnsi="Times New Roman;sans-serif"/>
          <w:b w:val="false"/>
          <w:color w:val="000000"/>
          <w:sz w:val="20"/>
        </w:rPr>
        <w:t xml:space="preserve">. The Trustees may amend the Declaration of Trust from time to time, in the manner provided by Title 8, without any action by the shareholders, to qualify as a real estate investment trust under the Code or under Title 8 and as otherwise provided in the Declaration of Trust.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Section 10.3 </w:t>
      </w:r>
      <w:r>
        <w:rPr>
          <w:rFonts w:ascii="Times New Roman;sans-serif" w:hAnsi="Times New Roman;sans-serif"/>
          <w:b w:val="false"/>
          <w:color w:val="000000"/>
          <w:sz w:val="20"/>
          <w:u w:val="single"/>
        </w:rPr>
        <w:t>By Shareholders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Except as otherwise provided in the Declaration of Trust and in subsection (b) of this Section 10.3, any amendment to the Declaration of Trust shall be valid only if approved by the affirmative vote of two-thirds of all votes entitled to be cast on the matter.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amendment to the Declaration of Trust which has been unanimously approved by the Board of Trustees shall require only the affirmative vote of a majority of all votes entitled to be cast on the matter. </w:t>
      </w:r>
    </w:p>
    <w:p>
      <w:pPr>
        <w:pStyle w:val="TextBody"/>
        <w:bidi w:val="0"/>
        <w:spacing w:before="0" w:after="0"/>
        <w:jc w:val="left"/>
        <w:rPr/>
      </w:pPr>
      <w:r>
        <w:rPr/>
      </w:r>
    </w:p>
    <w:p>
      <w:pPr>
        <w:pStyle w:val="TextBody"/>
        <w:bidi w:val="0"/>
        <w:spacing w:lineRule="auto" w:line="268" w:before="0" w:after="0"/>
        <w:ind w:left="0" w:right="0" w:firstLine="200"/>
        <w:jc w:val="center"/>
        <w:rPr>
          <w:rFonts w:ascii="Times New Roman;sans-serif" w:hAnsi="Times New Roman;sans-serif"/>
          <w:b/>
          <w:color w:val="000000"/>
          <w:sz w:val="20"/>
        </w:rPr>
      </w:pPr>
      <w:r>
        <w:rPr>
          <w:rFonts w:ascii="Times New Roman;sans-serif" w:hAnsi="Times New Roman;sans-serif"/>
          <w:b/>
          <w:color w:val="000000"/>
          <w:sz w:val="20"/>
        </w:rPr>
        <w:t>ARTICLE XI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MERGER, CONSOLIDATION OR SALE OF TRUST PROPERTY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 thirds of all the votes entitled to be cast on the matter.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DURATION AND TERMINATION OF TRUST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12.1 </w:t>
      </w:r>
      <w:r>
        <w:rPr>
          <w:rFonts w:ascii="Times New Roman;sans-serif" w:hAnsi="Times New Roman;sans-serif"/>
          <w:b w:val="false"/>
          <w:color w:val="000000"/>
          <w:sz w:val="20"/>
          <w:u w:val="single"/>
        </w:rPr>
        <w:t>Duration</w:t>
      </w:r>
      <w:r>
        <w:rPr>
          <w:rFonts w:ascii="Times New Roman;sans-serif" w:hAnsi="Times New Roman;sans-serif"/>
          <w:b w:val="false"/>
          <w:color w:val="000000"/>
          <w:sz w:val="20"/>
        </w:rPr>
        <w:t xml:space="preserve">. The Trust shall continue perpetually unless terminated pursuant to Section 12.2 or pursuant to any applicable provision of Title 8.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Section 12.2 </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 Trust shall carry on no business except for the purpose of winding up its affairs.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XIII</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13.1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xml:space="preserve">.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 xml:space="preserve">Section 13.2 </w:t>
      </w:r>
      <w:r>
        <w:rPr>
          <w:rFonts w:ascii="Times New Roman;sans-serif" w:hAnsi="Times New Roman;sans-serif"/>
          <w:b w:val="false"/>
          <w:color w:val="000000"/>
          <w:sz w:val="20"/>
          <w:u w:val="single"/>
        </w:rPr>
        <w:t>Reliance by Third Parties</w:t>
      </w:r>
      <w:r>
        <w:rPr>
          <w:rFonts w:ascii="Times New Roman;sans-serif" w:hAnsi="Times New Roman;sans-serif"/>
          <w:b w:val="false"/>
          <w:color w:val="000000"/>
          <w:sz w:val="20"/>
        </w:rPr>
        <w:t xml:space="preserve">.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Section 13.3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13.4 </w:t>
      </w:r>
      <w:r>
        <w:rPr>
          <w:rFonts w:ascii="Times New Roman;sans-serif" w:hAnsi="Times New Roman;sans-serif"/>
          <w:b w:val="false"/>
          <w:color w:val="000000"/>
          <w:sz w:val="20"/>
          <w:u w:val="single"/>
        </w:rPr>
        <w:t>Construction</w:t>
      </w:r>
      <w:r>
        <w:rPr>
          <w:rFonts w:ascii="Times New Roman;sans-serif" w:hAnsi="Times New Roman;sans-serif"/>
          <w:b w:val="false"/>
          <w:color w:val="000000"/>
          <w:sz w:val="20"/>
        </w:rPr>
        <w:t>.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13.5 </w:t>
      </w:r>
      <w:r>
        <w:rPr>
          <w:rFonts w:ascii="Times New Roman;sans-serif" w:hAnsi="Times New Roman;sans-serif"/>
          <w:b w:val="false"/>
          <w:color w:val="000000"/>
          <w:sz w:val="20"/>
          <w:u w:val="single"/>
        </w:rPr>
        <w:t>Recordation</w:t>
      </w:r>
      <w:r>
        <w:rPr>
          <w:rFonts w:ascii="Times New Roman;sans-serif" w:hAnsi="Times New Roman;sans-serif"/>
          <w:b w:val="false"/>
          <w:color w:val="000000"/>
          <w:sz w:val="20"/>
        </w:rPr>
        <w:t xml:space="preserve">.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 </w:t>
      </w:r>
    </w:p>
    <w:p>
      <w:pPr>
        <w:pStyle w:val="TextBody"/>
        <w:bidi w:val="0"/>
        <w:spacing w:lineRule="auto" w:line="268" w:before="0" w:after="0"/>
        <w:jc w:val="both"/>
        <w:rPr/>
      </w:pPr>
      <w:r>
        <w:rPr>
          <w:rFonts w:ascii="Times New Roman;sans-serif" w:hAnsi="Times New Roman;sans-serif"/>
          <w:b w:val="false"/>
          <w:color w:val="000000"/>
          <w:sz w:val="20"/>
        </w:rPr>
        <w:t xml:space="preserve">Section 13.6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13.7 </w:t>
      </w:r>
      <w:r>
        <w:rPr>
          <w:rFonts w:ascii="Times New Roman;sans-serif" w:hAnsi="Times New Roman;sans-serif"/>
          <w:b w:val="false"/>
          <w:color w:val="000000"/>
          <w:sz w:val="20"/>
          <w:u w:val="single"/>
        </w:rPr>
        <w:t>Unsolicited Takeovers</w:t>
      </w:r>
      <w:r>
        <w:rPr>
          <w:rFonts w:ascii="Times New Roman;sans-serif" w:hAnsi="Times New Roman;sans-serif"/>
          <w:b w:val="false"/>
          <w:color w:val="000000"/>
          <w:sz w:val="20"/>
        </w:rPr>
        <w:t xml:space="preserve">. The Trust shall not elect to be subject to any provision of Subtitle 8 (“Corporations and Real Estate Investment Trusts -- Unsolicited Takeovers”) of Title 3 of the Corporations and Associations Article of the Annotated Code of Maryland.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A Preferred Shares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Number of Shares</w:t>
      </w:r>
      <w:r>
        <w:rPr>
          <w:rFonts w:ascii="Times New Roman;sans-serif" w:hAnsi="Times New Roman;sans-serif"/>
          <w:b w:val="false"/>
          <w:color w:val="000000"/>
          <w:sz w:val="20"/>
        </w:rPr>
        <w:t xml:space="preserve">. The number of shares of Series A Preferred Shares is 4,000,000.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xml:space="preserve">. In this Annex A, the following terms shall have the following meanings: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0"/>
        </w:rPr>
        <w:t xml:space="preserve">Board of Trustees” shall mean the Board of Trustees of the Trust or any committee authorized by the Board of Trustees to perform any of its responsibilities with respect to the Series A Preferred Shares.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 xml:space="preserve">Business Day” shall mean any day other than a Saturday, Sunday or day on which state or federally chartered banking institutions in New York City, New York are not required to be open.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0"/>
        </w:rPr>
        <w:t xml:space="preserve">Call Date” shall have the meaning set forth in Section 6(b).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 xml:space="preserve">Capital Gains Amount” shall have the meaning set forth in Section 3(d).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0"/>
        </w:rPr>
        <w:t xml:space="preserve">Dividend Payment Date” shall mean the last calendar day (or, if such day is not a Business Day, the next Business Day thereafter) of each January, April, July and October, commencing on October 31, 1997.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0"/>
        </w:rPr>
        <w:t xml:space="preserve">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 which shall end on and include the Call Date with respect to the Series A Preferred Shares being redeemed).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0"/>
        </w:rPr>
        <w:t xml:space="preserve">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0"/>
        </w:rPr>
        <w:t xml:space="preserve">Issue Date” shall mean the first date on which the pertinent Series A Preferred Shares are issued and sold.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rPr>
        <w:t xml:space="preserve">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val="false"/>
          <w:color w:val="000000"/>
          <w:sz w:val="20"/>
        </w:rPr>
        <w:t xml:space="preserve">Parity Shares” shall have the meaning set forth in Section 8(b).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(k)</w:t>
      </w:r>
      <w:r>
        <w:rPr>
          <w:color w:val="000000"/>
        </w:rPr>
        <w:t>“</w:t>
      </w:r>
      <w:r>
        <w:rPr>
          <w:rFonts w:ascii="Times New Roman;sans-serif" w:hAnsi="Times New Roman;sans-serif"/>
          <w:b w:val="false"/>
          <w:color w:val="000000"/>
          <w:sz w:val="20"/>
        </w:rPr>
        <w:t xml:space="preserve">Preferred Shares” shall mean the preferred shares of the Trust, $.01 par value per share.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val="false"/>
          <w:color w:val="000000"/>
          <w:sz w:val="20"/>
        </w:rPr>
        <w:t xml:space="preserve">Series A Preferred Shares” shall have the meaning set forth in Section 6.1.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val="false"/>
          <w:color w:val="000000"/>
          <w:sz w:val="20"/>
        </w:rPr>
        <w:t xml:space="preserve">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 </w:t>
      </w:r>
    </w:p>
    <w:p>
      <w:pPr>
        <w:pStyle w:val="TextBody"/>
        <w:bidi w:val="0"/>
        <w:spacing w:before="0" w:after="0"/>
        <w:jc w:val="left"/>
        <w:rPr/>
      </w:pPr>
      <w:r>
        <w:rPr/>
      </w:r>
    </w:p>
    <w:p>
      <w:pPr>
        <w:pStyle w:val="TextBody"/>
        <w:bidi w:val="0"/>
        <w:spacing w:lineRule="auto" w:line="268"/>
        <w:ind w:left="0" w:right="0" w:hanging="360"/>
        <w:jc w:val="both"/>
        <w:rPr/>
      </w:pPr>
      <w:r>
        <w:rPr>
          <w:rFonts w:ascii="Times New Roman;sans-serif" w:hAnsi="Times New Roman;sans-serif"/>
          <w:b w:val="false"/>
          <w:color w:val="000000"/>
          <w:sz w:val="20"/>
        </w:rPr>
        <w:t>(n)</w:t>
      </w:r>
      <w:r>
        <w:rPr>
          <w:color w:val="000000"/>
        </w:rPr>
        <w:t>“</w:t>
      </w:r>
      <w:r>
        <w:rPr>
          <w:rFonts w:ascii="Times New Roman;sans-serif" w:hAnsi="Times New Roman;sans-serif"/>
          <w:b w:val="false"/>
          <w:color w:val="000000"/>
          <w:sz w:val="20"/>
        </w:rPr>
        <w:t xml:space="preserve">Total Dividends” shall have the meaning set forth in Section 3(d).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(o)</w:t>
      </w:r>
      <w:r>
        <w:rPr>
          <w:color w:val="000000"/>
        </w:rPr>
        <w:t>“</w:t>
      </w:r>
      <w:r>
        <w:rPr>
          <w:rFonts w:ascii="Times New Roman;sans-serif" w:hAnsi="Times New Roman;sans-serif"/>
          <w:b w:val="false"/>
          <w:color w:val="000000"/>
          <w:sz w:val="20"/>
        </w:rPr>
        <w:t xml:space="preserve">Transfer Agent” means American Stock Transfer &amp; Trust Company, or such other agent or agents of the Trust as may be designated by the Board of Trustees or their designee as the transfer agent, registrar and dividend disbursing agent for the Series A Preferred Shares.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amount of dividends referred to in Section 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(c)Dividends on Series A Preferred Shares will accrue whether or not the Trust has earnings, whether or not there are funds legally available for the payment of such dividends and whether or not such dividends are declared.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 </w:t>
      </w:r>
    </w:p>
    <w:p>
      <w:pPr>
        <w:pStyle w:val="TextBody"/>
        <w:bidi w:val="0"/>
        <w:spacing w:before="0" w:after="0"/>
        <w:jc w:val="left"/>
        <w:rPr/>
      </w:pPr>
      <w:r>
        <w:rPr/>
      </w:r>
    </w:p>
    <w:p>
      <w:pPr>
        <w:pStyle w:val="TextBody"/>
        <w:bidi w:val="0"/>
        <w:spacing w:lineRule="auto" w:line="268"/>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Liquidation Rights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Conversion</w:t>
      </w:r>
      <w:r>
        <w:rPr>
          <w:rFonts w:ascii="Times New Roman;sans-serif" w:hAnsi="Times New Roman;sans-serif"/>
          <w:b w:val="false"/>
          <w:color w:val="000000"/>
          <w:sz w:val="20"/>
        </w:rPr>
        <w:t xml:space="preserve">. The Series A Preferred Shares are not convertible or exchangeable for any other property or securities of the Trust.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Redemption at the Option of the Trust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(b)Upon any redemption of the Series A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(c)If full cumulative dividends on the Series A Preferred Shares and any other class or series of Parity Shares of the Trust have not been declared and paid or declared and set apart for payment, the Series A Preferred Shares or Parity Shares may not be redeemed under this Section 6 in part and the Trust may not purchase or acquire the Series A Preferred Shares or any Parity Shares, otherwise than pursuant to a purchase or exchange offer made on the same terms to all holders of Series A Preferred Shares or Parity Shares, as the case may be.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(d)Notice of the redemption of any Series A Preferred Shares under this Section 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Shares to be Retired</w:t>
      </w:r>
      <w:r>
        <w:rPr>
          <w:rFonts w:ascii="Times New Roman;sans-serif" w:hAnsi="Times New Roman;sans-serif"/>
          <w:b w:val="false"/>
          <w:color w:val="000000"/>
          <w:sz w:val="20"/>
        </w:rPr>
        <w:t xml:space="preserve">. All Series A Preferred Shares which shall have been issued and reacquired in any manner by the Trust shall be restored to the status of authorized but unissued Preferred Shares, without designation as to class or series.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Ranking</w:t>
      </w:r>
      <w:r>
        <w:rPr>
          <w:rFonts w:ascii="Times New Roman;sans-serif" w:hAnsi="Times New Roman;sans-serif"/>
          <w:b w:val="false"/>
          <w:color w:val="000000"/>
          <w:sz w:val="20"/>
        </w:rPr>
        <w:t>. Any class or series of shares of beneficial interest of the Trust shall be deemed to rank:</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(c)junior to the Series A Preferred Shares, as to the payment of dividends or as to the distribution of assets upon liquidation, dissolution or winding up, if such shares shall be Junior Shares; and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(d)junior to the Series A Preferred Shares, as to the payment of dividends and as to the distribution of assets upon liquidation, dissolution or winding up, if such shares shall be Fully Junior Shares. </w:t>
      </w:r>
    </w:p>
    <w:p>
      <w:pPr>
        <w:pStyle w:val="TextBody"/>
        <w:bidi w:val="0"/>
        <w:spacing w:before="0" w:after="0"/>
        <w:jc w:val="left"/>
        <w:rPr/>
      </w:pPr>
      <w:r>
        <w:rPr/>
      </w:r>
    </w:p>
    <w:p>
      <w:pPr>
        <w:pStyle w:val="TextBody"/>
        <w:bidi w:val="0"/>
        <w:spacing w:lineRule="auto" w:line="268"/>
        <w:ind w:left="0" w:right="0" w:hanging="36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Voting</w:t>
      </w:r>
      <w:r>
        <w:rPr>
          <w:rFonts w:ascii="Times New Roman;sans-serif" w:hAnsi="Times New Roman;sans-serif"/>
          <w:b w:val="false"/>
          <w:color w:val="000000"/>
          <w:sz w:val="20"/>
        </w:rPr>
        <w:t xml:space="preserve">.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foregoing provisions of this Section 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Record Holders</w:t>
      </w:r>
      <w:r>
        <w:rPr>
          <w:rFonts w:ascii="Times New Roman;sans-serif" w:hAnsi="Times New Roman;sans-serif"/>
          <w:b w:val="false"/>
          <w:color w:val="000000"/>
          <w:sz w:val="20"/>
        </w:rPr>
        <w:t xml:space="preserve">. The Trust and the Transfer Agent may deem and treat the record holder of any Series A Preferred Shares as the true and lawful owner thereof for all purposes, and neither the Trust nor the Transfer Agent shall be affected by any notice to the contrary.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Sinking Fund</w:t>
      </w:r>
      <w:r>
        <w:rPr>
          <w:rFonts w:ascii="Times New Roman;sans-serif" w:hAnsi="Times New Roman;sans-serif"/>
          <w:b w:val="false"/>
          <w:color w:val="000000"/>
          <w:sz w:val="20"/>
        </w:rPr>
        <w:t xml:space="preserve">. The Series A Preferred Shares shall not be entitled to the benefits of any retirement or sinking fund.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B</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B Preferred Shares</w:t>
      </w:r>
    </w:p>
    <w:p>
      <w:pPr>
        <w:pStyle w:val="TextBody"/>
        <w:bidi w:val="0"/>
        <w:spacing w:before="0" w:after="0"/>
        <w:jc w:val="left"/>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In this Annex B, the following terms shall have the following meanings: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val="false"/>
          <w:color w:val="000000"/>
          <w:sz w:val="20"/>
        </w:rPr>
        <w:t>Board of Trustees” shall mean the Board of Trustees of the Trust or any committee authorized by the Board of Trustees to perform any of its responsibilities with respect to the Series B Preferred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Business Day” shall mean any day other than a Saturday, Sunday or day on which state or federally chartered banking institutions in New York City, New York are not required to be open.</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val="false"/>
          <w:color w:val="000000"/>
          <w:sz w:val="20"/>
        </w:rPr>
        <w:t>Call Date” shall have the meaning set forth in Section 6(b).</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val="false"/>
          <w:color w:val="000000"/>
          <w:sz w:val="20"/>
        </w:rPr>
        <w:t>Capital Gains Amount” shall have the meaning set forth in Section 4(d).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val="false"/>
          <w:color w:val="000000"/>
          <w:sz w:val="20"/>
        </w:rPr>
        <w:t>Dividend Payment Date” shall mean the last calendar day (or, if such day is not a Business Day, the next Business Day thereafter) of each January, April, July and October, commencing on January 31, 2002.</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val="false"/>
          <w:color w:val="000000"/>
          <w:sz w:val="20"/>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B Preferred Shares shall be redeemed pursuant to Section 6, which shall end on and include the Call Date with respect to the Series B Preferred Shares being redeemed).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val="false"/>
          <w:color w:val="000000"/>
          <w:sz w:val="20"/>
        </w:rPr>
        <w:t>Fully Junior Shares” shall mean the common shares of beneficial interest (“Common Shares”) and any other class or series of shares of beneficial interest of the Trust now or hereafter issued and outstanding over which the Series B Preferred Shares has preference or priority in both (i) the payment of dividends and (ii) the distribution of assets on any liquidation, dissolution or winding up of the Trust.</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val="false"/>
          <w:color w:val="000000"/>
          <w:sz w:val="20"/>
        </w:rPr>
        <w:t>Issue Date” shall mean the first date on which the pertinent Series B Preferred Shares are issued and sold.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rPr>
        <w:t>Junior Shares” shall mean the Common Shares and any other class or series of shares of beneficial interest of the Trust now or hereafter issued and outstanding over which the Series B Preferred Shares has preference or priority in the payment of dividends or in the distribution of assets on any liquidation, dissolution or winding up of the Trust.</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val="false"/>
          <w:color w:val="000000"/>
          <w:sz w:val="20"/>
        </w:rPr>
        <w:t>Parity Shares” shall have the meaning set forth in Section 3(b).</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(k)</w:t>
      </w:r>
      <w:r>
        <w:rPr>
          <w:color w:val="000000"/>
        </w:rPr>
        <w:t>“</w:t>
      </w:r>
      <w:r>
        <w:rPr>
          <w:rFonts w:ascii="Times New Roman;sans-serif" w:hAnsi="Times New Roman;sans-serif"/>
          <w:b w:val="false"/>
          <w:color w:val="000000"/>
          <w:sz w:val="20"/>
        </w:rPr>
        <w:t>Preferred Shares” shall mean the preferred shares of the Trust, $.01 par value per share.</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val="false"/>
          <w:color w:val="000000"/>
          <w:sz w:val="20"/>
        </w:rPr>
        <w:t>Series A Preferred Shares” shall mean the Trust’s 7.95% Series A Cumulative Redeemable Preferred Shares of Beneficial Interest, liquidation preference $25.00 per share.</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val="false"/>
          <w:color w:val="000000"/>
          <w:sz w:val="20"/>
        </w:rPr>
        <w:t>Series B Preferred Shares” shall have the meaning set forth in Section 2.</w:t>
      </w:r>
    </w:p>
    <w:p>
      <w:pPr>
        <w:pStyle w:val="TextBody"/>
        <w:bidi w:val="0"/>
        <w:spacing w:before="0" w:after="0"/>
        <w:ind w:left="0" w:right="0" w:hanging="180"/>
        <w:jc w:val="both"/>
        <w:rPr/>
      </w:pPr>
      <w:r>
        <w:rPr/>
      </w:r>
    </w:p>
    <w:p>
      <w:pPr>
        <w:pStyle w:val="TextBody"/>
        <w:bidi w:val="0"/>
        <w:spacing w:lineRule="auto" w:line="268"/>
        <w:ind w:left="0" w:right="0" w:hanging="540"/>
        <w:jc w:val="both"/>
        <w:rPr/>
      </w:pPr>
      <w:r>
        <w:rPr>
          <w:rFonts w:ascii="Times New Roman;sans-serif" w:hAnsi="Times New Roman;sans-serif"/>
          <w:b w:val="false"/>
          <w:color w:val="000000"/>
          <w:sz w:val="20"/>
        </w:rPr>
        <w:t>(n)</w:t>
      </w:r>
      <w:r>
        <w:rPr>
          <w:color w:val="000000"/>
        </w:rPr>
        <w:t>“</w:t>
      </w:r>
      <w:r>
        <w:rPr>
          <w:rFonts w:ascii="Times New Roman;sans-serif" w:hAnsi="Times New Roman;sans-serif"/>
          <w:b w:val="false"/>
          <w:color w:val="000000"/>
          <w:sz w:val="20"/>
        </w:rPr>
        <w:t xml:space="preserve">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B Preferred Shares as to the payment of dividends are placed in a separate account of the Trust or delivered to a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disbursing, paying or other similar agent, then “set apart for payment” with respect to the Series B Preferred Shares shall mean placing such funds in such separate account or delivering such funds to a disbursing, paying or other similar agent.</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(o)</w:t>
      </w:r>
      <w:r>
        <w:rPr>
          <w:color w:val="000000"/>
        </w:rPr>
        <w:t>“</w:t>
      </w:r>
      <w:r>
        <w:rPr>
          <w:rFonts w:ascii="Times New Roman;sans-serif" w:hAnsi="Times New Roman;sans-serif"/>
          <w:b w:val="false"/>
          <w:color w:val="000000"/>
          <w:sz w:val="20"/>
        </w:rPr>
        <w:t>Total Dividends” shall have the meaning set forth in Section 4(d).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(p)</w:t>
      </w:r>
      <w:r>
        <w:rPr>
          <w:color w:val="000000"/>
        </w:rPr>
        <w:t>“</w:t>
      </w:r>
      <w:r>
        <w:rPr>
          <w:rFonts w:ascii="Times New Roman;sans-serif" w:hAnsi="Times New Roman;sans-serif"/>
          <w:b w:val="false"/>
          <w:color w:val="000000"/>
          <w:sz w:val="20"/>
        </w:rPr>
        <w:t>Transfer Agent” means American Stock Transfer &amp; Trust Company, or such other agent or agents of the Trust as may be designated by the Board of Trustees or their designee as the transfer agent, registrar and dividend disbursing agent for the Series B Preferred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Designation and Number</w:t>
      </w:r>
      <w:r>
        <w:rPr>
          <w:rFonts w:ascii="Times New Roman;sans-serif" w:hAnsi="Times New Roman;sans-serif"/>
          <w:b w:val="false"/>
          <w:color w:val="000000"/>
          <w:sz w:val="20"/>
        </w:rPr>
        <w:t>. A series of Preferred Shares, designated the 8½% Series B Cumulative Redeemable Preferred Shares of Beneficial Interest” (the “Series B Preferred Shares”), is hereby established. The number of Series B Preferred Shares shall be 5,750,000.</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Rank</w:t>
      </w:r>
      <w:r>
        <w:rPr>
          <w:rFonts w:ascii="Times New Roman;sans-serif" w:hAnsi="Times New Roman;sans-serif"/>
          <w:b w:val="false"/>
          <w:color w:val="000000"/>
          <w:sz w:val="20"/>
        </w:rPr>
        <w:t>. Any class or series of shares of beneficial interest of the Trust shall be deemed to rank:</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(a)prior to the Series B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(b)on a parity with the Series B Preferred Shares, as to the payment of dividends and as to distribution of assets upon liquidation, dissolution or winding up, whether or not the dividend rates, dividend payment dates or redemption or liquidation prices per share thereof be different from those of the Series B Preferred Shares, if the holders of such class or series of shares, which shall include the Series A Preferred Shares, and the Series B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(c)junior to the Series B Preferred Shares, as to the payment of dividends or as to the distribution of assets upon liquidation, dissolution or winding up, if such shares shall be Junior Shares; and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(d)junior to the Series B Preferred Shares, as to the payment of dividends and as to the distribution of assets upon liquidation, dissolution or winding up, if such shares shall be Fully Junior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 xml:space="preserve">. </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holders of Series B Preferred Shares shall be entitled to receive, when, as and if authorized by the Board of Trustees out of funds legally available for that purpose, cumulative, preferential dividends payable in cash at the rate of $2.125 per annum per share. Such dividends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B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B Preferred Shares shall first be credited against the earliest accrued but unpaid dividend due with respect to the Series B Preferred Shares which remains payable.</w:t>
      </w:r>
    </w:p>
    <w:p>
      <w:pPr>
        <w:pStyle w:val="TextBody"/>
        <w:bidi w:val="0"/>
        <w:spacing w:before="0" w:after="0"/>
        <w:ind w:left="0" w:right="0" w:hanging="180"/>
        <w:jc w:val="both"/>
        <w:rPr/>
      </w:pPr>
      <w:r>
        <w:rPr/>
      </w:r>
    </w:p>
    <w:p>
      <w:pPr>
        <w:pStyle w:val="TextBody"/>
        <w:bidi w:val="0"/>
        <w:spacing w:lineRule="auto" w:line="268"/>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amount of dividends referred to in Section 4(a) payable for each full Dividend Period for the Series B Preferred Shares shall be computed by dividing the annual dividend rate by four, except that the amount of dividends payable for the initial Dividend Period, and for any Dividend Period shorter than a full Dividend Period, for the Series B Preferred Shares shall be computed on the basis of the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actual number of days in such Dividend Period. Holders of Series B Preferred Shares shall not be entitled to any dividends, whether payable in cash, property or shares of stock, in excess of cumulative dividends, as herein provided, on the Series B Preferred Shares. No interest, or sum of money in lieu of interest, shall be payable in respect of any dividend payment or payments on the Series B Preferred Shares that may be in arrears.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(c)Dividends on Series B Preferred Shares will accrue whether or not the Trust has earnings, whether or not there are funds legally available for the payment of such dividends and whether or not such dividends are declared.</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B Preferred Shares shall be in the same portion that the Total Dividends paid or made available to the holders of Series B Preferred Shares for the year bears to the Total Dividends.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(e)So long as any Series B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B Preferred Shares for all Dividend Periods terminating on or prior to the dividend payment date for such class or series of Parity Shares. When dividends are not paid in full or a sum sufficient for such payment is not set apart, as aforesaid, all dividends declared upon Series B Preferred Shares and all dividends declared upon any other class or series of Parity Shares shall be declared ratably in proportion to the respective amounts of dividends accumulated and unpaid on the Series B Preferred Shares and accumulated and unpaid on such Parity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(f)So long as any Series B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B Preferred Shares and any other Parity Shares of the Trust shall have been or contemporaneously are declared and paid or declared and set apart for payment for all past Dividend Periods with respect to the Series B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B Preferred Shares and the current dividend period with respect to such Parity Shares.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(g)No dividends on Series B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Liquidation Preference</w:t>
      </w:r>
      <w:r>
        <w:rPr>
          <w:rFonts w:ascii="Times New Roman;sans-serif" w:hAnsi="Times New Roman;sans-serif"/>
          <w:b w:val="false"/>
          <w:color w:val="000000"/>
          <w:sz w:val="20"/>
        </w:rPr>
        <w:t>.</w:t>
      </w:r>
    </w:p>
    <w:p>
      <w:pPr>
        <w:pStyle w:val="TextBody"/>
        <w:bidi w:val="0"/>
        <w:spacing w:before="0" w:after="0"/>
        <w:ind w:left="0" w:right="0" w:hanging="180"/>
        <w:jc w:val="both"/>
        <w:rPr/>
      </w:pPr>
      <w:r>
        <w:rPr/>
      </w:r>
    </w:p>
    <w:p>
      <w:pPr>
        <w:pStyle w:val="TextBody"/>
        <w:bidi w:val="0"/>
        <w:spacing w:lineRule="auto" w:line="268"/>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B Preferred Shares shall be entitled to receive Twenty Five Dollars ($25.00) per share of Series B Preferred Shares plus an amount equal to all dividends (whether or not earned or declared) accrued and unpaid thereon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date of final distribution to such holders; but such holders shall not be entitled to any further payment. If, upon any liquidation, dissolution or winding up of the Trust, the assets of the Trust, or proceeds thereof, distributable among the holders of the Series B Preferred Shares shall be insufficient to pay in full the preferential amount aforesaid and liquidating payments on any other shares of any class or series of Parity Shares, then such assets, or the proceeds thereof, shall be distributed among the holders of the Series B Preferred Shares and any such other Parity Shares ratably in accordance with the respective amounts that would be payable on such Series B Preferred Shares and any such other Parity Shares if all amounts payable thereon were paid in full. For the purposes of this Section 5,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the rights of the holders of shares of any series or class of beneficial interest ranking on a parity with or prior to the Series B Preferred Shares upon liquidation, dissolution or winding up, upon any liquidation, dissolution or winding up of the Trust, after payment shall have been made in full to the holders of the Series B Preferred Shares, as provided in this Section 5, any other series or class of Junior Shares or Fully Junior Shares shall, subject to the respective terms and provisions (if any) applying thereto, be entitled to receive any and all assets remaining to be paid or distributed, and the holders of the Series B Preferred Shares shall not be entitled to share therein.</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Redemption at the Option of the Trust</w:t>
      </w:r>
      <w:r>
        <w:rPr>
          <w:rFonts w:ascii="Times New Roman;sans-serif" w:hAnsi="Times New Roman;sans-serif"/>
          <w:b w:val="false"/>
          <w:color w:val="000000"/>
          <w:sz w:val="20"/>
        </w:rPr>
        <w:t>.</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Series B Preferred Shares shall not be redeemable by the Trust prior to November 27, 2006. On and after November 27, 2006, the Trust, at its option, may redeem the Series B Preferred Shares, in whole or in part at any time or from time to time, at a redemption price of Twenty-Five Dollars ($25.00) per share of Series B Preferred Shares, plus the amounts indicated in Section (b).</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(b)Upon any redemption of the Series B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B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B Preferred Shares called for redemption.</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(c)If full cumulative dividends on the Series B Preferred Shares and any other class or series of Parity Shares of the Trust have not been declared and paid or declared and set apart for payment, the Series B Preferred Shares or Parity Shares may not be redeemed under this Section 6 in part and the Trust may not purchase or acquire the Series B Preferred Shares or any Parity Shares, otherwise than pursuant to a purchase or exchange offer made on the same terms to all holders of Series B Preferred Shares or Parity Shares, as the case may be.</w:t>
      </w:r>
    </w:p>
    <w:p>
      <w:pPr>
        <w:pStyle w:val="TextBody"/>
        <w:bidi w:val="0"/>
        <w:spacing w:before="0" w:after="0"/>
        <w:ind w:left="0" w:right="0" w:hanging="180"/>
        <w:jc w:val="both"/>
        <w:rPr/>
      </w:pPr>
      <w:r>
        <w:rPr/>
      </w:r>
    </w:p>
    <w:p>
      <w:pPr>
        <w:pStyle w:val="TextBody"/>
        <w:bidi w:val="0"/>
        <w:spacing w:lineRule="auto" w:line="268"/>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(d)Notice of the redemption of any Series B Preferred Shares under this Section 6 shall be mailed by first-class mail to each holder of record of Series B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B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after the Call Date (unless the Trust shall fail to make available an amount of cash necessary to effect such redemption), (i) except as otherwise provided herein, dividends on the Series B Preferred Shares so called for redemption shall cease to accrue, (ii) shares of such Series B Preferred Shares shall no longer be deemed to be outstanding, and (iii) all rights of the holders thereof as holders of Series B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B Preferred Shares so called for redemption. No interest shall accrue for the benefit of the holders of Series B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B Preferred Shares are to be redeemed, shares to be redeemed shall be selected by the Trust from outstanding Series B Preferred Shares not previously called for redemption by lot or pro rata (as nearly as may be) or by any other method determined by the Trust in its sole discretion to be equitable. If fewer than all the Series B Preferred Shares represented by any certificate are redeemed, then new certificates representing the unredeemed shares shall be issued without cost to the holder thereof.</w:t>
      </w:r>
    </w:p>
    <w:p>
      <w:pPr>
        <w:pStyle w:val="TextBody"/>
        <w:bidi w:val="0"/>
        <w:spacing w:before="0" w:after="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Voting Rights</w:t>
      </w:r>
      <w:r>
        <w:rPr>
          <w:rFonts w:ascii="Times New Roman;sans-serif" w:hAnsi="Times New Roman;sans-serif"/>
          <w:b w:val="false"/>
          <w:color w:val="000000"/>
          <w:sz w:val="20"/>
        </w:rPr>
        <w:t>.</w:t>
      </w:r>
    </w:p>
    <w:p>
      <w:pPr>
        <w:pStyle w:val="TextBody"/>
        <w:bidi w:val="0"/>
        <w:spacing w:before="0" w:after="0"/>
        <w:ind w:left="0" w:right="0" w:hanging="18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whenever six consecutive quarterly dividends payable on the Series B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B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B Preferred Shares and the Parity Shares called as hereinafter provided. Whenever all arrears in dividends on the Series B Preferred Shares and the Parity Shares then outstanding shall have been paid and dividends thereon for the current quarterly dividend period shall have been paid or declared and set apart for payment, then the right of the holders of the Series B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B Preferred Shares and the Parity Shares shall immediately terminate and the number of the Board of Trustees shall be reduced accordingly. At any time after such voting rights shall have been so vested in the holders of Series B Preferred Shares and the Parity Shares, the secretary of the Trust may, and upon the written request of any holder of Series B Preferred Shares (addressed to the secretary at the principal office of the Trust) shall, call a special meeting of the holders of the Series B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B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B Preferred Shares and the Parity Shares, a successor shall be elected by the Board of Trustees, upon the nomination of the then remaining trustee elected by the holders of the Series B Preferred Shares and the Parity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or the successor of such remaining trustee, to serve until the next annual meeting of the shareholders or special meeting held in place thereof if such office shall not have previously terminated as provided above.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 long as any Series B Preferred Shares are outstanding, in addition to any other vote or consent of shareholders required by law or by the Declaration, the affirmative vote of at least 66-2/3% of the votes entitled to be cast by the holders of the Series B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(a)Any amendment, alteration or repeal of any of the provisions of the Declaration that materially and adversely affects the voting powers, rights or preferences of the holders of the Series B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B Preferred Shares, or any shares of any class ranking on a parity with the Series B Preferred Shares or the Parity Shares, shall not be deemed to materially adversely affect the voting powers, rights or preferences of the holders of Series B Preferred Shares; and provided further, that if any such amendment, alteration or repeal would materially and adversely affect any voting powers, rights or preferences of the Series B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B Preferred Shares and the Parity Shares otherwise entitled to vote in accordance herewith; or</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 share exchange that affects the Series B Preferred Shares, a consolidation with or merger of the Trust into another entity, or a consolidation with or merger of another entity into the Trust, unless in each such case each share of Series B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B Preferred Shares (except for changes that do not materially and adversely affect the holders of the Series B Preferred Shares); or</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authorization or creation of, or the increase in the authorized amount of, any shares of any class, or any security convertible into shares of any class, ranking prior to the Series B Preferred Shares in the distribution of assets on any liquidation, dissolution or winding up of the Trust or in the payment of dividends; provided, however, that no such vote of the holders of Series B Preferred Shares shall be required if, at or prior to the time when such amendment, alteration or repeal is to take effect, or when the issuance of any such shares or convertible securities is to be made, as the case may be, provision is made for the redemption of all Series B Preferred Shares at the time outstanding.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foregoing provisions of this Section 7, each share of Series B Preferred Shares shall have one vote per share, except that when shares of any other series of Preferred Shares shall have the right to vote with the Series B Preferred Shares as a single class on any matter, then the Series B Preferred Shares and such other series shall have with respect to such matters one vote per $25.00 of stated liquidation preference. Except as otherwise required by applicable law or as set forth herein, the Series B Preferred Shares shall not have any relative, participating, optional or other special voting rights and powers, and the consent of the holders thereof shall not be required for the taking of any corporate action.</w:t>
      </w:r>
    </w:p>
    <w:p>
      <w:pPr>
        <w:pStyle w:val="TextBody"/>
        <w:bidi w:val="0"/>
        <w:spacing w:before="0" w:after="0"/>
        <w:jc w:val="left"/>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Conversion</w:t>
      </w:r>
      <w:r>
        <w:rPr>
          <w:rFonts w:ascii="Times New Roman;sans-serif" w:hAnsi="Times New Roman;sans-serif"/>
          <w:b w:val="false"/>
          <w:color w:val="000000"/>
          <w:sz w:val="20"/>
        </w:rPr>
        <w:t>. The Series B Preferred Shares are not convertible into or exchangeable for any other property or securities of the Trust at the option of holders thereof.</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Application of Article VII</w:t>
      </w:r>
      <w:r>
        <w:rPr>
          <w:rFonts w:ascii="Times New Roman;sans-serif" w:hAnsi="Times New Roman;sans-serif"/>
          <w:b w:val="false"/>
          <w:color w:val="000000"/>
          <w:sz w:val="20"/>
        </w:rPr>
        <w:t>. The Series B Preferred Shares are subject to the provisions of Article VII of the Declaration of Trust at the option of holders thereof.</w:t>
      </w:r>
    </w:p>
    <w:p>
      <w:pPr>
        <w:pStyle w:val="TextBody"/>
        <w:bidi w:val="0"/>
        <w:ind w:left="0" w:right="0" w:hanging="180"/>
        <w:jc w:val="both"/>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54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Shares to be Retired</w:t>
      </w:r>
      <w:r>
        <w:rPr>
          <w:rFonts w:ascii="Times New Roman;sans-serif" w:hAnsi="Times New Roman;sans-serif"/>
          <w:b w:val="false"/>
          <w:color w:val="000000"/>
          <w:sz w:val="20"/>
        </w:rPr>
        <w:t>. All Series B Preferred Shares which shall have been issued and reacquired in any manner by the Trust shall be restored to the status of authorized but unissued Preferred Shares, without designation as to class or series.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Record Holders</w:t>
      </w:r>
      <w:r>
        <w:rPr>
          <w:rFonts w:ascii="Times New Roman;sans-serif" w:hAnsi="Times New Roman;sans-serif"/>
          <w:b w:val="false"/>
          <w:color w:val="000000"/>
          <w:sz w:val="20"/>
        </w:rPr>
        <w:t>. The Trust and the Transfer Agent may deem and treat the record holder of any Series B Preferred Shares as the true and lawful owner thereof for all purposes, and neither the Trust nor the Transfer Agent shall be affected by any notice to the contrary.</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Sinking Fund</w:t>
      </w:r>
      <w:r>
        <w:rPr>
          <w:rFonts w:ascii="Times New Roman;sans-serif" w:hAnsi="Times New Roman;sans-serif"/>
          <w:b w:val="false"/>
          <w:color w:val="000000"/>
          <w:sz w:val="20"/>
        </w:rPr>
        <w:t>. The Series B Preferred Shares shall not be entitled to the benefits of any retirement or sinking fund.</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1 Preferred Shares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In this Annex C, the following terms shall have the following meanings:</w:t>
      </w:r>
    </w:p>
    <w:p>
      <w:pPr>
        <w:pStyle w:val="TextBody"/>
        <w:bidi w:val="0"/>
        <w:spacing w:before="0" w:after="0"/>
        <w:jc w:val="both"/>
        <w:rPr/>
      </w:pPr>
      <w:r>
        <w:rPr/>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“Board” or “Board of Trustees” shall mean the Board of Trustees of the Trust or any committee authorized by the Board of Trustees to perform any of its responsibilities with respect to the Series 1 Preferred Shares.</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“Business Day” shall mean any day other than a Saturday, Sunday or day on which state or federally chartered banking institutions in New York City, New York are not required to be open.</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(c) “Capital Gains Amount” shall have the meaning set forth in </w:t>
      </w:r>
      <w:r>
        <w:rPr>
          <w:rFonts w:ascii="Times New Roman;sans-serif" w:hAnsi="Times New Roman;sans-serif"/>
          <w:b w:val="false"/>
          <w:color w:val="000000"/>
          <w:sz w:val="20"/>
          <w:u w:val="single"/>
        </w:rPr>
        <w:t>Section 4(d)</w:t>
      </w:r>
      <w:r>
        <w:rPr>
          <w:rFonts w:ascii="Times New Roman;sans-serif" w:hAnsi="Times New Roman;sans-serif"/>
          <w:b w:val="false"/>
          <w:color w:val="000000"/>
          <w:sz w:val="20"/>
        </w:rPr>
        <w:t>.</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[Intentionally Omitted.] </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“Code” shall mean the Internal Revenue Code of 1986, as amended.</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(f) “Common Shares” shall mean the common shares of beneficial interest of the Trust, par value $0.01 per share.</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(g) “Constituent Person” shall have the meaning set forth in </w:t>
      </w:r>
      <w:r>
        <w:rPr>
          <w:rFonts w:ascii="Times New Roman;sans-serif" w:hAnsi="Times New Roman;sans-serif"/>
          <w:b w:val="false"/>
          <w:color w:val="000000"/>
          <w:sz w:val="20"/>
          <w:u w:val="single"/>
        </w:rPr>
        <w:t>Section 7(f).</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(h) “Conversion Price” shall have the meaning set forth in </w:t>
      </w:r>
      <w:r>
        <w:rPr>
          <w:rFonts w:ascii="Times New Roman;sans-serif" w:hAnsi="Times New Roman;sans-serif"/>
          <w:b w:val="false"/>
          <w:color w:val="000000"/>
          <w:sz w:val="20"/>
          <w:u w:val="single"/>
        </w:rPr>
        <w:t>Section 7(e)</w:t>
      </w:r>
      <w:r>
        <w:rPr>
          <w:rFonts w:ascii="Times New Roman;sans-serif" w:hAnsi="Times New Roman;sans-serif"/>
          <w:b w:val="false"/>
          <w:color w:val="000000"/>
          <w:sz w:val="20"/>
        </w:rPr>
        <w:t>.</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 “Current Market Price” of publicly traded common shares or any other class of shares of beneficial interest or other security of the Trust or any other issuer for any day shall mean the last reported sales price, regular way, on such day or, if no sale takes place on such day, the average of the reported closing bid and asked prices on such day, regular way, in either case as reported on the New York Stock Exchange (“NYSE”) or, if such security is not listed or admitted for trading on the NYSE, on the principal national securities exchange on which such security is listed or admitted for trading or, if not listed or admitted for trading on any national securities exchange, the average of the closing bid and asked prices on such day in the over-the-counter market as reported by the National Association of Securities Dealers (NASD) or, if bid and asked prices for such security on such day shall not have been reported by the NASD, the average of the bid and asked prices on such day as furnished by any NYSE member firm regularly making a market in such security and selected for such purpose by the Chief Executive Officer of the Trust or the Board.</w:t>
      </w:r>
    </w:p>
    <w:p>
      <w:pPr>
        <w:pStyle w:val="TextBody"/>
        <w:bidi w:val="0"/>
        <w:spacing w:lineRule="auto" w:line="288" w:before="0" w:after="60"/>
        <w:ind w:left="0" w:right="0" w:firstLine="1440"/>
        <w:jc w:val="both"/>
        <w:rPr/>
      </w:pPr>
      <w:r>
        <w:rPr>
          <w:rFonts w:ascii="Times New Roman;sans-serif" w:hAnsi="Times New Roman;sans-serif"/>
          <w:b w:val="false"/>
          <w:color w:val="000000"/>
          <w:sz w:val="20"/>
        </w:rPr>
        <w:t>(j) “Dividend Payment Date” shall mean (i) the date on which a regular, quarterly dividend (excluding any special or other extraordinary dividends) is paid on the Common Shares or, if no regular, quarterly dividend is paid on the Common Shares in respect of a given Dividend Period, then (ii) the fifteenth (15</w:t>
      </w:r>
      <w:r>
        <w:rPr>
          <w:rFonts w:ascii="Times New Roman;sans-serif" w:hAnsi="Times New Roman;sans-serif"/>
          <w:b w:val="false"/>
          <w:color w:val="000000"/>
          <w:sz w:val="13"/>
        </w:rPr>
        <w:t>th</w:t>
      </w:r>
      <w:r>
        <w:rPr>
          <w:rFonts w:ascii="Times New Roman;sans-serif" w:hAnsi="Times New Roman;sans-serif"/>
          <w:b w:val="false"/>
          <w:color w:val="000000"/>
          <w:sz w:val="20"/>
        </w:rPr>
        <w:t>) calendar day (or, if such day is not a Business Day, the next Business Day thereafter) of the month following the end of the applicable Dividend Period, commencing on the first Dividend Payment Date occurring after April 1, 2007.</w:t>
      </w:r>
    </w:p>
    <w:p>
      <w:pPr>
        <w:pStyle w:val="TextBody"/>
        <w:bidi w:val="0"/>
        <w:spacing w:lineRule="auto" w:line="288" w:before="0" w:after="60"/>
        <w:ind w:left="0" w:right="0" w:firstLine="1440"/>
        <w:jc w:val="both"/>
        <w:rPr/>
      </w:pPr>
      <w:r>
        <w:rPr>
          <w:rFonts w:ascii="Times New Roman;sans-serif" w:hAnsi="Times New Roman;sans-serif"/>
          <w:b w:val="false"/>
          <w:color w:val="000000"/>
          <w:sz w:val="20"/>
        </w:rPr>
        <w:t>(k) “Dividend Periods” shall mean quarterly dividend periods commencing on the first (1</w:t>
      </w:r>
      <w:r>
        <w:rPr>
          <w:rFonts w:ascii="Times New Roman;sans-serif" w:hAnsi="Times New Roman;sans-serif"/>
          <w:b w:val="false"/>
          <w:color w:val="000000"/>
          <w:sz w:val="13"/>
        </w:rPr>
        <w:t>st</w:t>
      </w:r>
      <w:r>
        <w:rPr>
          <w:rFonts w:ascii="Times New Roman;sans-serif" w:hAnsi="Times New Roman;sans-serif"/>
          <w:b w:val="false"/>
          <w:color w:val="000000"/>
          <w:sz w:val="20"/>
        </w:rPr>
        <w:t>) day of each calendar quarter of each year and ending on and including the last day of each calendar quarter of each year (other than the initial Dividend Period, which shall commence on the Issue Date and end on the last day of the calendar quarter in which the Issue Date occurs).</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(l) “Elevated Price Level” shall have the meaning set forth in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 “Fair Market Value” shall mean the average of the daily Current Market Prices of a Common Share during the five consecutive Trading Days selected by the Trust commencing not more than 20 Trading Days before, and ending not later than, the earlier of the day in question and the day before the “ex date” with respect to the issuance or distribution requiring such computation. The term “ex date” when used with respect to any issuance or distribution, means the first day on which the Common Shares trade regular way, without the right to receive such issuance or distribution, on the exchange or in the market, as the case may be, used to determine that day's Current Market Price.</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“Initial Mandatory Conversion Trigger Price” shall mean $115.50. </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 “Initial Optional Conversion Price” shall mean $104.69. </w:t>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 “Issue Date” shall mean the first date on which the pertinent Series 1 Preferred Shares are issued and sold.</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(q) “Junior Shares” shall mean the Common Shares and any other class or series of shares of beneficial interest of the Trust now or hereafter issued and outstanding over which the Series 1 Preferred Shares has preference or priority in the payment of dividends or in the distribution of assets on any liquidation, dissolution or winding up of the Trust.</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 “Liquidation Price” shall mean twenty-five dollars ($25.00) per Series 1 Preferred Share.</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(s) “Mandatory Conversion Date” shall have the meaning set forth in Section 7(b).</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 “Mandatory Conversion Trigger Price” shall have the meaning set forth in Section 7(e).</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(u) “Mandatory Conversion Notice” shall have the meaning set forth in Section 7(b).</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(v) “Non-Electing Share” shall have the meaning set forth in Section 7(f).</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(w) “Optional Conversion Date” shall have the meaning set forth in Section 7(a).</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(x) “Optional Conversion Notice” shall have the meaning set forth in Section 7(a).</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(y) “Optional Conversion Price” shall have the meaning set forth in Section 7(e).</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(z) “Parity Shares” shall have the meaning set forth in Section 3(b).</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 “Preferred Shares” shall mean the preferred shares of the Trust, $.01 par value per share.</w:t>
      </w:r>
    </w:p>
    <w:p>
      <w:pPr>
        <w:pStyle w:val="TextBody"/>
        <w:bidi w:val="0"/>
        <w:spacing w:lineRule="auto" w:line="28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(bb) “Series 1 Preferred Shares” shall have the meaning set forth in Section 2.</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(cc) “Set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any class or series of shares of beneficial interest ranking on a parity with the Series 1 Preferred Shares as to the payment of dividends are placed in a separate account of the Trust or delivered to a disbursing, paying or other similar agent, then “set apart for payment” with respect to the Series 1 Preferred Shares shall mean placing such funds in such separate account or delivering such funds to a disbursing, paying or other similar agent.</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(dd) “Total Dividends” shall have the meaning set forth in </w:t>
      </w:r>
      <w:r>
        <w:rPr>
          <w:rFonts w:ascii="Times New Roman;sans-serif" w:hAnsi="Times New Roman;sans-serif"/>
          <w:b w:val="false"/>
          <w:color w:val="000000"/>
          <w:sz w:val="20"/>
          <w:u w:val="single"/>
        </w:rPr>
        <w:t>Section 4(c)</w:t>
      </w:r>
      <w:r>
        <w:rPr>
          <w:rFonts w:ascii="Times New Roman;sans-serif" w:hAnsi="Times New Roman;sans-serif"/>
          <w:b w:val="false"/>
          <w:color w:val="000000"/>
          <w:sz w:val="20"/>
        </w:rPr>
        <w:t>.</w:t>
      </w:r>
    </w:p>
    <w:p>
      <w:pPr>
        <w:pStyle w:val="TextBody"/>
        <w:bidi w:val="0"/>
        <w:spacing w:lineRule="auto" w:line="28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(ee) “Trading Day” shall mean any day on which the securities in question are traded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w:t>
      </w:r>
    </w:p>
    <w:p>
      <w:pPr>
        <w:pStyle w:val="TextBody"/>
        <w:bidi w:val="0"/>
        <w:spacing w:lineRule="auto" w:line="288" w:before="0" w:after="60"/>
        <w:ind w:left="0" w:right="0" w:firstLine="1440"/>
        <w:jc w:val="left"/>
        <w:rPr/>
      </w:pPr>
      <w:r>
        <w:rPr>
          <w:rFonts w:ascii="Times New Roman;sans-serif" w:hAnsi="Times New Roman;sans-serif"/>
          <w:b w:val="false"/>
          <w:color w:val="000000"/>
          <w:sz w:val="20"/>
        </w:rPr>
        <w:t xml:space="preserve">(ff) “Transaction” shall have the meaning set forth in </w:t>
      </w:r>
      <w:r>
        <w:rPr>
          <w:rFonts w:ascii="Times New Roman;sans-serif" w:hAnsi="Times New Roman;sans-serif"/>
          <w:b w:val="false"/>
          <w:color w:val="000000"/>
          <w:sz w:val="20"/>
          <w:u w:val="single"/>
        </w:rPr>
        <w:t>Section 7(f)</w:t>
      </w:r>
      <w:r>
        <w:rPr>
          <w:rFonts w:ascii="Times New Roman;sans-serif" w:hAnsi="Times New Roman;sans-serif"/>
          <w:b w:val="false"/>
          <w:color w:val="000000"/>
          <w:sz w:val="20"/>
        </w:rPr>
        <w:t>.</w: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(gg) “Transfer Agent” shall mean American Stock Transfer &amp; Trust Company, or such other agent or agents of the Trust as may be designated by the Board of Trustees or their designee as the transfer agent, registrar and dividend disbursing agent for the Series 1 Preferred Shares.</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Designation and Number</w:t>
      </w:r>
      <w:r>
        <w:rPr>
          <w:rFonts w:ascii="Times New Roman;sans-serif" w:hAnsi="Times New Roman;sans-serif"/>
          <w:b w:val="false"/>
          <w:color w:val="000000"/>
          <w:sz w:val="20"/>
        </w:rPr>
        <w:t>. A series of Preferred Shares, designated the “5.417% Series 1 Cumulative Convertible Preferred Shares of Beneficial Interest” (the “Series 1 Preferred Shares”), is hereby established. The number of Series 1 Preferred Shares shall be 399,896.</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Rank</w:t>
      </w:r>
      <w:r>
        <w:rPr>
          <w:rFonts w:ascii="Times New Roman;sans-serif" w:hAnsi="Times New Roman;sans-serif"/>
          <w:b w:val="false"/>
          <w:color w:val="000000"/>
          <w:sz w:val="20"/>
        </w:rPr>
        <w:t>. Any class or series of shares of beneficial interest of the Trust shall be deemed to rank:</w:t>
      </w:r>
    </w:p>
    <w:p>
      <w:pPr>
        <w:pStyle w:val="TextBody"/>
        <w:bidi w:val="0"/>
        <w:spacing w:before="0" w:after="0"/>
        <w:jc w:val="both"/>
        <w:rPr/>
      </w:pPr>
      <w:r>
        <w:rPr/>
      </w:r>
    </w:p>
    <w:p>
      <w:pPr>
        <w:pStyle w:val="TextBody"/>
        <w:bidi w:val="0"/>
        <w:spacing w:lineRule="auto" w:line="26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prior to the Series 1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1 Preferred Shares;</w:t>
      </w:r>
    </w:p>
    <w:p>
      <w:pPr>
        <w:pStyle w:val="TextBody"/>
        <w:bidi w:val="0"/>
        <w:spacing w:lineRule="auto" w:line="26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on a parity with the Series 1 Preferred Shares, as to the payment of dividends and as to distribution of assets upon liquidation, dissolution or winding up, whether or not the dividend rates, dividend payment dates or redemption or liquidation prices per share thereof be different from those of the Series 1 Preferred Shares, if the holders of such class or series of shares, which shall include the Series 1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 and</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junior to the Series 1 Preferred Shares, as to the payment of dividends or as to the distribution of assets upon liquidation, dissolution or winding up, if such shares shall be Junior Shares.</w:t>
      </w:r>
    </w:p>
    <w:p>
      <w:pPr>
        <w:pStyle w:val="TextBody"/>
        <w:bidi w:val="0"/>
        <w:spacing w:before="0" w:after="0"/>
        <w:ind w:left="0" w:right="0" w:firstLine="144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The holders of Series 1 Preferred Shares shall be entitled to receive, when, as and if authorized by the Board of Trustees out of funds legally available for that purpose, cumulative, preferential dividends payable in cash at the rate of 5.417% of the Liquidation Price per year (an amount of $1.35425 per annum per share). Such dividends shall begin to accrue and shall be fully cumulative from the Issue Date, whether or not the Trust has earnings, and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occurring after April 1, 2007. Such dividends shall be payable in arrears to the holders of record of Series 1 Preferred Shares, as they appear on the stock records of the Trust at the close of business on the record date as shall be fixed by the Board of Trustees. Accrued and unpaid dividends for any past Dividend Periods may be declared and paid on any date and for such interim periods, without reference to any regular Dividend Payment Date, to holders of record on such date, as may be fixed by the Board of Trustees. Any dividend payment made on the Series 1 Preferred Shares shall first be credited against the earliest accrued but unpaid dividend due with respect to the Series 1 Preferred Shares which remains payable.</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(b) The amount of dividends referred to in </w:t>
      </w:r>
      <w:r>
        <w:rPr>
          <w:rFonts w:ascii="Times New Roman;sans-serif" w:hAnsi="Times New Roman;sans-serif"/>
          <w:b w:val="false"/>
          <w:color w:val="000000"/>
          <w:sz w:val="20"/>
          <w:u w:val="single"/>
        </w:rPr>
        <w:t>Section 4(a)</w:t>
      </w:r>
      <w:r>
        <w:rPr>
          <w:color w:val="000000"/>
        </w:rPr>
        <w:t xml:space="preserve"> </w:t>
      </w:r>
      <w:r>
        <w:rPr>
          <w:rFonts w:ascii="Times New Roman;sans-serif" w:hAnsi="Times New Roman;sans-serif"/>
          <w:b w:val="false"/>
          <w:color w:val="000000"/>
          <w:sz w:val="20"/>
        </w:rPr>
        <w:t>payable for each full Dividend Period for the Series 1 Preferred Shares shall be computed by dividing the annual dividend rate by four, except that the amount of dividends payable for the initial Dividend Period, and for any Dividend Period shorter than a full Dividend Period, shall be computed for the Series 1 Preferred Shares on the basis of the actual number of days in such Dividend Period. Holders of Series 1 Preferred Shares shall not be entitled to any dividends, whether payable in cash, property or shares of stock, in excess of cumulative dividends, as herein provided, on the Series 1 Preferred Shares. No interest, or sum of money in lieu of interest, shall be payable in respect of any dividend payment or payments on the Series 1 Preferred Shares that may be in arrears.</w:t>
      </w:r>
    </w:p>
    <w:p>
      <w:pPr>
        <w:pStyle w:val="TextBody"/>
        <w:bidi w:val="0"/>
        <w:spacing w:lineRule="auto" w:line="26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 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1 Preferred Shares shall be in the same portion that the Total Dividends paid or made available to the holders of Series 1 Preferred Shares for the year bears to the Total Dividends.</w:t>
      </w:r>
    </w:p>
    <w:p>
      <w:pPr>
        <w:pStyle w:val="TextBody"/>
        <w:bidi w:val="0"/>
        <w:spacing w:lineRule="auto" w:line="268" w:before="0" w:after="6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 So long as any Series 1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1 Preferred Shares for all Dividend Periods terminating on or prior to the dividend payment date for such class or series of Parity Shares. When dividends are not paid in full or a sum sufficient for such payment is not set apart, as aforesaid, all dividends declared upon Series 1 Preferred Shares and all dividends declared upon any other class or series of Parity Shares shall be declared ratably in proportion to the respective amounts of dividends accumulated and unpaid on the Series 1 Preferred Shares and accumulated and unpaid on such Parity Shares.</w:t>
      </w:r>
    </w:p>
    <w:p>
      <w:pPr>
        <w:pStyle w:val="TextBody"/>
        <w:bidi w:val="0"/>
        <w:spacing w:lineRule="auto" w:line="26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 So long as any Series 1 Preferred Shares are outstanding, no dividends (other than dividends or distributions paid solely in shares of, or options, warrants or rights to subscribe for or purchase shares of, Junior Shares) shall be declared or paid or set apart for payment or other distribution declared or made upon Junior Shares, nor shall any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Junior Shares), unless in each case (i) the full cumulative dividends on all outstanding Series 1 Preferred Shares and any other Parity Shares of the Trust shall have been or contemporaneously are declared and paid or declared and set apart for payment for all past Dividend Periods with respect to the Series 1 Preferred Shares and all past dividend periods with respect to such Parity Shares and (ii) sufficient funds shall have been or contemporaneously are declared and paid or declared and set apart for payment of the dividend for the current Dividend Period with respect to the Series 1 Preferred Shares and the current dividend period with respect to such Parity Shares.</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 No dividends on Series 1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pStyle w:val="TextBody"/>
        <w:bidi w:val="0"/>
        <w:spacing w:before="0" w:after="0"/>
        <w:ind w:left="0" w:right="0" w:firstLine="144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u w:val="single"/>
        </w:rPr>
        <w:t>Liquidation Preference</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(a) 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1 Preferred Shares shall be entitled to receive the Liquidation Price per share of Series 1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1 Preferred Shares shall be insufficient to pay in full the preferential amount aforesaid and liquidating payments on any other shares of any class or series of Parity Shares, then such assets, or the proceeds thereof, shall be distributed among the holders of the Series 1 Preferred Shares and any such other Parity Shares ratably in accordance with the respective amounts that would be payable on such Series 1 Preferred Shares and any such other Parity Shares if all amounts payable thereon were paid in full. For the purposes of this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pStyle w:val="TextBody"/>
        <w:bidi w:val="0"/>
        <w:spacing w:lineRule="auto" w:line="268" w:before="0" w:after="0"/>
        <w:ind w:left="0" w:right="0" w:firstLine="1440"/>
        <w:jc w:val="both"/>
        <w:rPr/>
      </w:pPr>
      <w:r>
        <w:rPr>
          <w:rFonts w:ascii="Times New Roman;sans-serif" w:hAnsi="Times New Roman;sans-serif"/>
          <w:b w:val="false"/>
          <w:color w:val="000000"/>
          <w:sz w:val="20"/>
        </w:rPr>
        <w:t xml:space="preserve">(b) Subject to the rights of the holders of shares of any series or class of beneficial interest ranking on a parity with or prior to the Series 1 Preferred Shares upon liquidation, dissolution or winding up, upon any liquidation, dissolution or winding up of the Trust, after payment shall have been made in full to the holders of the Series 1 Preferred Shares, as provided in this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any other series or class of Junior Shares shall, subject to the respective terms and provisions (if any) applying thereto, be entitled to receive any and all assets remaining to be paid or distributed, and the holders of the Series 1 Preferred Shares shall not be entitled to share therein.</w:t>
      </w:r>
    </w:p>
    <w:p>
      <w:pPr>
        <w:pStyle w:val="TextBody"/>
        <w:bidi w:val="0"/>
        <w:spacing w:before="0" w:after="0"/>
        <w:ind w:left="0" w:right="0" w:firstLine="144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(6) </w:t>
      </w:r>
      <w:r>
        <w:rPr>
          <w:rFonts w:ascii="Times New Roman;sans-serif" w:hAnsi="Times New Roman;sans-serif"/>
          <w:b w:val="false"/>
          <w:color w:val="000000"/>
          <w:sz w:val="20"/>
          <w:u w:val="single"/>
        </w:rPr>
        <w:t>Voting Rights</w:t>
      </w:r>
      <w:r>
        <w:rPr>
          <w:rFonts w:ascii="Times New Roman;sans-serif" w:hAnsi="Times New Roman;sans-serif"/>
          <w:b w:val="false"/>
          <w:color w:val="000000"/>
          <w:sz w:val="20"/>
        </w:rPr>
        <w:t>. The Series 1 Preferred Shares shall have no voting rights.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(7) </w:t>
      </w:r>
      <w:r>
        <w:rPr>
          <w:rFonts w:ascii="Times New Roman;sans-serif" w:hAnsi="Times New Roman;sans-serif"/>
          <w:b w:val="false"/>
          <w:color w:val="000000"/>
          <w:sz w:val="20"/>
          <w:u w:val="single"/>
        </w:rPr>
        <w:t>Conversion</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Holder Conversion Rights</w:t>
      </w:r>
      <w:r>
        <w:rPr>
          <w:rFonts w:ascii="Times New Roman;sans-serif" w:hAnsi="Times New Roman;sans-serif"/>
          <w:b w:val="false"/>
          <w:color w:val="000000"/>
          <w:sz w:val="20"/>
        </w:rPr>
        <w:t>.</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(1) Subject to the limitations set forth in </w:t>
      </w:r>
      <w:r>
        <w:rPr>
          <w:rFonts w:ascii="Times New Roman;sans-serif" w:hAnsi="Times New Roman;sans-serif"/>
          <w:b w:val="false"/>
          <w:color w:val="000000"/>
          <w:sz w:val="20"/>
          <w:u w:val="single"/>
        </w:rPr>
        <w:t>Section 7(a)(4)</w:t>
      </w:r>
      <w:r>
        <w:rPr>
          <w:rFonts w:ascii="Times New Roman;sans-serif" w:hAnsi="Times New Roman;sans-serif"/>
          <w:b w:val="false"/>
          <w:color w:val="000000"/>
          <w:sz w:val="20"/>
        </w:rPr>
        <w:t>, holders of Series 1 Preferred Shares shall have the right, at such holder’s option at any time after the Issue Date, to convert such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Optional Conversion Date (defined below). All dividends payable on any Series 1 Preferred Shares that are converted shall cease to accrue on the Optional Conversion Date.</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(2) Any holder of Series 1 Preferred Shares may exercise its optional right to convert to Common Shares by delivering an irrevocable written notice in the form attached hereto as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 xml:space="preserve">(the “Optional Conversion Notice”) by first class mail, postage prepaid, to the Trust at 1626 East Jefferson Street, Rockville, Maryland 20852, Attention: Chief Accounting Officer. </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Within five (5) Business Days after receipt of an Optional Conversion Notice from a holder of Series 1 Preferred Shares, the Trust shall establish a date for closing the conversion (“Optional Conversion Date”) which date shall not be more than fifteen (15) days after the date of the Optional Conversion Notice; provided, however, if the Trust receives the Optional Conversion Notice more than seven (7) days after the date thereof, then the Trust shall be entitled to extend the Optional Conversion Date for the number of days after such seven-day period that the Trust received the Optional Conversion Notice. Also within five (5) Business Days after receipt of an Optional Conversion Notice from a holder of Series 1 Preferred Shares,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 certificate representing the Common Shares has been or will be issued and delivered to the converting holder as of such date. </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Except as may be approved by the Trust in writing in its sole and absolute discretion, the right for holders to convert Series 1 Preferred Shares to Common Shares shall be subject to the following restrictions and limitations: (A) no conversion shall result in a holder and any related party, after giving effect to the conversion, owning Common Shares of the Trust in excess of the ownership limits specified in the Trust’s Declaration of Trust as in effect on the Optional Conversion Date after taking into account the actual and constructive stock ownership rules of the Code and any other additional Common Shares of the Trust which such holder has acquired or intends to acquire prior to the closing of such conversion; (B) no holder of Series 1 Preferred Shares may effect a conversion for Series 1 Preferred Shares having an aggregate value (determined by multiplying the number of Series 1 Preferred Shares to be converted by the Liquidation Price) of less than $50,000, or, if such holder holds less than $50,000 of Series 1 Preferred Shares, less than all of the Series 1 Preferred Shares held by such holder; (C) no holder may effect a conversion more than three (3) times during any consecutive twelve-month period; and (D) no holder may effect a conversion within ninety (90) days following the closing of any public offering of Common Shares by the Trust. </w:t>
      </w:r>
    </w:p>
    <w:p>
      <w:pPr>
        <w:pStyle w:val="TextBody"/>
        <w:bidi w:val="0"/>
        <w:spacing w:lineRule="auto" w:line="268" w:before="0" w:after="0"/>
        <w:ind w:left="0" w:right="0" w:firstLine="1440"/>
        <w:jc w:val="both"/>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Trust Conversion Rights</w:t>
      </w:r>
      <w:r>
        <w:rPr>
          <w:rFonts w:ascii="Times New Roman;sans-serif" w:hAnsi="Times New Roman;sans-serif"/>
          <w:b w:val="false"/>
          <w:color w:val="000000"/>
          <w:sz w:val="20"/>
        </w:rPr>
        <w:t>.</w:t>
      </w:r>
    </w:p>
    <w:p>
      <w:pPr>
        <w:pStyle w:val="TextBody"/>
        <w:bidi w:val="0"/>
        <w:spacing w:before="0" w:after="0"/>
        <w:ind w:left="0" w:right="0" w:firstLine="1440"/>
        <w:jc w:val="both"/>
        <w:rPr/>
      </w:pPr>
      <w:r>
        <w:rPr/>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(1) The Trust shall have the right, at any time and from time to time, after the Issue Date and after the Elevated Price Level (defined below) has occurred, subject to the provisions of this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to convert all or any outstanding Series 1 Preferred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Mandatory Conversion Date (defined below). All dividends payable on any Series 1 Preferred Shares that are converted shall cease to accrue on the Mandatory Conversion Date.</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(2) The “Elevated Price Level” shall mean any time at which the trailing 200 consecutive Trading Day average closing price of the Common Shares as reported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 is greater than the Mandatory Conversion Trigger Price; provided, however, that the first day of any such 200-Trading Day period shall not be earlier than the Closing Date.</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(3) The Trust shall exercise its election to convert Series 1 Preferred Shares by delivering written notice in the form attached hereto as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 xml:space="preserve">(the “Mandatory Conversion Notice”) by first class mail, postage prepaid, to each holder of record of Series 1 Preferred Shares to be converted at the addresses shown on the Trust’s records on the date of the Mandatory Conversion Notice. The Trust shall establish a date for closing the conversion (“Mandatory Conversion Date”) which date shall not be more than fifteen (15) days after the date of the Mandatory Conversion Notice. In addition to delivering the Mandatory Conversion Notice, the Trust shall also issue a press release containing the information in the Mandatory Conversion Notice, excepting any information that is personal to particular holders, and shall publish such information on its website, provided, however, that failure to issue such press release or publish such information on the Trust’s website shall not act to prevent, delay or void any conversion pursuant to this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xml:space="preserve">. If fewer than all the outstanding Series 1 Preferred Shares are to be converted pursuant to this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xml:space="preserve">, shares to be so converted shall be selected by the Trust by lot or pro rata (as nearly as may be) or by any other method determined by the Trust in its sole discretion to be equitable. Notwithstanding the foregoing, the Trust shall not be entitled to deliver a Mandatory Conversion Notice unless: (i) the Elevated Price Level shall have occurred no more than six (6) months prior to the date of the Mandatory Conversion Notice; and (ii) the Current Market Price of the Common Shares on the date of the Mandatory Conversion Notice shall be equal to or exceed the Mandatory Conversion Price.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 </w:t>
      </w:r>
    </w:p>
    <w:p>
      <w:pPr>
        <w:pStyle w:val="TextBody"/>
        <w:bidi w:val="0"/>
        <w:spacing w:lineRule="auto" w:line="268" w:before="0" w:after="0"/>
        <w:ind w:left="0" w:right="0" w:firstLine="144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Conversion Mechanics</w:t>
      </w:r>
      <w:r>
        <w:rPr>
          <w:rFonts w:ascii="Times New Roman;sans-serif" w:hAnsi="Times New Roman;sans-serif"/>
          <w:b w:val="false"/>
          <w:color w:val="000000"/>
          <w:sz w:val="20"/>
        </w:rPr>
        <w:t>.</w:t>
      </w:r>
    </w:p>
    <w:p>
      <w:pPr>
        <w:pStyle w:val="TextBody"/>
        <w:bidi w:val="0"/>
        <w:spacing w:before="0" w:after="0"/>
        <w:ind w:left="0" w:right="0" w:firstLine="1440"/>
        <w:jc w:val="left"/>
        <w:rPr/>
      </w:pPr>
      <w:r>
        <w:rPr/>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Generally, all Common Shares issued on conversion will be issued in the same name as the name in which the Series 1 Preferred Shares are issued. If Common Shares are to be issued in any other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name, then the holder or such holder’s duly authorized attorney shall deliver to the office of the Trust instruments of transfer, in form satisfactory to the Trust, duly executed by the holder or such holder’s duly authorized attorney, and an amount sufficient to pay any transfer or similar tax (or evidence reasonably satisfactory to the Trust demonstrating that such taxes have been paid).</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(2) Holders of Series 1 Preferred Shares at the close of business on a record date for any dividend payment shall be entitled to receive the distribution payable on such shares on the corresponding Dividend Payment Date notwithstanding the conversion thereof following such dividend payment record date and prior to such Dividend Payment Date. However, Series 1 Preferred Shares surrendered for conversion during the period between the close of business on any dividend payment record date and the opening of business on the corresponding Dividend Payment Date must be accompanied by payment of an amount equal to the distribution payable on such shares on such Dividend Payment Date. A holder of Series 1 Preferred Shares on a dividend payment record date who (or whose transferee) tenders any such shares for conversion into Common Shares on such Dividend Payment Date will receive the dividend payable by the Trust on such Series 1 Preferred Shares on such date, and the converting holder need not include payment of the amount of such dividend upon surrender of Series 1 Preferred Shares for conversion. Except as provided above, the Trust shall make no payment or allowance for unpaid dividends, whether or not in arrears, on converted shares or for distributions on the Common Shares issued upon such conversion.</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(3) As promptly as practicable after the retirement of Series 1 Preferred Shares, as aforesaid, the Trust shall issue and shall deliver to such holder any amounts payable to such holder as a result of any fractional interest in respect of a Common Share arising upon such conversion as provided in </w:t>
      </w:r>
      <w:r>
        <w:rPr>
          <w:rFonts w:ascii="Times New Roman;sans-serif" w:hAnsi="Times New Roman;sans-serif"/>
          <w:b w:val="false"/>
          <w:color w:val="000000"/>
          <w:sz w:val="20"/>
          <w:u w:val="single"/>
        </w:rPr>
        <w:t>Section 7(d)</w:t>
      </w:r>
      <w:r>
        <w:rPr>
          <w:rFonts w:ascii="Times New Roman;sans-serif" w:hAnsi="Times New Roman;sans-serif"/>
          <w:b w:val="false"/>
          <w:color w:val="000000"/>
          <w:sz w:val="20"/>
        </w:rPr>
        <w:t>.</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(4) A conversion shall be deemed to have been effected: (A) in the case of optional conversion pursuant to </w:t>
      </w:r>
      <w:r>
        <w:rPr>
          <w:rFonts w:ascii="Times New Roman;sans-serif" w:hAnsi="Times New Roman;sans-serif"/>
          <w:b w:val="false"/>
          <w:color w:val="000000"/>
          <w:sz w:val="20"/>
          <w:u w:val="single"/>
        </w:rPr>
        <w:t>Section 7(a)</w:t>
      </w:r>
      <w:r>
        <w:rPr>
          <w:rFonts w:ascii="Times New Roman;sans-serif" w:hAnsi="Times New Roman;sans-serif"/>
          <w:b w:val="false"/>
          <w:color w:val="000000"/>
          <w:sz w:val="20"/>
        </w:rPr>
        <w:t xml:space="preserve">, immediately prior to the close of business on the Optional Conversion Date set by the Trust; and (B) in the case of a mandatory conversion pursuant to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xml:space="preserve">, immediately prior to the close of business on the Mandatory Conversion Date, in each case provided that the provisions of </w:t>
      </w:r>
      <w:r>
        <w:rPr>
          <w:rFonts w:ascii="Times New Roman;sans-serif" w:hAnsi="Times New Roman;sans-serif"/>
          <w:b w:val="false"/>
          <w:color w:val="000000"/>
          <w:sz w:val="20"/>
          <w:u w:val="single"/>
        </w:rPr>
        <w:t>Section 7(a)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as applicable, have been satisfied; and in each case, the Person or Persons in whose name or names the Common Shares shall be issuable upon such conversion shall be deemed to have become the holder or holders of record of the shares represented thereby at such time on such date, and such conversion shall be at the Mandatory Conversion Price or Optional Conversion Price, as applicable, in effect at such time and on such date unless the share transfer books of the Trust shall be closed on that date, in which event such Person or Persons shall be deemed to have become such holder or holders of record at the close of business on the next succeeding day on which such share transfer books are open, but such conversion shall be at the Mandatory Conversion Price or Optional Conversion Price, as applicable, in effect on the Optional Conversion Date or the Mandatory Conversion Date, as applicable.</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Fractional Shares</w:t>
      </w:r>
      <w:r>
        <w:rPr>
          <w:rFonts w:ascii="Times New Roman;sans-serif" w:hAnsi="Times New Roman;sans-serif"/>
          <w:b w:val="false"/>
          <w:color w:val="000000"/>
          <w:sz w:val="20"/>
        </w:rPr>
        <w:t>. No fractional shares or scrip representing fractions of Common Shares shall be issued upon conversion of Series 1 Preferred Shares. Instead of any fractional interest in a Common Share that would otherwise be deliverable upon the conversion of a Series 1 Preferred Share, the Trust shall pay to the holder of such share an amount in cash based upon the Current Market Price of Common Shares on the Business Day immediately preceding the date of conversion. If more than one Series 1 Preferred Share shall be surrendered for conversion at one time by the same holder, the number of full Common Shares issuable upon conversion thereof shall be computed on the basis of the aggregate number of Series 1 Preferred Shares so surrendered.</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Adjustment of Conversion Price</w:t>
      </w:r>
      <w:r>
        <w:rPr>
          <w:rFonts w:ascii="Times New Roman;sans-serif" w:hAnsi="Times New Roman;sans-serif"/>
          <w:b w:val="false"/>
          <w:color w:val="000000"/>
          <w:sz w:val="20"/>
        </w:rPr>
        <w:t xml:space="preserve">. The Conversion Price shall be adjusted from time to time as follows (for purposes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“Mandatory Conversion Trigger Price” shall refer to the Initial Mandatory Conversion Trigger Price as adjusted from time to time pursuant to this </w:t>
      </w:r>
      <w:r>
        <w:rPr>
          <w:rFonts w:ascii="Times New Roman;sans-serif" w:hAnsi="Times New Roman;sans-serif"/>
          <w:b w:val="false"/>
          <w:color w:val="000000"/>
          <w:sz w:val="20"/>
          <w:u w:val="single"/>
        </w:rPr>
        <w:t>Section 7(e)</w:t>
      </w:r>
      <w:r>
        <w:rPr>
          <w:rFonts w:ascii="Times New Roman;sans-serif" w:hAnsi="Times New Roman;sans-serif"/>
          <w:b w:val="false"/>
          <w:color w:val="000000"/>
          <w:sz w:val="20"/>
        </w:rPr>
        <w:t xml:space="preserve">, and “Optional Conversion Price” shall refer to the Initial Optional Conversion Price, as adjusted from time to time pursuant to this </w:t>
      </w:r>
      <w:r>
        <w:rPr>
          <w:rFonts w:ascii="Times New Roman;sans-serif" w:hAnsi="Times New Roman;sans-serif"/>
          <w:b w:val="false"/>
          <w:color w:val="000000"/>
          <w:sz w:val="20"/>
          <w:u w:val="single"/>
        </w:rPr>
        <w:t>Section 7(e)</w:t>
      </w:r>
      <w:r>
        <w:rPr>
          <w:rFonts w:ascii="Times New Roman;sans-serif" w:hAnsi="Times New Roman;sans-serif"/>
          <w:b w:val="false"/>
          <w:color w:val="000000"/>
          <w:sz w:val="20"/>
        </w:rPr>
        <w:t>, and “Conversion Price” shall refer to the Mandatory Conversion Trigger Price or the Optional Conversion Price, as applicable):</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If the Trust shall after the Issue Date: (A) pay or make a distribution on its Common Shares in Common Shares; (B) subdivide its outstanding Common Shares into a greater number of shares; (C) combine its outstanding Common Shares into a smaller number of shares; or (D) issue any shares of beneficial interest by reclassification of its Common Shares, then in each such case the Conversion Price in effect at the opening of business on the day following the date fixed for the determination of shareholders entitled to receive such distribution or at the opening of business on the day following the day on which such subdivision, combination or reclassification becomes effective, as the case may be, shall be adjusted so that the holder of any Series 1 Preferred Shares thereafter surrendered for conversion shall be entitled to receive the number of Common Shares that such holder would have owned or have been entitled to receive after the happening of any of the events described above had such shares been converted immediately prior to the record date in the case of a distribution or the effective date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pPr>
      <w:r>
        <w:rPr>
          <w:rFonts w:ascii="Times New Roman;sans-serif" w:hAnsi="Times New Roman;sans-serif"/>
          <w:b w:val="false"/>
          <w:color w:val="000000"/>
          <w:sz w:val="20"/>
        </w:rPr>
        <w:t xml:space="preserve">in the case of a subdivision, combination or reclassification. An adjustment made pursuant to this </w:t>
      </w:r>
      <w:r>
        <w:rPr>
          <w:rFonts w:ascii="Times New Roman;sans-serif" w:hAnsi="Times New Roman;sans-serif"/>
          <w:b w:val="false"/>
          <w:color w:val="000000"/>
          <w:sz w:val="20"/>
          <w:u w:val="single"/>
        </w:rPr>
        <w:t>Section 7(e)(1)</w:t>
      </w:r>
      <w:r>
        <w:rPr>
          <w:color w:val="000000"/>
        </w:rPr>
        <w:t xml:space="preserve"> </w:t>
      </w:r>
      <w:r>
        <w:rPr>
          <w:rFonts w:ascii="Times New Roman;sans-serif" w:hAnsi="Times New Roman;sans-serif"/>
          <w:b w:val="false"/>
          <w:color w:val="000000"/>
          <w:sz w:val="20"/>
        </w:rPr>
        <w:t xml:space="preserve">shall become effective immediately after the opening of business on the day next following the record date (except as provided in </w:t>
      </w:r>
      <w:r>
        <w:rPr>
          <w:rFonts w:ascii="Times New Roman;sans-serif" w:hAnsi="Times New Roman;sans-serif"/>
          <w:b w:val="false"/>
          <w:color w:val="000000"/>
          <w:sz w:val="20"/>
          <w:u w:val="single"/>
        </w:rPr>
        <w:t>Section 7(i)</w:t>
      </w:r>
      <w:r>
        <w:rPr>
          <w:color w:val="000000"/>
        </w:rPr>
        <w:t xml:space="preserve"> </w:t>
      </w:r>
      <w:r>
        <w:rPr>
          <w:rFonts w:ascii="Times New Roman;sans-serif" w:hAnsi="Times New Roman;sans-serif"/>
          <w:b w:val="false"/>
          <w:color w:val="000000"/>
          <w:sz w:val="20"/>
        </w:rPr>
        <w:t>below) in the case of a dividend and shall become effective immediately after the opening of business on the day next following the effective date in the case of a subdivision, combination or reclassification. Such adjustment(s) shall be made successively whenever any of the events listed above shall occur.</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(2) If the Trust shall issue after the Issue Date rights, options or warrants to all holders of Common Shares entitling them (for a period expiring within 45 days after the record date mentioned below) to subscribe for or purchase Common Shares at a price per share less than the Fair Market Value per Common Share on the record date for the determination of shareholders entitled to receive such rights, options or warrants, then the Conversion Price in effect at the opening of business on the day next following such record date shall be adjusted to equal the price determined by multiplying: (A) the Conversion Price in effect immediately prior to the opening of business on the day following the date fixed for such determination by (B) a fraction, the numerator of which shall be the sum of: (1) the number of Common Shares outstanding on the close of business on the date fixed for such determination and (2) the number of Common Shares that the aggregate proceeds to the Trust from the exercise of such rights, options or warrants for Common Shares would purchase at such Fair Market Value, and the denominator of which shall be the sum of: (X) the number of Common Shares outstanding on the close of business on the date fixed for such determination and (Y) the number of additional Common Shares offered for subscription or purchase pursuant to such rights, options or warrants. Such adjustments shall be made successively whenever any such rights, options or warrants are issued, and shall become effective immediately after the opening of business on the day next following such record date (except as provided in </w:t>
      </w:r>
      <w:r>
        <w:rPr>
          <w:rFonts w:ascii="Times New Roman;sans-serif" w:hAnsi="Times New Roman;sans-serif"/>
          <w:b w:val="false"/>
          <w:color w:val="000000"/>
          <w:sz w:val="20"/>
          <w:u w:val="single"/>
        </w:rPr>
        <w:t>Section 7(i)</w:t>
      </w:r>
      <w:r>
        <w:rPr>
          <w:color w:val="000000"/>
        </w:rPr>
        <w:t xml:space="preserve"> </w:t>
      </w:r>
      <w:r>
        <w:rPr>
          <w:rFonts w:ascii="Times New Roman;sans-serif" w:hAnsi="Times New Roman;sans-serif"/>
          <w:b w:val="false"/>
          <w:color w:val="000000"/>
          <w:sz w:val="20"/>
        </w:rPr>
        <w:t>below). In determining whether any rights, options or warrants entitle the holders of Common Shares to subscribe for or purchase Common Shares at less than the Fair Market Value, there shall be taken into account any consideration received by the Trust upon issuance and upon exercise of such rights, options or warrants, the value of such consideration, if other than cash, to be determined by the Chief Executive Officer of the Trust or the Board of Trustees.</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(3) No adjustment in the Conversion Price shall be required unless such adjustment would require a cumulative increase or decrease of at least 1% in such price; provided, however, that any adjustments that by reason of this </w:t>
      </w:r>
      <w:r>
        <w:rPr>
          <w:rFonts w:ascii="Times New Roman;sans-serif" w:hAnsi="Times New Roman;sans-serif"/>
          <w:b w:val="false"/>
          <w:color w:val="000000"/>
          <w:sz w:val="20"/>
          <w:u w:val="single"/>
        </w:rPr>
        <w:t>Section 7(e)(3)</w:t>
      </w:r>
      <w:r>
        <w:rPr>
          <w:color w:val="000000"/>
        </w:rPr>
        <w:t xml:space="preserve"> </w:t>
      </w:r>
      <w:r>
        <w:rPr>
          <w:rFonts w:ascii="Times New Roman;sans-serif" w:hAnsi="Times New Roman;sans-serif"/>
          <w:b w:val="false"/>
          <w:color w:val="000000"/>
          <w:sz w:val="20"/>
        </w:rPr>
        <w:t xml:space="preserve">are not required to be made shall be carried forward and taken into account in any subsequent adjustment until made. Notwithstanding any other provisions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the Trust shall not be required to make any adjustment of the Conversion Price for the issuance of any Common Shares pursuant to any plan providing for the reinvestment of distributions or interest payable on securities of the Trust and the investment of additional optional amounts in Common Shares under such plan. All calculations under this </w:t>
      </w:r>
      <w:r>
        <w:rPr>
          <w:rFonts w:ascii="Times New Roman;sans-serif" w:hAnsi="Times New Roman;sans-serif"/>
          <w:b w:val="false"/>
          <w:color w:val="000000"/>
          <w:sz w:val="20"/>
          <w:u w:val="single"/>
        </w:rPr>
        <w:t>Section 7</w:t>
      </w:r>
      <w:r>
        <w:rPr>
          <w:color w:val="000000"/>
        </w:rPr>
        <w:t xml:space="preserve"> </w:t>
      </w:r>
      <w:r>
        <w:rPr>
          <w:rFonts w:ascii="Times New Roman;sans-serif" w:hAnsi="Times New Roman;sans-serif"/>
          <w:b w:val="false"/>
          <w:color w:val="000000"/>
          <w:sz w:val="20"/>
        </w:rPr>
        <w:t>shall be made to the nearest cent (with $.005 being rounded upward) or to the nearest one-ten-thousandth of a share (with .0005 of a share being rounded upward), as the case may be.</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Transactions</w:t>
      </w:r>
      <w:r>
        <w:rPr>
          <w:rFonts w:ascii="Times New Roman;sans-serif" w:hAnsi="Times New Roman;sans-serif"/>
          <w:b w:val="false"/>
          <w:color w:val="000000"/>
          <w:sz w:val="20"/>
        </w:rPr>
        <w:t xml:space="preserve">. If the Trust shall be a party to any transaction (including without limitation a merger, consolidation, statutory share exchange, self tender offer for all or substantially all of the Common Shares, sale of all or substantially all of the Trust's assets or recapitalization of the Common Shares and excluding any transaction as to which </w:t>
      </w:r>
      <w:r>
        <w:rPr>
          <w:rFonts w:ascii="Times New Roman;sans-serif" w:hAnsi="Times New Roman;sans-serif"/>
          <w:b w:val="false"/>
          <w:color w:val="000000"/>
          <w:sz w:val="20"/>
          <w:u w:val="single"/>
        </w:rPr>
        <w:t>Section 7(e)</w:t>
      </w:r>
      <w:r>
        <w:rPr>
          <w:color w:val="000000"/>
        </w:rPr>
        <w:t xml:space="preserve"> </w:t>
      </w:r>
      <w:r>
        <w:rPr>
          <w:rFonts w:ascii="Times New Roman;sans-serif" w:hAnsi="Times New Roman;sans-serif"/>
          <w:b w:val="false"/>
          <w:color w:val="000000"/>
          <w:sz w:val="20"/>
        </w:rPr>
        <w:t xml:space="preserve">applied) (each of the foregoing being referred to herein as a “Transaction”), in each case as a result of which Common Shares shall be converted into the right to receive shares, stock, securities or other property (including cash or any combination thereof), each Series 1 Preferred Share which is not converted into the right to receive shares, stock, securities or other property in connection with such Transaction shall thereafter be convertible into the kind and amount of shares, stock, securities and other property (including cash or any combination thereof) receivable upon the consummation of such Transaction by a holder of that number of Common Shares into which one Series 1 Preferred Share was convertible immediately prior to such Transaction, assuming such holder of Common Shares (1) is not a Person with which the Trust consolidated or into which the Trust merged or which merged into the Trust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Share”) (provided that if the kind or amount of shares, stock, securities and other property (including cash) receivable upon such Transaction by each Non-Electing Share is not the same for each Non-Electing Share, then the kind and amount of shares, stock, securities and other property (including cash) receivable upon such Transaction for each Non-Electing Share shall be deemed to be the kind and amount so receivable per share by a plurality of the Non-Electing Shares). The Trust shall not be a party to any Transaction unless the terms of such Transaction are consistent with the provisions of this </w:t>
      </w:r>
      <w:r>
        <w:rPr>
          <w:rFonts w:ascii="Times New Roman;sans-serif" w:hAnsi="Times New Roman;sans-serif"/>
          <w:b w:val="false"/>
          <w:color w:val="000000"/>
          <w:sz w:val="20"/>
          <w:u w:val="single"/>
        </w:rPr>
        <w:t>Section 7(f)</w:t>
      </w:r>
      <w:r>
        <w:rPr>
          <w:rFonts w:ascii="Times New Roman;sans-serif" w:hAnsi="Times New Roman;sans-serif"/>
          <w:b w:val="false"/>
          <w:color w:val="000000"/>
          <w:sz w:val="20"/>
        </w:rPr>
        <w:t xml:space="preserve">, and it shall not consent or agree to the occurrence of any Transaction until the Trust has entered into an agreement with the successor or purchasing entity, as the case may be, for the benefit of the holders of the Series 1 Preferred Shares that will require such successor or purchasing entity, as the case may be, to make provision in its certificate or articles of incorporation or other constituent documents to the end that the provisions of this </w:t>
      </w:r>
      <w:r>
        <w:rPr>
          <w:rFonts w:ascii="Times New Roman;sans-serif" w:hAnsi="Times New Roman;sans-serif"/>
          <w:b w:val="false"/>
          <w:color w:val="000000"/>
          <w:sz w:val="20"/>
          <w:u w:val="single"/>
        </w:rPr>
        <w:t>Section 7(f)</w:t>
      </w:r>
      <w:r>
        <w:rPr>
          <w:color w:val="000000"/>
        </w:rPr>
        <w:t xml:space="preserve"> </w:t>
      </w:r>
      <w:r>
        <w:rPr>
          <w:rFonts w:ascii="Times New Roman;sans-serif" w:hAnsi="Times New Roman;sans-serif"/>
          <w:b w:val="false"/>
          <w:color w:val="000000"/>
          <w:sz w:val="20"/>
        </w:rPr>
        <w:t xml:space="preserve">shall thereafter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pPr>
      <w:r>
        <w:rPr>
          <w:rFonts w:ascii="Times New Roman;sans-serif" w:hAnsi="Times New Roman;sans-serif"/>
          <w:b w:val="false"/>
          <w:color w:val="000000"/>
          <w:sz w:val="20"/>
        </w:rPr>
        <w:t xml:space="preserve">correspondingly be made applicable, as nearly as may reasonably be, in relation to any shares of stock or other securities or property thereafter deliverable upon conversion of the Series 1 Preferred Shares. The provisions of this </w:t>
      </w:r>
      <w:r>
        <w:rPr>
          <w:rFonts w:ascii="Times New Roman;sans-serif" w:hAnsi="Times New Roman;sans-serif"/>
          <w:b w:val="false"/>
          <w:color w:val="000000"/>
          <w:sz w:val="20"/>
          <w:u w:val="single"/>
        </w:rPr>
        <w:t>Section 7(f)</w:t>
      </w:r>
      <w:r>
        <w:rPr>
          <w:color w:val="000000"/>
        </w:rPr>
        <w:t xml:space="preserve"> </w:t>
      </w:r>
      <w:r>
        <w:rPr>
          <w:rFonts w:ascii="Times New Roman;sans-serif" w:hAnsi="Times New Roman;sans-serif"/>
          <w:b w:val="false"/>
          <w:color w:val="000000"/>
          <w:sz w:val="20"/>
        </w:rPr>
        <w:t>shall similarly apply to successive Transactions.</w:t>
      </w:r>
    </w:p>
    <w:p>
      <w:pPr>
        <w:pStyle w:val="TextBody"/>
        <w:bidi w:val="0"/>
        <w:spacing w:lineRule="auto" w:line="268" w:before="0" w:after="6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(g) If:</w:t>
      </w:r>
    </w:p>
    <w:p>
      <w:pPr>
        <w:pStyle w:val="TextBody"/>
        <w:bidi w:val="0"/>
        <w:spacing w:lineRule="auto" w:line="268" w:before="0" w:after="6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(1) the Trust shall authorize the granting to all holders of the Common Shares of rights, options or warrants to subscribe for or purchase any shares of any class or any other rights, options or warrants; or</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(2) there shall be any reclassifications of the Common Shares (other than an event to which </w:t>
      </w:r>
      <w:r>
        <w:rPr>
          <w:rFonts w:ascii="Times New Roman;sans-serif" w:hAnsi="Times New Roman;sans-serif"/>
          <w:b w:val="false"/>
          <w:color w:val="000000"/>
          <w:sz w:val="20"/>
          <w:u w:val="single"/>
        </w:rPr>
        <w:t>Section 7(e)(1)</w:t>
      </w:r>
      <w:r>
        <w:rPr>
          <w:color w:val="000000"/>
        </w:rPr>
        <w:t xml:space="preserve"> </w:t>
      </w:r>
      <w:r>
        <w:rPr>
          <w:rFonts w:ascii="Times New Roman;sans-serif" w:hAnsi="Times New Roman;sans-serif"/>
          <w:b w:val="false"/>
          <w:color w:val="000000"/>
          <w:sz w:val="20"/>
        </w:rPr>
        <w:t>applied) or any consolidation or merger to which the Trust is a party and for which approval of any shareholders of the Trust is required, or a statutory share exchange involving the conversion or exchange of Common Shares into securities or other property, or a self tender offer by the Trust for all or substantially all of its outstanding Common Shares, or the sale or transfer of all or substantially all of the assets of the Trust and for which approval of any stockholder of the Trust is required; or</w:t>
      </w:r>
    </w:p>
    <w:p>
      <w:pPr>
        <w:pStyle w:val="TextBody"/>
        <w:bidi w:val="0"/>
        <w:spacing w:lineRule="auto" w:line="268" w:before="0" w:after="60"/>
        <w:ind w:left="0" w:right="0" w:firstLine="2160"/>
        <w:jc w:val="both"/>
        <w:rPr/>
      </w:pPr>
      <w:r>
        <w:rPr>
          <w:rFonts w:ascii="Times New Roman;sans-serif" w:hAnsi="Times New Roman;sans-serif"/>
          <w:b w:val="false"/>
          <w:color w:val="000000"/>
          <w:sz w:val="20"/>
        </w:rPr>
        <w:t xml:space="preserve">(3) there shall occur the voluntary or involuntary liquidation, dissolution or winding up of the Trust, then the Trust shall cause to be filed with the Transfer Agent and shall cause to be mailed to the holders of the Series 1 Preferred Shares at their addresses as shown on the share records of the Trust, as promptly as possible, but at least fifteen (15) days prior to the applicable date hereinafter specified, a notice stating: (A) the date on which a record is to be taken for the purpose of such grant of rights, options or warrants, or, if a record is not to be taken, the date as of which the holders of Common Shares of record to be entitled to such grant of rights, options or warrants are to be determined, provided, however, that no such notification need be made in respect of a record or determination date for a grant of rights unless the corresponding adjustment in the Conversion Price would be an increase or decrease of at least 1%; or (B) the date on which such reclassification, consolidation, merger, statutory share exchange, self tender offer, sale, transfer, liquidation, dissolution or winding up is expected to become effective, and the date as of which it is expected that holders of Common Shares of record shall be entitled to exchange their Common Shares for securities or other property, if any, deliverable upon such reclassification, consolidation, merger, statutory share exchange, self tender offer, sale, transfer, liquidation, dissolution or winding up. Failure to give or receive such notice or any defect therein shall not affect the legality or validity of the proceedings described in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w:t>
      </w:r>
    </w:p>
    <w:p>
      <w:pPr>
        <w:pStyle w:val="TextBody"/>
        <w:bidi w:val="0"/>
        <w:spacing w:lineRule="auto" w:line="268" w:before="0" w:after="60"/>
        <w:jc w:val="both"/>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Notification of Adjustment</w:t>
      </w:r>
      <w:r>
        <w:rPr>
          <w:rFonts w:ascii="Times New Roman;sans-serif" w:hAnsi="Times New Roman;sans-serif"/>
          <w:b w:val="false"/>
          <w:color w:val="000000"/>
          <w:sz w:val="20"/>
        </w:rPr>
        <w:t>. Whenever the Conversion Price is adjusted as herein provided, the Trust shall promptly file with the Transfer Agent an officer’s certificate setting forth the Conversion Price after such adjustment and setting forth a brief statement of the facts requiring such adjustment, which certificate shall be conclusive evidence of the correctness of such adjustment absent manifest error.</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(i) In any case in which </w:t>
      </w:r>
      <w:r>
        <w:rPr>
          <w:rFonts w:ascii="Times New Roman;sans-serif" w:hAnsi="Times New Roman;sans-serif"/>
          <w:b w:val="false"/>
          <w:color w:val="000000"/>
          <w:sz w:val="20"/>
          <w:u w:val="single"/>
        </w:rPr>
        <w:t>Section 7(c)</w:t>
      </w:r>
      <w:r>
        <w:rPr>
          <w:color w:val="000000"/>
        </w:rPr>
        <w:t xml:space="preserve"> </w:t>
      </w:r>
      <w:r>
        <w:rPr>
          <w:rFonts w:ascii="Times New Roman;sans-serif" w:hAnsi="Times New Roman;sans-serif"/>
          <w:b w:val="false"/>
          <w:color w:val="000000"/>
          <w:sz w:val="20"/>
        </w:rPr>
        <w:t xml:space="preserve">provides that an adjustment shall become effective on the date next following the record date for an event, the Trust may defer until the occurrence of such event: (A) issuing to the holder of any Series 1 Preferred Shares converted after such record date and before the occurrence of such event the additional Common Shares issuable upon such conversion by reason of the adjustment required by such event over and above the Common Shares issuable upon such conversion before giving effect to such adjustment; and (B) fractionalizing any Series 1 Preferred Share and/or paying to such holder any amount of cash in lieu of any fraction pursuant to </w:t>
      </w:r>
      <w:r>
        <w:rPr>
          <w:rFonts w:ascii="Times New Roman;sans-serif" w:hAnsi="Times New Roman;sans-serif"/>
          <w:b w:val="false"/>
          <w:color w:val="000000"/>
          <w:sz w:val="20"/>
          <w:u w:val="single"/>
        </w:rPr>
        <w:t>Section 7(d)</w:t>
      </w:r>
      <w:r>
        <w:rPr>
          <w:rFonts w:ascii="Times New Roman;sans-serif" w:hAnsi="Times New Roman;sans-serif"/>
          <w:b w:val="false"/>
          <w:color w:val="000000"/>
          <w:sz w:val="20"/>
        </w:rPr>
        <w:t>.</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(j) There shall be no adjustment of the Conversion Price in case of the issuance of any shares of beneficial interest of the Trust in a reorganization, acquisition or other similar transaction except as specifically set forth in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If any action or transaction would require adjustment of the Conversion Price pursuant to more than one subsection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only one adjustment shall be made to the Conversion Price, and such adjustment shall be the amount of adjustment that has the highest absolute value.</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(k) If the Trust shall take any action affecting the Common Shares, other than action described in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that in the opinion of the Board of Trustees would materially adversely affect the conversion rights of the holders of the Series 1 Preferred Shares, the Conversion Price may be adjusted, to the extent permitted by law, in such manner, if any, and at such time, as the Board of Trustees, in its sole discretion, may determine to be equitable in the circumstances.</w:t>
      </w:r>
    </w:p>
    <w:p>
      <w:pPr>
        <w:pStyle w:val="TextBody"/>
        <w:bidi w:val="0"/>
        <w:spacing w:lineRule="auto" w:line="268" w:before="0" w:after="60"/>
        <w:ind w:left="0" w:right="0" w:firstLine="1440"/>
        <w:jc w:val="both"/>
        <w:rPr/>
      </w:pPr>
      <w:r>
        <w:rPr>
          <w:rFonts w:ascii="Times New Roman;sans-serif" w:hAnsi="Times New Roman;sans-serif"/>
          <w:b w:val="false"/>
          <w:color w:val="000000"/>
          <w:sz w:val="20"/>
        </w:rPr>
        <w:t xml:space="preserve">(l) The Trust covenants that it will at all times reserve and keep available, free from preemptive rights, out of the aggregate of its authorized but unissued Common Shares, for the purpose of effecting conversion of the Series 1 Preferred Shares, the maximum number of Common Shares deliverable upon the conversion of all outstanding Series 1 Preferred Shares not theretofore converted. For purposes of this </w:t>
      </w:r>
      <w:r>
        <w:rPr>
          <w:rFonts w:ascii="Times New Roman;sans-serif" w:hAnsi="Times New Roman;sans-serif"/>
          <w:b w:val="false"/>
          <w:color w:val="000000"/>
          <w:sz w:val="20"/>
          <w:u w:val="single"/>
        </w:rPr>
        <w:t>Section 7(l)</w:t>
      </w:r>
      <w:r>
        <w:rPr>
          <w:rFonts w:ascii="Times New Roman;sans-serif" w:hAnsi="Times New Roman;sans-serif"/>
          <w:b w:val="false"/>
          <w:color w:val="000000"/>
          <w:sz w:val="20"/>
        </w:rPr>
        <w:t xml:space="preserve">, the number of Common Shares that shall be deliverable upon the conversion of all outstanding Series 1 Preferred Shares shall be computed as if at the time of computation all such outstanding shares were held by a single holder.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Trust covenants that any Common Shares issued upon conversion of the Series 1 Preferred Shares shall be validly issued, fully paid and nonassessable. Before taking any action that would cause an adjustment reducing the Conversion Price below the then par value of the Common Shares deliverable upon conversion of the Series 1 Preferred Shares, the Trust will take any action that, in the opinion of its counsel, may be necessary in order that the Company may validly and legally issue fully paid and nonassessable Common Shares at such adjusted Conversion Price. The Trust shall endeavor to list the Common Shares required to be delivered upon conversion of the Series 1 Preferred Shares, prior to such delivery, upon each national securities exchange, if any, upon which the outstanding Common Shares are listed at the time of such delivery.</w:t>
      </w:r>
    </w:p>
    <w:p>
      <w:pPr>
        <w:pStyle w:val="TextBody"/>
        <w:bidi w:val="0"/>
        <w:spacing w:lineRule="auto" w:line="26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 The Trust will pay any and all documentary stamp or similar issue or transfer taxes payable in respect of the issue or delivery of Common Shares or other securities or property on conversion of the Series 1 Preferred Shares pursuant hereto; provided, however, that the Trust shall not be required to pay any tax that may be payable in respect of any transfer involved in the issue or delivery of Common Shares or other securities or property in a name other than that of the holder of the Series 1 Preferred Shares to be converted, and no such issue or delivery shall be made unless and until the Person requesting such issue or delivery has paid to the Trust the amount of any such tax or has established, to the reasonable satisfaction of the Trust, that such tax has been paid.</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(8) </w:t>
      </w:r>
      <w:r>
        <w:rPr>
          <w:rFonts w:ascii="Times New Roman;sans-serif" w:hAnsi="Times New Roman;sans-serif"/>
          <w:b w:val="false"/>
          <w:color w:val="000000"/>
          <w:sz w:val="20"/>
          <w:u w:val="single"/>
        </w:rPr>
        <w:t>Application of Article VII</w:t>
      </w:r>
      <w:r>
        <w:rPr>
          <w:rFonts w:ascii="Times New Roman;sans-serif" w:hAnsi="Times New Roman;sans-serif"/>
          <w:b w:val="false"/>
          <w:color w:val="000000"/>
          <w:sz w:val="20"/>
        </w:rPr>
        <w:t xml:space="preserve">. The designations, powers, preferences and relative participating, optional or other special rights, and the qualifications, limitations or restrictions, of the Series 1 Preferred Shares shall be subject in all cases to the provisions of </w:t>
      </w:r>
      <w:r>
        <w:rPr>
          <w:rFonts w:ascii="Times New Roman;sans-serif" w:hAnsi="Times New Roman;sans-serif"/>
          <w:b w:val="false"/>
          <w:color w:val="000000"/>
          <w:sz w:val="20"/>
          <w:u w:val="single"/>
        </w:rPr>
        <w:t>Article VII</w:t>
      </w:r>
      <w:r>
        <w:rPr>
          <w:color w:val="000000"/>
        </w:rPr>
        <w:t xml:space="preserve"> </w:t>
      </w:r>
      <w:r>
        <w:rPr>
          <w:rFonts w:ascii="Times New Roman;sans-serif" w:hAnsi="Times New Roman;sans-serif"/>
          <w:b w:val="false"/>
          <w:color w:val="000000"/>
          <w:sz w:val="20"/>
        </w:rPr>
        <w:t>of the Declaration of Trust regarding limitations on beneficial ownership of the Trust’s equity securities.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(9) </w:t>
      </w:r>
      <w:r>
        <w:rPr>
          <w:rFonts w:ascii="Times New Roman;sans-serif" w:hAnsi="Times New Roman;sans-serif"/>
          <w:b w:val="false"/>
          <w:color w:val="000000"/>
          <w:sz w:val="20"/>
          <w:u w:val="single"/>
        </w:rPr>
        <w:t>Shares to be Retired</w:t>
      </w:r>
      <w:r>
        <w:rPr>
          <w:rFonts w:ascii="Times New Roman;sans-serif" w:hAnsi="Times New Roman;sans-serif"/>
          <w:b w:val="false"/>
          <w:color w:val="000000"/>
          <w:sz w:val="20"/>
        </w:rPr>
        <w:t>. All Series 1 Preferred Shares which shall have been issued and reacquired in any manner by the Trust shall be restored to the status of authorized but unissued Preferred Shares, without designation as to class or series.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(10) </w:t>
      </w:r>
      <w:r>
        <w:rPr>
          <w:rFonts w:ascii="Times New Roman;sans-serif" w:hAnsi="Times New Roman;sans-serif"/>
          <w:b w:val="false"/>
          <w:color w:val="000000"/>
          <w:sz w:val="20"/>
          <w:u w:val="single"/>
        </w:rPr>
        <w:t>Record Holders</w:t>
      </w:r>
      <w:r>
        <w:rPr>
          <w:rFonts w:ascii="Times New Roman;sans-serif" w:hAnsi="Times New Roman;sans-serif"/>
          <w:b w:val="false"/>
          <w:color w:val="000000"/>
          <w:sz w:val="20"/>
        </w:rPr>
        <w:t>. The Trust and the Transfer Agent may deem and treat the record holder of any Series 1 Preferred Shares as the true and lawful owner thereof for all purposes, and neither the Trust nor the Transfer Agent shall be affected by any notice to the contrary.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(11) </w:t>
      </w:r>
      <w:r>
        <w:rPr>
          <w:rFonts w:ascii="Times New Roman;sans-serif" w:hAnsi="Times New Roman;sans-serif"/>
          <w:b w:val="false"/>
          <w:color w:val="000000"/>
          <w:sz w:val="20"/>
          <w:u w:val="single"/>
        </w:rPr>
        <w:t>Sinking Fund</w:t>
      </w:r>
      <w:r>
        <w:rPr>
          <w:rFonts w:ascii="Times New Roman;sans-serif" w:hAnsi="Times New Roman;sans-serif"/>
          <w:b w:val="false"/>
          <w:color w:val="000000"/>
          <w:sz w:val="20"/>
        </w:rPr>
        <w:t>. The Series 1 Preferred Shares shall not be entitled to the benefits of any retirement or sinking fund.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(12) </w:t>
      </w:r>
      <w:r>
        <w:rPr>
          <w:rFonts w:ascii="Times New Roman;sans-serif" w:hAnsi="Times New Roman;sans-serif"/>
          <w:b w:val="false"/>
          <w:color w:val="000000"/>
          <w:sz w:val="20"/>
          <w:u w:val="single"/>
        </w:rPr>
        <w:t>Certificates; Registration</w:t>
      </w:r>
      <w:r>
        <w:rPr>
          <w:rFonts w:ascii="Times New Roman;sans-serif" w:hAnsi="Times New Roman;sans-serif"/>
          <w:b w:val="false"/>
          <w:color w:val="000000"/>
          <w:sz w:val="20"/>
        </w:rPr>
        <w:t>. The Series 1 Preferred Shares shall not be certificated at any time. Upon issuance, the Series 1 Preferred Shares shall be registered at the Transfer Agent in the names of the holders thereof, as applicable. The holders of the Series 1 Preferred Shares may not transfer the Series 1 Preferred Shares to brokerage accounts to be held in “street name” or otherwise at any time.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 to Annex 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OPTIONAL CONVERSION NOTICE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1 PREFERRED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 RESPONSE TO THIS NOTICE IS REQUIRED WITHIN FIVE (5) BUSINESS DAYS AFTER RECEIPT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 20___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909 Rose Avenue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Suite 200</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 Bethesda, MD 20852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Attention: Chief Accounting Officer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Re:</w:t>
      </w:r>
      <w:r>
        <w:rPr>
          <w:color w:val="000000"/>
        </w:rPr>
        <w:t xml:space="preserve"> </w:t>
      </w:r>
      <w:r>
        <w:rPr>
          <w:rFonts w:ascii="Times New Roman;sans-serif" w:hAnsi="Times New Roman;sans-serif"/>
          <w:b/>
          <w:color w:val="000000"/>
          <w:sz w:val="20"/>
        </w:rPr>
        <w:t>Optional Conversion of Series 1 Preferred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Declaration of Trust of the Trust as in effect on the date hereof, the undersigned holder of Series 1 Preferred Shares (“Holder”) hereby tenders to the Trust for conversion all or a portion of his/her/its Series 1 Preferred Shares into Common Shares of the Trust as follows: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Number of Series 1 Preferred Shares Held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Notice: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Number of Series 1 Preferred Shares to be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Converted: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Holder hereby represents, warrants, certifies and agrees as of the date of this Optional Conversion Notice and as of the date of the closing of the conversion that: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undersigned Holder has, and at the closing of the conversion will have, good, marketable and unencumbered title to the Series 1 Preferred Shares being tendered for conversion, free and clear of the rights or interests of any other person or entity;</w:t>
      </w:r>
    </w:p>
    <w:p>
      <w:pPr>
        <w:pStyle w:val="TextBody"/>
        <w:bidi w:val="0"/>
        <w:spacing w:before="0" w:after="0"/>
        <w:jc w:val="left"/>
        <w:rPr/>
      </w:pPr>
      <w:r>
        <w:rPr/>
      </w:r>
    </w:p>
    <w:p>
      <w:pPr>
        <w:pStyle w:val="TextBody"/>
        <w:bidi w:val="0"/>
        <w:spacing w:lineRule="auto" w:line="268" w:before="0" w:after="0"/>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(b) the undersigned Holder has, and at the closing of the conversion will have, the full right, power and authority to tender and surrender the Series 1 Preferred Shares being tendered for conversion.</w:t>
      </w:r>
    </w:p>
    <w:p>
      <w:pPr>
        <w:pStyle w:val="TextBody"/>
        <w:bidi w:val="0"/>
        <w:spacing w:before="0" w:after="0"/>
        <w:ind w:left="0" w:right="0" w:firstLine="1260"/>
        <w:jc w:val="both"/>
        <w:rPr/>
      </w:pPr>
      <w:r>
        <w:rPr/>
      </w:r>
    </w:p>
    <w:p>
      <w:pPr>
        <w:pStyle w:val="TextBody"/>
        <w:bidi w:val="0"/>
        <w:spacing w:lineRule="auto" w:line="268" w:before="0" w:after="0"/>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(c) the undersigned Holder has obtained the consent or approval of all persons and entities, if any, having the right to consent to or approve such conversion; and</w:t>
      </w:r>
    </w:p>
    <w:p>
      <w:pPr>
        <w:pStyle w:val="TextBody"/>
        <w:bidi w:val="0"/>
        <w:spacing w:before="0" w:after="0"/>
        <w:ind w:left="0" w:right="0" w:firstLine="1260"/>
        <w:jc w:val="both"/>
        <w:rPr/>
      </w:pPr>
      <w:r>
        <w:rPr/>
      </w:r>
    </w:p>
    <w:p>
      <w:pPr>
        <w:pStyle w:val="TextBody"/>
        <w:bidi w:val="0"/>
        <w:spacing w:lineRule="auto" w:line="268" w:before="0" w:after="0"/>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(d) after giving effect to the conversion, the undersigned Holder (or any related party) will not own Common Shares of the Trust in excess of the ownership limit specified in the Trust’s Declaration of Trust as in effect on the date hereof after taking into account (i) the actual and constructive stock ownership rules of the Internal Revenue Code of 1986, as amended, and (ii) any other additional Common Shares of the Trust which the undersigned Holder has acquired or intends to acquire prior to the closing the conversion.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Common Shares to be issued upon this conversion are to be certificated, then the certificates will be delivered to the address for the Holder currently maintained on the books and records of the Trust unless a different address is specified below. If the Common Shares to be issued upon this conversion are not to be certificated, then the change in the Holder’s ownership of Common Shares shall be reflected in the books and records of the Trust and/or Transfer Agent, as applicable.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capitalized terms used herein and not otherwise defined shall have the meanings set forth in the Declaration of Trust of the Trust as in effect on the date hereof.</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561" w:type="dxa"/>
        <w:jc w:val="left"/>
        <w:tblInd w:w="0" w:type="dxa"/>
        <w:tblLayout w:type="fixed"/>
        <w:tblCellMar>
          <w:top w:w="28" w:type="dxa"/>
          <w:left w:w="28" w:type="dxa"/>
          <w:bottom w:w="28" w:type="dxa"/>
          <w:right w:w="28" w:type="dxa"/>
        </w:tblCellMar>
      </w:tblPr>
      <w:tblGrid>
        <w:gridCol w:w="124"/>
        <w:gridCol w:w="109"/>
        <w:gridCol w:w="109"/>
        <w:gridCol w:w="648"/>
        <w:gridCol w:w="648"/>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ans-serif" w:hAnsi="Times New Roman;sans-serif"/>
                <w:b w:val="false"/>
                <w:color w:val="000000"/>
                <w:sz w:val="20"/>
              </w:rPr>
              <w:t>(Signature of Holder)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ans-serif" w:hAnsi="Times New Roman;sans-serif"/>
                <w:b w:val="false"/>
                <w:color w:val="000000"/>
                <w:sz w:val="20"/>
              </w:rPr>
              <w:t>(Printed name of Holder)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(Street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Guaranteed by:</w:t>
            </w:r>
          </w:p>
        </w:tc>
      </w:tr>
    </w:tbl>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B to Annex 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MANDATORY CONVERSION NOTICE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1 PREFERRED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 20___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Re:</w:t>
      </w:r>
      <w:r>
        <w:rPr>
          <w:color w:val="000000"/>
        </w:rPr>
        <w:t xml:space="preserve"> </w:t>
      </w:r>
      <w:r>
        <w:rPr>
          <w:rFonts w:ascii="Times New Roman;sans-serif" w:hAnsi="Times New Roman;sans-serif"/>
          <w:b/>
          <w:color w:val="000000"/>
          <w:sz w:val="20"/>
        </w:rPr>
        <w:t>Mandatory Conversion of Series 1 Preferred Shares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_____________:</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Declaration of Trust of the Trust as in effect on the date hereof, the Trust hereby elects to convert to Common Shares all or a portion of your Series 1 Preferred Shares as follows: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Series 1 Preferred Shares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Converted: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Mandatory Conversion Price: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Common Shares to be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Issued upon Conversion: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Mandatory Conversion Date: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of Accrued Dividends to be Paid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Mandatory Conversion Date: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of Cash Payable for Fractional</w:t>
      </w:r>
    </w:p>
    <w:p>
      <w:pPr>
        <w:pStyle w:val="TextBody"/>
        <w:bidi w:val="0"/>
        <w:spacing w:lineRule="auto" w:line="268" w:before="0" w:after="0"/>
        <w:jc w:val="both"/>
        <w:rPr/>
      </w:pPr>
      <w:r>
        <w:rPr>
          <w:rFonts w:ascii="Times New Roman;sans-serif" w:hAnsi="Times New Roman;sans-serif"/>
          <w:b w:val="false"/>
          <w:color w:val="000000"/>
          <w:sz w:val="20"/>
        </w:rPr>
        <w:t>Shares upon Conversion:     </w:t>
      </w:r>
      <w:r>
        <w:rPr>
          <w:color w:val="000000"/>
          <w:u w:val="single"/>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capitalized terms used herein and not otherwise defined shall have the meanings set forth in the Declaration of Trust of the Trust.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D</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Series C Preferred Shares</w:t>
      </w:r>
    </w:p>
    <w:p>
      <w:pPr>
        <w:pStyle w:val="TextBody"/>
        <w:bidi w:val="0"/>
        <w:spacing w:before="0" w:after="0"/>
        <w:jc w:val="left"/>
        <w:rPr/>
      </w:pPr>
      <w:r>
        <w:rPr/>
      </w:r>
    </w:p>
    <w:p>
      <w:pPr>
        <w:pStyle w:val="TextBody"/>
        <w:bidi w:val="0"/>
        <w:spacing w:lineRule="auto" w:line="268" w:before="0" w:after="0"/>
        <w:ind w:left="0" w:right="0" w:firstLine="375"/>
        <w:jc w:val="center"/>
        <w:rPr>
          <w:rFonts w:ascii="Times New Roman;sans-serif" w:hAnsi="Times New Roman;sans-serif"/>
          <w:b/>
          <w:color w:val="000000"/>
          <w:sz w:val="20"/>
        </w:rPr>
      </w:pPr>
      <w:r>
        <w:rPr>
          <w:rFonts w:ascii="Times New Roman;sans-serif" w:hAnsi="Times New Roman;sans-serif"/>
          <w:b/>
          <w:color w:val="000000"/>
          <w:sz w:val="20"/>
        </w:rPr>
        <w:t>5.000% SERIES C CUMULATIVE REDEEMABLE PREFERRED SHARES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Certain Definitions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815"/>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defined in this paragraph (A) shall have, for all purposes of the provisions of the Declaration in respect of the Series C Preferred Shares, the meanings herein specified (with terms defined in the singular having comparable meanings when used in the plural). Capitalized terms used but undefined in this Annex D have the meanings given to them in the Declaration.</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Business Day</w:t>
      </w:r>
      <w:r>
        <w:rPr>
          <w:rFonts w:ascii="Times New Roman;sans-serif" w:hAnsi="Times New Roman;sans-serif"/>
          <w:b w:val="false"/>
          <w:color w:val="000000"/>
          <w:sz w:val="20"/>
        </w:rPr>
        <w:t>. The term “Business Day” shall mean any day, other than a Saturday or Sunday, that is neither a legal holiday nor a day on which banking institutions in New York City are authorized or required by law, regulation or executive order to close.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Capital Gains Amount</w:t>
      </w:r>
      <w:r>
        <w:rPr>
          <w:rFonts w:ascii="Times New Roman;sans-serif" w:hAnsi="Times New Roman;sans-serif"/>
          <w:b w:val="false"/>
          <w:color w:val="000000"/>
          <w:sz w:val="20"/>
        </w:rPr>
        <w:t>. The term “Capital Gains Amount” shall have the meaning set forth in subparagraph (7) of paragraph (B)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Code</w:t>
      </w:r>
      <w:r>
        <w:rPr>
          <w:rFonts w:ascii="Times New Roman;sans-serif" w:hAnsi="Times New Roman;sans-serif"/>
          <w:b w:val="false"/>
          <w:color w:val="000000"/>
          <w:sz w:val="20"/>
        </w:rPr>
        <w:t>. The term “Code” shall mean the Internal Revenue Code of 1986, as amended from time to time.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Common Equity</w:t>
      </w:r>
      <w:r>
        <w:rPr>
          <w:rFonts w:ascii="Times New Roman;sans-serif" w:hAnsi="Times New Roman;sans-serif"/>
          <w:b w:val="false"/>
          <w:color w:val="000000"/>
          <w:sz w:val="20"/>
        </w:rPr>
        <w:t>. The term “Common Equity” shall mean all Common Shares now or hereafter authorized, and any other Shares of the Trust, howsoever designated, authorized after the Initial Issue Date, which have the right (subject always to prior rights of any class or series of Preferred Shares) to participate in the distribution of the assets and earnings of the Trust without limit as to per share amount.</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Depositary Shares</w:t>
      </w:r>
      <w:r>
        <w:rPr>
          <w:rFonts w:ascii="Times New Roman;sans-serif" w:hAnsi="Times New Roman;sans-serif"/>
          <w:b w:val="false"/>
          <w:color w:val="000000"/>
          <w:sz w:val="20"/>
        </w:rPr>
        <w:t>. The term “Depositary Shares” shall mean the Depositary Shares each representing a one-one thousandth (1/1000) fractional interest in a Series C Preferred Share.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 The term “Dividends” shall have the meaning set forth in subparagraph (7) of paragraph (B)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Dividend Payment Date</w:t>
      </w:r>
      <w:r>
        <w:rPr>
          <w:rFonts w:ascii="Times New Roman;sans-serif" w:hAnsi="Times New Roman;sans-serif"/>
          <w:b w:val="false"/>
          <w:color w:val="000000"/>
          <w:sz w:val="20"/>
        </w:rPr>
        <w:t>. The term “Dividend Payment Date” shall have the meaning set forth in subparagraph (2) of paragraph (B)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Dividend Period</w:t>
      </w:r>
      <w:r>
        <w:rPr>
          <w:rFonts w:ascii="Times New Roman;sans-serif" w:hAnsi="Times New Roman;sans-serif"/>
          <w:b w:val="false"/>
          <w:color w:val="000000"/>
          <w:sz w:val="20"/>
        </w:rPr>
        <w:t>. The term “Dividend Period” with respect to a Series C Preferred Share shall mean the period from, and including, the Initial Issue Date to, but excluding, the first Dividend Payment Date and thereafter, each quarterly period from, and including, the Dividend Payment Date commencing such period to, but excluding, the succeeding Dividend Payment Date.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Initial Issue Date</w:t>
      </w:r>
      <w:r>
        <w:rPr>
          <w:rFonts w:ascii="Times New Roman;sans-serif" w:hAnsi="Times New Roman;sans-serif"/>
          <w:b w:val="false"/>
          <w:color w:val="000000"/>
          <w:sz w:val="20"/>
        </w:rPr>
        <w:t xml:space="preserve">. The term “Initial Issue Date” shall mean the date that Series C Preferred Shares are first issued by the Trust. </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IRS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term “IRS” means the United States Internal Revenue Service.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Junior Shares</w:t>
      </w:r>
      <w:r>
        <w:rPr>
          <w:rFonts w:ascii="Times New Roman;sans-serif" w:hAnsi="Times New Roman;sans-serif"/>
          <w:b w:val="false"/>
          <w:color w:val="000000"/>
          <w:sz w:val="20"/>
        </w:rPr>
        <w:t>. The term “Junior Shares” shall mean, as the case may be, (i) the Common Equity and any other class or series of Shares of the Trust which are not entitled to receive any dividends in any Dividend Period unless all dividends required to have been paid or declared and set apart for payment on the Series C Preferred Shares shall have been so paid or declared and set apart for payment or (ii) the Common Equity and any other class or series of Shares of the Trust, which are not entitled to receive any assets upon liquidation, dissolution or winding up of the affairs of the Trust until the Series C Preferred Shares shall have received the entire amount to which such Series C Preferred Shares are entitled upon such liquidation, dissolution or winding up.</w:t>
      </w:r>
    </w:p>
    <w:p>
      <w:pPr>
        <w:pStyle w:val="TextBody"/>
        <w:bidi w:val="0"/>
        <w:spacing w:before="0" w:after="0"/>
        <w:ind w:left="0" w:right="0" w:firstLine="1815"/>
        <w:jc w:val="left"/>
        <w:rPr/>
      </w:pPr>
      <w:r>
        <w:rPr/>
      </w:r>
    </w:p>
    <w:p>
      <w:pPr>
        <w:pStyle w:val="TextBody"/>
        <w:bidi w:val="0"/>
        <w:spacing w:lineRule="auto" w:line="268"/>
        <w:ind w:left="0" w:right="0" w:firstLine="1815"/>
        <w:jc w:val="left"/>
        <w:rPr/>
      </w:pPr>
      <w:r>
        <w:rPr>
          <w:rFonts w:ascii="Times New Roman;sans-serif" w:hAnsi="Times New Roman;sans-serif"/>
          <w:b w:val="false"/>
          <w:color w:val="000000"/>
          <w:sz w:val="20"/>
          <w:u w:val="single"/>
        </w:rPr>
        <w:t>Liquidation Preference</w:t>
      </w:r>
      <w:r>
        <w:rPr>
          <w:rFonts w:ascii="Times New Roman;sans-serif" w:hAnsi="Times New Roman;sans-serif"/>
          <w:b w:val="false"/>
          <w:color w:val="000000"/>
          <w:sz w:val="20"/>
        </w:rPr>
        <w:t>. The term “Liquidation Preference” shall mean $25,000.00 per Series C Preferred Share.</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The term “Notice” shall have the meaning set forth in subparagraph (4) of paragraph (D)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NYSE</w:t>
      </w:r>
      <w:r>
        <w:rPr>
          <w:rFonts w:ascii="Times New Roman;sans-serif" w:hAnsi="Times New Roman;sans-serif"/>
          <w:b w:val="false"/>
          <w:color w:val="000000"/>
          <w:sz w:val="20"/>
        </w:rPr>
        <w:t>. The term “NYSE” shall mean New York Stock Exchange, Inc., including any successor thereto.</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Parity Shares</w:t>
      </w:r>
      <w:r>
        <w:rPr>
          <w:rFonts w:ascii="Times New Roman;sans-serif" w:hAnsi="Times New Roman;sans-serif"/>
          <w:b w:val="false"/>
          <w:color w:val="000000"/>
          <w:sz w:val="20"/>
        </w:rPr>
        <w:t xml:space="preserve">. The term “Parity Shares” shall mean, as the case may be, (i) any class or series of Shares of the Trust which are entitled to receive payment of dividends on a parity with the Series C Preferred Shares or (ii) any class or series of Shares of the Trust which are entitled to receive assets upon liquidation, dissolution or winding up of the affairs of the Trust on a parity with the Series C Preferred Shares. </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Record Date</w:t>
      </w:r>
      <w:r>
        <w:rPr>
          <w:rFonts w:ascii="Times New Roman;sans-serif" w:hAnsi="Times New Roman;sans-serif"/>
          <w:b w:val="false"/>
          <w:color w:val="000000"/>
          <w:sz w:val="20"/>
        </w:rPr>
        <w:t>. The term “Record Date” shall mean the date designated by the Board of Trustees at the time a dividend is authorized as the date for determining shareholders entitled to payment of the dividend; provided, however, that such Record Date shall be the first day of the calendar month in which the applicable Dividend Payment Date falls or such other date designated by the Board of Trustees that is not more than thirty (30) days nor less than ten (10) days prior to such Dividend Payment Date.</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Redemption Date</w:t>
      </w:r>
      <w:r>
        <w:rPr>
          <w:rFonts w:ascii="Times New Roman;sans-serif" w:hAnsi="Times New Roman;sans-serif"/>
          <w:b w:val="false"/>
          <w:color w:val="000000"/>
          <w:sz w:val="20"/>
        </w:rPr>
        <w:t>. The term “Redemption Date” shall have the meaning set forth in subparagraph (2) of paragraph (D)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Redemption Price</w:t>
      </w:r>
      <w:r>
        <w:rPr>
          <w:rFonts w:ascii="Times New Roman;sans-serif" w:hAnsi="Times New Roman;sans-serif"/>
          <w:b w:val="false"/>
          <w:color w:val="000000"/>
          <w:sz w:val="20"/>
        </w:rPr>
        <w:t>. The term “Redemption Price” shall mean a price per share equal to $25,000.00 plus accrued and unpaid dividends thereon, if any, to, but excluding, the Redemption Date, and as adjusted in subparagraph (2) of paragraph (D) below.</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Senior Shares</w:t>
      </w:r>
      <w:r>
        <w:rPr>
          <w:rFonts w:ascii="Times New Roman;sans-serif" w:hAnsi="Times New Roman;sans-serif"/>
          <w:b w:val="false"/>
          <w:color w:val="000000"/>
          <w:sz w:val="20"/>
        </w:rPr>
        <w:t>. The term “Senior Shares” shall mean, as the case may be, (i) any class or series of Shares of the Trust created after the Initial Issue Date in accordance with subparagraph (1) of paragraph (E) ranking senior to the Series C Preferred Shares in respect of the right to receive dividends or (ii) any class or series of Shares of the Trust created after the Initial Issue Date in accordance with subparagraph (1) of paragraph (E) ranking senior to the Series C Preferred Shares in respect of the right to participate in any distribution upon liquidation, dissolution or winding up of the affairs of the Trust.</w:t>
      </w:r>
    </w:p>
    <w:p>
      <w:pPr>
        <w:pStyle w:val="TextBody"/>
        <w:bidi w:val="0"/>
        <w:spacing w:before="0" w:after="0"/>
        <w:ind w:left="0" w:right="0" w:firstLine="1815"/>
        <w:jc w:val="left"/>
        <w:rPr/>
      </w:pPr>
      <w:r>
        <w:rPr/>
      </w:r>
    </w:p>
    <w:p>
      <w:pPr>
        <w:pStyle w:val="TextBody"/>
        <w:bidi w:val="0"/>
        <w:spacing w:lineRule="auto" w:line="268" w:before="0" w:after="0"/>
        <w:ind w:left="0" w:right="0" w:firstLine="1815"/>
        <w:jc w:val="left"/>
        <w:rPr/>
      </w:pPr>
      <w:r>
        <w:rPr>
          <w:rFonts w:ascii="Times New Roman;sans-serif" w:hAnsi="Times New Roman;sans-serif"/>
          <w:b w:val="false"/>
          <w:color w:val="000000"/>
          <w:sz w:val="20"/>
          <w:u w:val="single"/>
        </w:rPr>
        <w:t>Total Dividends</w:t>
      </w:r>
      <w:r>
        <w:rPr>
          <w:rFonts w:ascii="Times New Roman;sans-serif" w:hAnsi="Times New Roman;sans-serif"/>
          <w:b w:val="false"/>
          <w:color w:val="000000"/>
          <w:sz w:val="20"/>
        </w:rPr>
        <w:t>. The term “Total Dividends” shall have the meaning set forth in subparagraph (7) of paragraph (B) below.</w:t>
      </w:r>
    </w:p>
    <w:p>
      <w:pPr>
        <w:pStyle w:val="TextBody"/>
        <w:bidi w:val="0"/>
        <w:spacing w:before="0" w:after="0"/>
        <w:ind w:left="0" w:right="0" w:firstLine="1815"/>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1. The record holders of Series C Preferred Shares shall be entitled to receive dividends, when, as and if authorized by the Board of Trustees and declared by the Trust, out of funds legally available for payment of dividends. Such dividends shall be payable by the Trust in cash at the rate of 5.000% per annum of the Liquidation Preference.</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Dividends on each outstanding Series C Preferred Share shall accrue as set and be cumulative from, and including, the Initial Issue Date. Dividends shall be payable, subject to authorization by our Board of Trustees and declaration by the Trust, quarterly in arrears on January 15, April 15, July 15 and October 15 of each year, commencing on January 15, 2018 (each, a “Dividend Payment Date”). If any Dividend Payment Date occurs on a day that is not a Business Day, any accrued dividends otherwise payable on such Dividend Payment Date shall be paid on the next succeeding Business Day. The amount of dividends payable for each Dividend Period will be computed on the basis of a 360-day year consisting of twelve 30-day months. Dividends shall be paid to the holders of record of the Series C Preferred Shares as their names shall appear on the Share transfer records of the Trust at the close of business on the Record Date for such dividends. Dividends in respect of any past Dividend Periods that are in arrears may be declared and paid at any time to holders of record on the Record Date therefor. Any dividend payment made on Series C Preferred Shares shall be first credited against the earliest accrued but unpaid dividend due with respect to the Series C Preferred Shares which remains payable. </w:t>
      </w:r>
    </w:p>
    <w:p>
      <w:pPr>
        <w:pStyle w:val="TextBody"/>
        <w:bidi w:val="0"/>
        <w:spacing w:before="0" w:after="0"/>
        <w:ind w:left="0" w:right="0" w:firstLine="1080"/>
        <w:jc w:val="left"/>
        <w:rPr/>
      </w:pPr>
      <w:r>
        <w:rPr/>
      </w:r>
    </w:p>
    <w:p>
      <w:pPr>
        <w:pStyle w:val="TextBody"/>
        <w:bidi w:val="0"/>
        <w:spacing w:lineRule="auto" w:line="268"/>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If any Series C Preferred Shares are outstanding, no full dividends shall be declared or paid or set apart for payment on any Parity Share or Junior Share for any period unless full cumulative dividends have been or contemporaneously are declared and paid (contemporaneously with the respective dates that the dividends on the Parity Share or Junior Share are so declared and so paid) or declared and a sum sufficient for the payment thereof set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apart for such payment on the Series C Preferred Shares for all past Dividend Periods. When dividends are not paid in full (or a sum sufficient for such full payment is not so set apart) upon the shares of the Series C Preferred Shares and any Parity Shares, all dividends declared upon the shares of the Series C Preferred Shares and any such Parity Shares shall be declared pro rata so that the amount of dividends declared per share on the Series C Preferred Shares and all other such Parity Shares shall in all cases bear to each other the same ratio that accrued and unpaid dividends per share on the shares of the Series C Preferred Shares and all other such Parity Shares bear to each other. No interest, or sum of money in lieu of interest, shall be payable in respect of any dividend payment or payments on the Series C Preferred Shares which may be in arrears.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4. Except as provided in subparagraph (3) of this paragraph (B), unless full cumulative dividends on the Series C Preferred Shares for all past Dividend Periods for which dividends remain unpaid have been or contemporaneously are declared and paid or declared and a sum sufficient for the payment thereof set apart for payment, no dividends (other than in the form of Common Shares or other Junior Shares) shall be declared or paid or set apart for payment or other distribution shall be declared or made upon any Junior Shares or Parity Shares nor shall any Junior Shares or Parity Shares be redeemed, purchased or otherwise acquired for any consideration (or any moneys be paid to or made available for a sinking fund for the redemption of any shares of any such Junior Share or Parity Shares) by the Trust (except by conversion into or exchange for Junior Shares).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5. Notwithstanding anything contained herein to the contrary, no dividends on Series C Preferred Shares shall be authorized by the Board of Trustees or declared by the Trust or paid or set apart for payment by the Trust at such time as the terms and provisions of any agreement of the Trust, including any agreement relating to its indebtedness, prohibits such authorization, declaration, payment or setting apart for payment or provides that such authorization, declaration, payment or setting apart for payment would constitute a breach thereof or a default thereunder, or to the extent such declaration or payment shall be restricted or prohibited by law.</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6. Notwithstanding anything contained herein to the contrary, dividends on the Series C Preferred Shares will accrue whether or not the Trust has earnings, whether or not there are funds legally available for the payment of the dividends and whether or not the dividends are authorized or declared. Accrued but unpaid dividends on the Series C Preferred Shares will not bear interest.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7. If, for any taxable year, the Trust elects to designate as “capital gain dividends” (as defined in Section 857 of the Code) any portion (the “Capital Gains Amount”) of the dividends (as determined for federal income tax purposes) (the “Dividends”) paid or made available for the year to holders of all classes of shares (the “Total Dividends”) then, except as required by law, the portion of the Capital Gains Amount that shall be allocable to holders of the Series C Preferred Shares shall be the amount that the aggregate Dividends paid or made available to the holders of the Series C Preferred Shares for the year bears to the Total Dividends.</w:t>
      </w:r>
    </w:p>
    <w:p>
      <w:pPr>
        <w:pStyle w:val="TextBody"/>
        <w:bidi w:val="0"/>
        <w:spacing w:before="0" w:after="0"/>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Distributions Upon Liquidation, Dissolution or Winding Up</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1. Upon any voluntary or involuntary liquidation, dissolution or winding up of the affairs of the Trust, subject to the prior preferences and other rights of any Senior Shares as to the distribution of assets upon liquidation, dissolution or winding up of the affairs of the Trust, but before any distribution or payment shall be made to the holders of any Junior Shares, the holders of Series C Preferred Shares shall be entitled to be paid out of the assets of the Trust legally available for distribution to its shareholders liquidating distributions in cash or property at its fair market value as determined by the Board of Trustees in the amount of the Liquidation Preference plus an amount equal to all accrued and unpaid dividends to, but excluding, the date of such liquidation, dissolution or winding up. After payment of the full amount of the liquidating distributions to which they are entitled, the holders of Series C Preferred Shares will have no right or claim to any of the remaining assets of the Trust and shall not be entitled to any other distribution in the event of liquidation, dissolution or winding up of the affairs of the Trust.</w:t>
      </w:r>
    </w:p>
    <w:p>
      <w:pPr>
        <w:pStyle w:val="TextBody"/>
        <w:bidi w:val="0"/>
        <w:spacing w:before="0" w:after="0"/>
        <w:jc w:val="left"/>
        <w:rPr/>
      </w:pPr>
      <w:r>
        <w:rPr/>
      </w:r>
    </w:p>
    <w:p>
      <w:pPr>
        <w:pStyle w:val="TextBody"/>
        <w:bidi w:val="0"/>
        <w:spacing w:lineRule="auto" w:line="268"/>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In the event that, upon any such voluntary or involuntary liquidation, dissolution or winding up, the legally available assets of the Trust are insufficient to pay the amount of the Liquidation Preference plus an amount equal to all accrued and unpaid dividends on the Series C Preferred Shares and the corresponding amounts payable on Parity Shares upon any such liquidation, dissolution or winding up, then the holders of the Series C Preferred Shares and the holders of such Parity Shares shall share ratably in any such distribution of assets in proportion to the full liquidating distributions to which they otherwise would be respectively entitled. Neither the consolidation or merger of the Trust into or with another entity or entities nor the sale, lease, transfer or conveyance of all or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property or business of the Trust to another trust or any other entity, individually or as part of a series of transactions, shall be deemed a liquidation, dissolution or winding up of the affairs of the Trust within the meaning of this paragraph (C).</w:t>
      </w:r>
    </w:p>
    <w:p>
      <w:pPr>
        <w:pStyle w:val="TextBody"/>
        <w:bidi w:val="0"/>
        <w:spacing w:before="0" w:after="0"/>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Redemption by the Trust.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1. The Series C Preferred Shares may be redeemed for cash, in whole or from time to time in part, on any date on or after September 29, 2022 at the option of the Trust at the Redemption Price.</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Each date fixed for redemption pursuant to subparagraph (1) of this paragraph (D) is called a “Redemption Date.” If the Redemption Date is after the Record Date and before the related Dividend Payment Date, the dividend payable on such Dividend Payment Date shall be paid to the holder in whose name the Series C Preferred Shares to be redeemed is registered at the close of business on such Record Date notwithstanding the redemption thereof between such Record Date and the related Dividend Payment Date or the Trust’s default in the payment of the dividend due, and the Redemption Price shall not include the amount of such dividend payable on such Dividend Payment Date. </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3. In case of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4. In order to exercise its redemption option, the Trust shall give written notice (“Notice”) of such redemption to each holder of record of the Series C Preferred Shares to be redeemed not less than 30 days or more than 60 days prior to the Redemption Date. The Notice will be mailed by the Trust, postage prepaid, addressed to the respective holders of record of the Series C Preferred Shares to be redeemed at their respective addresses as they appear on the share transfer records of the Trust. The notice of redemption may be contingent on the occurrence of a future event. No failure to give such Notice or any defect therein or in the mailing thereof shall affect the validity of the proceedings for the redemption of any Series C Preferred Shares, except as to any holder to whom the Trust has failed to give Notice or except as to any holder to whom Notice was defective. In addition to any information required by law or by the applicable rules of any exchange upon which Series C Preferred Shares may be listed or admitted to trading, such Notice shall state: (i) the Redemption Date; (ii) the Redemption Price; (iii) the number of Series C Preferred Shares to be redeemed and, if less than all shares held by the particular holder are to be redeemed, the number of such shares to be redeemed from such holder; (iv) the place or places where certificates for such shares are to be surrendered for payment of the Redemption Price; and (v) that dividends on the shares to be redeemed will cease to accrue on the Redemption Date.</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5. Notice having been mailed in accordance with subparagraph (4) of this paragraph (D), from and after the Redemption Date (unless the Trust shall fail to make available an amount of cash necessary to pay the Redemption Price), (i) except as otherwise provided herein, dividends on the Series C Preferred Shares so called for redemption shall cease to accrue, (ii) said shares shall no longer be deemed to be outstanding, and (iii) all rights of the holders thereof as holders of Series C Preferred Shares of the Trust shall cease (except the rights to receive the Redemption Price in cash). The Trust’s obligation to provide cash in accordance with the preceding sentence shall be deemed fulfilled if, on or before the Redemption Date, the Trust shall deposit with a bank or trust company (which may be an affiliate of the Trust), cash necessary for such redemption, in trust, with irrevocable instructions that such cash be applied to the redemption of the Series C Preferred Shares so called for redemption. In this case, the Trust’s Notice shall (i) specify the office of such bank or trust company as the place of payment of the Redemption Price and (ii) call upon respective holders of record of the Series C Preferred Shares to surrender certificates for such shares, on the Redemption Date fixed in the Notice, for payment of the Redemption Price. No interest shall accrue for the benefit of any holder of Series C Preferred Shares to be redeemed on any cash so set aside by the Trust. Subject to applicable escheat laws, any such cash unclaimed at the end of two years from the Redemption Date shall revert to the general funds of the Trust, after which reversion, the holders of such shares so called for redemption shall look only to the general funds of the Trust for the payment of such cash.</w:t>
      </w:r>
    </w:p>
    <w:p>
      <w:pPr>
        <w:pStyle w:val="TextBody"/>
        <w:bidi w:val="0"/>
        <w:spacing w:before="0" w:after="0"/>
        <w:jc w:val="left"/>
        <w:rPr/>
      </w:pPr>
      <w:r>
        <w:rPr/>
      </w:r>
    </w:p>
    <w:p>
      <w:pPr>
        <w:pStyle w:val="TextBody"/>
        <w:bidi w:val="0"/>
        <w:spacing w:lineRule="auto" w:line="268"/>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 As promptly as practicable after the surrender of the certificates for any such Series C Preferred Shares so redeemed (properly endorsed or assigned for transfer, if the Trust shall so require and if the Notice shall so state) in accordance with said Notice, the Trust (or the related bank or trust company, if applicable) shall pay to the applicable holders the Redemption Price in cash (without interest thereon). In the event of the redemption of less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 If fewer than all the Series C Preferred Shares represented by any certificate are redeemed, then new certificates representing the unredeemed Series C Preferred Shares shall be issued without cost to the holder thereof.</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7. Unless full cumulative dividends on all outstanding Series C Preferred Shares for all past Dividend Periods for which dividends remain unpaid shall have been or contemporaneously are declared and paid or declared and a sum sufficient for the payment thereof set apart for payment, (i) no shares of any Series C Preferred Shares shall be redeemed, unless all outstanding Series C Preferred Shares are simultaneously redeemed and (ii) the Trust shall not purchase or otherwise acquire directly or indirectly any Series C Preferred Shares (except by conversion into or exchange for Junior Shares); provided, however, that the foregoing shall not prevent the purchase or acquisition of Series C Preferred Shares pursuant to a purchase or exchange offer made on the same terms to holders of all outstanding Series C Preferred Shares.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8. All Series C Preferred Shares redeemed pursuant to this paragraph (D) shall be retired and shall be reclassified as authorized and unissued Preferred Shares, without designation as to class or series, and may thereafter be reissued as shares of any class or series of Preferred Shares.</w:t>
      </w:r>
    </w:p>
    <w:p>
      <w:pPr>
        <w:pStyle w:val="TextBody"/>
        <w:bidi w:val="0"/>
        <w:spacing w:before="0" w:after="0"/>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Voting Rights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1. The holders of record of Series C Preferred Shares shall not be entitled to any voting rights except as hereinafter provided in this paragraph (E) or as required by applicable law. So long as any Series C Preferred Shares are outstanding, the Trust shall not, without the affirmative vote or consent of the holders of at least two-thirds (2/3) of the shares of the Series C Preferred Shares outstanding at the time, given in person or by proxy, either in writing or at a meeting (such Series C Preferred Shares voting separately as a class): (i) authorize or create, or increase the authorized or issued amount of, any class or series of Senior Shares, or reclassify any authorized Shares into Senior Shares, or create, authorize or issue any obligation or security convertible into or evidencing the right to purchase any Senior Shares; or (ii) amend, alter or repeal the provisions of the Declaration or bylaws, whether by merger, consolidation or otherwise, so as to materially and adversely affect any right, preference, privilege or voting power of the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the Series C Preferred Shares and (2) (A) any increase in the amount of the authorized Series C Preferred Shares or the authorization or issuance of any Parity Shares or Junior Shares or (B) any increase in the number of authorized Series C Preferred Shares or Parity Shares or Junior Shares shall not be deemed to materially and adversely affect such rights, preferences, privileges or voting powers.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2. If and whenever dividends payable on Series C Preferred Shares shall be in arrears for six (6) or more Dividend Periods, whether or not consecutive, then the holders of Series C Preferred Shares (voting together as a class with Parity Shares upon which like voting rights have been conferred and are exercisable as provided in subparagraph (5) of this paragraph (E)) shall be entitled at the next annual meeting of the shareholders or at any special meeting of shareholders called for the purpose of electing Trustees to elect two (2) additional trustees. Upon election, such trustees shall become trustees of the Trust and the authorized number of trustees of the Trust shall thereupon be automatically increased by two.</w:t>
      </w:r>
    </w:p>
    <w:p>
      <w:pPr>
        <w:pStyle w:val="TextBody"/>
        <w:bidi w:val="0"/>
        <w:spacing w:before="0" w:after="0"/>
        <w:jc w:val="left"/>
        <w:rPr/>
      </w:pPr>
      <w:r>
        <w:rPr/>
      </w:r>
    </w:p>
    <w:p>
      <w:pPr>
        <w:pStyle w:val="TextBody"/>
        <w:bidi w:val="0"/>
        <w:spacing w:lineRule="auto" w:line="268"/>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Whenever the voting right described in subparagraph (2) of this paragraph (E) shall have vested, such right may be exercised initially either at a special meeting of the holders of Series C Preferred Shares and any Parity Shares entitled to vote as provided in subparagraph (5) of this paragraph (E), called as hereinafter provided, or at any annual meeting of shareholders held for the purpose of electing trustees and, thereafter, at such annual meetings or by the written consent of the holders of Series C Preferred Shares and any such Parity Shares. Such right of the holders of Series C Preferred Shares to elect trustees together with the holders of any such Parity Shares may be exercised until all dividends to which the holders of Series C Preferred Shares shall have been entitled for (i) all previous Dividend Periods and (ii) the current Dividend Period shall have been paid in full, at which time the right of the holders of Series C Preferred Shares to elect trustees together with holders of any such Parity Shares shall cease, the term of such trustees previously elected shall thereupon terminate, and the authorized number of </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trustees of the Trust shall thereupon return to the number of authorized trustees otherwise in effect, but subject always to the same provisions for the renewal and divestment of such special voting rights in the case of any such future dividend default or defaults.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4. At any time when the voting right described in subparagraph (2) of this paragraph (E) shall have vested in the holders of Series C Preferred Shares and if such right shall not already have been initially exercised, a proper officer of the Trust shall, upon the written request of any holder of record of Series C Preferred Shares then outstanding, addressed to the Secretary of the Trust , call a special meeting of holders of Series C Preferred Shares together with the holders of any Parity Shares entitled to vote as provided in subparagraph (5) of this paragraph (E). Such meeting shall be held on the earliest practicable date upon the notice required for annual meetings of shareholders at the place for holding annual meetings of shareholders of the Trust or, if none, at a place designated by the Secretary of the Trust. If such meeting shall not be called by a proper officer of the Trust within thirty (30) days after the personal service of such written request upon the Secretary of the Trust, or within thirty (30) days after mailing the same within the United States, by registered mail, addressed to the Secretary of the Trust at its principal office (such mailing to be evidenced by the registry receipt issued by the postal authorities), then the holders of record of ten percent (10%) of the Series C Preferred Shares then outstanding may designate in writing a holder of Series C Preferred Shares to call such meeting at the expense of the Trust, and such meeting may be called by such person so designated upon the notice required for annual meetings of shareholders and shall be held at the place for holding annual meetings of the Trust or, if none, at a place designated by such holder. Any holder of Series C Preferred Shares that would be entitled to vote at such meeting shall have access to the share transfer records of the Trust for the purpose of causing a meeting of shareholders to be called pursuant to the provisions of this paragraph (E). Notwithstanding the provisions of this paragraph (E), however, no such special meeting shall be called if any such request is received less than ninety (90) days before the date fixed for the next ensuing annual or special meeting of shareholders.</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5. If, at any time when the holders of Series C Preferred Shares are entitled to elect trustees pursuant to the foregoing provisions of this paragraph (E), the holders of any one or more classes or series of Parity Shares are entitled to elect one or more trustees by reason of any default or event specified in the Declaration, as in effect at the time, and if the terms for such classes or series of Parity Shares so provide, then the voting rights of the Series C Preferred Shares and the one or more classes or series of Parity Shares then entitled to vote shall be combined (with each having a number of votes proportional to the aggregate liquidation preference of its outstanding shares). In such case, the holders of Series C Preferred Shares and of all such classes or series of Parity Shares then entitled to so vote, voting together as a class, shall elect such trustees. If the holders of any such classes or series of Parity Shares have elected such trustees prior to the happening of the default or event providing for the election of trustees by the holders of Series C Preferred Shares, or prior to a written request for the holding of a special meeting being received by the Secretary of the Trust as elsewhere required in subparagraph (4) of paragraph (E) above, then a new election shall be held with all such classes or series of Parity Shares and the Series C Preferred Shares voting together as a single class for such trustee(s), resulting in the termination of the term of such previously elected trustee(s) upon the election of such new trustee(s). If the holders of any such classes or series of Parity Shares are entitled to elect two trustees, the Series C Preferred Shares shall not participate in the election of more than two such trustees, and such trustees whose terms first expire shall be deemed to be the trustees elected by the holders of Series C Preferred Shares; provided, that if at the expiration of such terms the holders of Series C Preferred Shares are entitled to vote in the election of trustees pursuant to the provisions of this paragraph (E), then the Secretary of the Trust shall call a meeting (which meeting may be the annual meeting or a special meeting of shareholders referred to in subparagraph (3) of this paragraph (E)) of holders of Series C Preferred Shares for the purpose of electing replacement trustees (in accordance with the provisions of this paragraph (E)) to be held at or prior to the time of expiration of the expiring terms referred to above.</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6. If and for so long as the Series C Preferred Shares are represented by Depositary Shares in accordance with paragraph (J) hereof, then in any matter in which the Series C Preferred Shares is entitled to vote (as expressly provided herein), including any action by written consent, each Series C Preferred Share shall be entitled to one thousand (1000) votes, each of which one thousand (1000) votes may be directed separately by the holder thereof (or by any proxy or proxies of such holder). With respect to each Series C Preferred Share, the holder thereof may designate up to one thousand (1000) proxies, with each such proxy having the right to vote a whole number of votes (totaling one thousand (1000) votes per Series C Preferred Share).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7. Notwithstanding anything contained herein to the contrary, the foregoing voting provisions shall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pStyle w:val="TextBody"/>
        <w:bidi w:val="0"/>
        <w:spacing w:before="0" w:after="0"/>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Application of Article VII of Declaration</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C Preferred Shares are subject to the provisions of Article VII of the Declaration.</w:t>
      </w:r>
    </w:p>
    <w:p>
      <w:pPr>
        <w:pStyle w:val="TextBody"/>
        <w:bidi w:val="0"/>
        <w:spacing w:before="0" w:after="0"/>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Exclusion of Other Rights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Without prejudice to any contractual obligations existing from time to time between the holders of the Series C Preferred Shares and the Trust, the Series C Preferred Shares shall not have any rights granted to or imposed thereupon, including as to dividends, preferences, conversion rights or voting rights, other than those specifically set forth in the Declaration (including this Annex D), nor shall the Series C Preferred Shares have preemptive or subscription rights. The Series C Preferred Shares have no stated maturity and is not subject to any sinking fund or mandatory redemption.</w:t>
      </w:r>
    </w:p>
    <w:p>
      <w:pPr>
        <w:pStyle w:val="TextBody"/>
        <w:bidi w:val="0"/>
        <w:spacing w:before="0" w:after="0"/>
        <w:ind w:left="0" w:right="0" w:firstLine="1095"/>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Headings of Subdivisions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The headings of the various subdivisions hereof are for convenience of reference only and shall not affect the interpretation of any of the provisions hereof.</w:t>
      </w:r>
    </w:p>
    <w:p>
      <w:pPr>
        <w:pStyle w:val="TextBody"/>
        <w:bidi w:val="0"/>
        <w:spacing w:before="0" w:after="0"/>
        <w:ind w:left="0" w:right="0" w:firstLine="1095"/>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Severability of Provisions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If any preferences, conversion or other rights, voting powers, restrictions, limitations as to dividends or other distributions, qualifications or terms or conditions of redemption of the Series C Preferred Shares set forth in the Declaration are invalid, unlawful or incapable of being enforced by reason of any rule of law or public policy, all other preferences, conversion or other rights, voting powers, restrictions, limitations as to dividends or other distributions, qualifications or terms or conditions of redemption of the Series C Preferred Shares set forth in the Declaration which can be given effect without the invalid, unlawful or unenforceable provision thereof shall, nevertheless, remain in full force and effect, and no preferences, conversion or other rights, voting powers, restrictions, limitations as to dividends or other distributions, qualifications or terms or conditions of redemption of the Series C Preferred Shares herein set forth shall be deemed dependent upon any other provision thereof unless so expressed therein.</w:t>
      </w:r>
    </w:p>
    <w:p>
      <w:pPr>
        <w:pStyle w:val="TextBody"/>
        <w:bidi w:val="0"/>
        <w:spacing w:before="0" w:after="0"/>
        <w:ind w:left="0" w:right="0" w:firstLine="1095"/>
        <w:jc w:val="left"/>
        <w:rPr/>
      </w:pPr>
      <w:r>
        <w:rPr/>
      </w:r>
    </w:p>
    <w:p>
      <w:pPr>
        <w:pStyle w:val="TextBody"/>
        <w:bidi w:val="0"/>
        <w:spacing w:lineRule="auto" w:line="268" w:before="0" w:after="0"/>
        <w:ind w:left="0" w:right="0" w:firstLine="1095"/>
        <w:jc w:val="left"/>
        <w:rPr/>
      </w:pPr>
      <w:r>
        <w:rPr>
          <w:rFonts w:ascii="Times New Roman;sans-serif" w:hAnsi="Times New Roman;sans-serif"/>
          <w:b w:val="false"/>
          <w:color w:val="000000"/>
          <w:sz w:val="20"/>
        </w:rPr>
        <w:t xml:space="preserve">J. </w:t>
      </w:r>
      <w:r>
        <w:rPr>
          <w:rFonts w:ascii="Times New Roman;sans-serif" w:hAnsi="Times New Roman;sans-serif"/>
          <w:b w:val="false"/>
          <w:color w:val="000000"/>
          <w:sz w:val="20"/>
          <w:u w:val="single"/>
        </w:rPr>
        <w:t>Registration as Depositary Shares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1095"/>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shall be registered in the form of Depositary Shares each representing a one-one thousandth fractional interest in a Series C Preferred Share (“Depositary Shares”) on, and subject to, such terms and conditions as may be provided for in any agreement binding upon the Trust (whether directly or through merger with any other trust).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undersigned have signed these Articles of Amendment and Restatement on this 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December, 2021.</w:t>
      </w:r>
    </w:p>
    <w:p>
      <w:pPr>
        <w:pStyle w:val="TextBody"/>
        <w:bidi w:val="0"/>
        <w:spacing w:before="0" w:after="0"/>
        <w:jc w:val="left"/>
        <w:rPr/>
      </w:pPr>
      <w:r>
        <w:rPr/>
      </w:r>
    </w:p>
    <w:p>
      <w:pPr>
        <w:pStyle w:val="TextBody"/>
        <w:bidi w:val="0"/>
        <w:spacing w:before="0" w:after="0"/>
        <w:jc w:val="left"/>
        <w:rPr/>
      </w:pPr>
      <w:r>
        <w:rPr/>
      </w:r>
    </w:p>
    <w:tbl>
      <w:tblPr>
        <w:tblW w:w="6835" w:type="dxa"/>
        <w:jc w:val="left"/>
        <w:tblInd w:w="0" w:type="dxa"/>
        <w:tblLayout w:type="fixed"/>
        <w:tblCellMar>
          <w:top w:w="28" w:type="dxa"/>
          <w:left w:w="28" w:type="dxa"/>
          <w:bottom w:w="28" w:type="dxa"/>
          <w:right w:w="28" w:type="dxa"/>
        </w:tblCellMar>
      </w:tblPr>
      <w:tblGrid>
        <w:gridCol w:w="774"/>
        <w:gridCol w:w="684"/>
        <w:gridCol w:w="686"/>
        <w:gridCol w:w="109"/>
        <w:gridCol w:w="109"/>
        <w:gridCol w:w="109"/>
        <w:gridCol w:w="1278"/>
        <w:gridCol w:w="1278"/>
        <w:gridCol w:w="1808"/>
      </w:tblGrid>
      <w:tr>
        <w:trPr/>
        <w:tc>
          <w:tcPr>
            <w:tcW w:w="7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u w:val="single"/>
              </w:rPr>
              <w:t>ATTEST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FRT HOLDCO REIT</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Dawn Becker</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 of FRT Holdco REIT hereby acknowledges in the name and on behalf of said real estate investment trust the foregoing Articles of Amendment and Restatement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pStyle w:val="TextBody"/>
        <w:bidi w:val="0"/>
        <w:spacing w:before="0" w:after="0"/>
        <w:jc w:val="left"/>
        <w:rPr/>
      </w:pPr>
      <w:r>
        <w:rPr/>
      </w:r>
    </w:p>
    <w:tbl>
      <w:tblPr>
        <w:tblW w:w="6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0"/>
        <w:gridCol w:w="1580"/>
        <w:gridCol w:w="2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M. Becker, Vice President -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ARTICLES OF AMENDMENT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AMENDED AND RESTATED DECLARATION OF TRUST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FRT HOLDCO REIT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having been authorized by the Board of Trustees (the “Board”) of FRT Holdco REIT, a Maryland real estate investment trust (the “Company”), does hereby certify in accordance with the applicable provisions of Maryland law that: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FIRST: Effective as of 12:00 a.m. Eastern Standard Time on January 1, 2022, the declaration of trust of the Company shall be amended and restated (the “Amended and Restated Declaration of Trust”) as provided in the Articles of Amendment and Restatement filed by the Company with the Maryland State Department of Assessments and Taxation (the “MSDAT”) on December 8, 2021.</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SECOND: Effective as of 12:00 a.m. Eastern Standard Time on January 1, 2022, pursuant to Articles of Merger filed with the MSDAT on December 8, 2021, the entity known as Federal Realty Investment Trust, a real estate investment trust formed in the State of Maryland on May 21, 1999, will change its name to “Federal Realty Interim Real Estate Investment Trust.”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The Board has unanimously adopted resolutions to amend the Amended and Restated Declaration of Trust as hereinafter set forth and has declared that such amendment is advisable. The amendment set forth herein is limited to a change expressly authorized by Section 8-501(e)(2) of the Maryland REIT Law and Section 2-605 of the Maryland General Corporation Law to be made without action by the shareholders of the Company.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FOURTH: These Articles of Amendment shall be effective as of 12:01 a.m. on January 1,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Therefore, the Amended and Restated Declaration of Trust is hereby amended as follows.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Article 1 – Name.</w:t>
      </w:r>
      <w:r>
        <w:rPr>
          <w:color w:val="000000"/>
        </w:rPr>
        <w:t xml:space="preserve"> </w:t>
      </w:r>
      <w:r>
        <w:rPr>
          <w:rFonts w:ascii="Times New Roman;sans-serif" w:hAnsi="Times New Roman;sans-serif"/>
          <w:b w:val="false"/>
          <w:color w:val="000000"/>
          <w:sz w:val="20"/>
        </w:rPr>
        <w:t>Article I is hereby amended by deleting “FRT Holdco REIT” and replacing it with “Federal Realty Investment Trust.”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0"/>
        </w:rPr>
        <w:t>IN WITNESS WHEREOF,</w:t>
      </w:r>
      <w:r>
        <w:rPr>
          <w:color w:val="000000"/>
        </w:rPr>
        <w:t xml:space="preserve"> </w:t>
      </w:r>
      <w:r>
        <w:rPr>
          <w:rFonts w:ascii="Times New Roman;sans-serif" w:hAnsi="Times New Roman;sans-serif"/>
          <w:b w:val="false"/>
          <w:color w:val="000000"/>
          <w:sz w:val="20"/>
        </w:rPr>
        <w:t>the Company has caused these Articles of Amendment to be signed and executed in its corporate name by its duly authorized officer on this 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December, 2021.</w:t>
      </w:r>
    </w:p>
    <w:p>
      <w:pPr>
        <w:pStyle w:val="TextBody"/>
        <w:bidi w:val="0"/>
        <w:spacing w:before="0" w:after="0"/>
        <w:ind w:left="0" w:right="0" w:firstLine="720"/>
        <w:jc w:val="both"/>
        <w:rPr/>
      </w:pPr>
      <w:r>
        <w:rPr/>
      </w:r>
    </w:p>
    <w:tbl>
      <w:tblPr>
        <w:tblW w:w="6926" w:type="dxa"/>
        <w:jc w:val="left"/>
        <w:tblInd w:w="0" w:type="dxa"/>
        <w:tblLayout w:type="fixed"/>
        <w:tblCellMar>
          <w:top w:w="28" w:type="dxa"/>
          <w:left w:w="28" w:type="dxa"/>
          <w:bottom w:w="28" w:type="dxa"/>
          <w:right w:w="28" w:type="dxa"/>
        </w:tblCellMar>
      </w:tblPr>
      <w:tblGrid>
        <w:gridCol w:w="774"/>
        <w:gridCol w:w="684"/>
        <w:gridCol w:w="686"/>
        <w:gridCol w:w="109"/>
        <w:gridCol w:w="109"/>
        <w:gridCol w:w="109"/>
        <w:gridCol w:w="1305"/>
        <w:gridCol w:w="1305"/>
        <w:gridCol w:w="1845"/>
      </w:tblGrid>
      <w:tr>
        <w:trPr/>
        <w:tc>
          <w:tcPr>
            <w:tcW w:w="7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FRT HOLDCO REIT</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Dawn M. Becker</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 General Counsel and Secretary</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 of FRT Holdco REIT hereby acknowledges in the name and on behalf of said real estate investment trust the foregoing Articles of Amendment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pStyle w:val="TextBody"/>
        <w:bidi w:val="0"/>
        <w:spacing w:before="0" w:after="0"/>
        <w:jc w:val="left"/>
        <w:rPr/>
      </w:pPr>
      <w:r>
        <w:rPr/>
      </w:r>
    </w:p>
    <w:tbl>
      <w:tblPr>
        <w:tblW w:w="6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0"/>
        <w:gridCol w:w="1580"/>
        <w:gridCol w:w="2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M. Becker, Vice President - General Counsel and Secretary</w:t>
            </w:r>
          </w:p>
        </w:tc>
      </w:tr>
    </w:tbl>
    <w:p>
      <w:pPr>
        <w:pStyle w:val="TextBody"/>
        <w:bidi w:val="0"/>
        <w:spacing w:before="0" w:after="0"/>
        <w:ind w:left="0" w:right="0" w:firstLine="4320"/>
        <w:jc w:val="left"/>
        <w:rPr/>
      </w:pPr>
      <w:r>
        <w:rPr/>
      </w:r>
    </w:p>
    <w:p>
      <w:pPr>
        <w:pStyle w:val="TextBody"/>
        <w:bidi w:val="0"/>
        <w:ind w:left="0" w:right="0" w:firstLine="4320"/>
        <w:jc w:val="left"/>
        <w:rPr/>
      </w:pPr>
      <w:r>
        <w:rPr/>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Exhibit 3.1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ARTICLES OF AMENDMENT OF AMENDED AND RESTATED DECLARATION OF TRUST OF FEDERAL REALTY INVESTMENT TRUST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a Maryland real estate investment trust (the “Company”) hereby certifies to the Maryland State Department of Assessments and Taxation as follows: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FIRST: The Company desires to amend its Amended and Restated Declaration of Trust, as amended, and currently in effect (“Declaration of Trust”).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SECOND: The Board of Trustees of the Company (“Board”) has unanimously adopted resolutions to amend the Declaration of Trust as hereinafter set forth and has declared that such amendment is advisable. The amendment set forth herein is limited to a change expressly authorized by Section 8-501(e)(2) of the Maryland REIT Law and Section 2-605 of the Maryland General Corporation Law to be made without action by the shareholders of the Company and permitted pursuant to Section 6.1 of the Declaration of Trust. Notwithstanding the foregoing, the Company submitted the amendment of the Declaration of Trust to increase the number of authorized common shares of beneficial interest to its shareholders on a non-binding advisory basis and the shareholders voted on a non-binding advisory basis to approve the amendment of the Declaration of Trust to increase to the number of authorized common shares of beneficial interest.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The Declaration of Trust of the Company is hereby amended by deleting the second sentence of Section 6.1 in its entirety and inserting the following in lieu thereof:</w:t>
      </w:r>
    </w:p>
    <w:p>
      <w:pPr>
        <w:pStyle w:val="TextBody"/>
        <w:bidi w:val="0"/>
        <w:spacing w:before="0" w:after="0"/>
        <w:jc w:val="left"/>
        <w:rPr/>
      </w:pPr>
      <w:r>
        <w:rPr/>
      </w:r>
    </w:p>
    <w:p>
      <w:pPr>
        <w:pStyle w:val="TextBody"/>
        <w:bidi w:val="0"/>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0"/>
        </w:rPr>
        <w:t>The Trust has authority to issue 200,000,000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5,750,000 shares are 8½% Series B Cumulative Redeemable Preferred Shares of Beneficial Interest (the “Series B Preferred Shares”), 399,896 shares are 5.417% Series 1 Cumulative Convertible Preferred Shares of Beneficial Interest (the “Series 1 Preferred Shares”) and 6,400 shares are 5.000% Series C Cumulative Redeemable Preferred Shares (the “Series C Preferred Shares”).”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FOURTH: Immediately prior to the above amendment, the Company had authority to issue 100,000,000 common shares of beneficial interest, $.01 par value per share, and 15,000,000 preferred shares of beneficial interest, $.01 par value per share. The aggregate par value of all authorized shares of beneficial interest of all classes was $1,150,000.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FIFTH: Pursuant to the foregoing amendment, the Company has authority to issue 200,000,000 common shares of beneficial interest, $.01 par value per share, and 15,000,000 preferred shares of beneficial interest, $.01 par value per share. The aggregate par value of all authorized shares of beneficial interest of all classes was $2,150,000.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SIXTH: The preferences, conversion and other rights, voting powers, restrictions, limitations as to dividends, qualifications, and terms and conditions of redemption of any class or series of shares of beneficial interest of the Company are not changed by this amendment.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0"/>
        </w:rPr>
        <w:t>IN WITNESS WHEREOF,</w:t>
      </w:r>
      <w:r>
        <w:rPr>
          <w:color w:val="000000"/>
        </w:rPr>
        <w:t xml:space="preserve"> </w:t>
      </w:r>
      <w:r>
        <w:rPr>
          <w:rFonts w:ascii="Times New Roman;sans-serif" w:hAnsi="Times New Roman;sans-serif"/>
          <w:b w:val="false"/>
          <w:color w:val="000000"/>
          <w:sz w:val="20"/>
        </w:rPr>
        <w:t>the Company has caused these Articles of Amendment to be signed and executed in its corporate name by its duly authorized officer on this 3rd day of May, 2023.</w:t>
      </w:r>
    </w:p>
    <w:p>
      <w:pPr>
        <w:pStyle w:val="TextBody"/>
        <w:bidi w:val="0"/>
        <w:spacing w:before="0" w:after="0"/>
        <w:jc w:val="left"/>
        <w:rPr/>
      </w:pPr>
      <w:r>
        <w:rPr/>
      </w:r>
    </w:p>
    <w:tbl>
      <w:tblPr>
        <w:tblW w:w="6926" w:type="dxa"/>
        <w:jc w:val="left"/>
        <w:tblInd w:w="0" w:type="dxa"/>
        <w:tblLayout w:type="fixed"/>
        <w:tblCellMar>
          <w:top w:w="28" w:type="dxa"/>
          <w:left w:w="28" w:type="dxa"/>
          <w:bottom w:w="28" w:type="dxa"/>
          <w:right w:w="28" w:type="dxa"/>
        </w:tblCellMar>
      </w:tblPr>
      <w:tblGrid>
        <w:gridCol w:w="774"/>
        <w:gridCol w:w="684"/>
        <w:gridCol w:w="686"/>
        <w:gridCol w:w="109"/>
        <w:gridCol w:w="109"/>
        <w:gridCol w:w="109"/>
        <w:gridCol w:w="1303"/>
        <w:gridCol w:w="1303"/>
        <w:gridCol w:w="1849"/>
      </w:tblGrid>
      <w:tr>
        <w:trPr/>
        <w:tc>
          <w:tcPr>
            <w:tcW w:w="7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u w:val="single"/>
              </w:rPr>
              <w:t>ATTEST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Darlene Hough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Dawn M. Becker</w:t>
            </w:r>
          </w:p>
        </w:tc>
      </w:tr>
      <w:tr>
        <w:trPr/>
        <w:tc>
          <w:tcPr>
            <w:tcW w:w="21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 of Federal Realty Investment Trust hereby acknowledges in the name and on behalf of said real estate investment trust the foregoing Articles of Amendment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tbl>
      <w:tblPr>
        <w:tblW w:w="6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0"/>
        <w:gridCol w:w="1580"/>
        <w:gridCol w:w="2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M. Becker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M. Becker, Vice President -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930"/>
        <w:gridCol w:w="930"/>
        <w:gridCol w:w="132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50"/>
        <w:gridCol w:w="1150"/>
        <w:gridCol w:w="162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87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930"/>
        <w:gridCol w:w="930"/>
        <w:gridCol w:w="131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62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50"/>
        <w:gridCol w:w="1150"/>
        <w:gridCol w:w="162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50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14"/>
        <w:gridCol w:w="1114"/>
        <w:gridCol w:w="158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50"/>
        <w:gridCol w:w="1150"/>
        <w:gridCol w:w="162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June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75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89"/>
        <w:gridCol w:w="1189"/>
        <w:gridCol w:w="168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June 30,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62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50"/>
        <w:gridCol w:w="1150"/>
        <w:gridCol w:w="162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3000020/frt-20221231.htm" TargetMode="External"/><Relationship Id="rId3" Type="http://schemas.openxmlformats.org/officeDocument/2006/relationships/hyperlink" Target="https://www.sec.gov/ix?doc=/Archives/edgar/data/34903/000003490321000020/frt-20201231.htm" TargetMode="External"/><Relationship Id="rId4" Type="http://schemas.openxmlformats.org/officeDocument/2006/relationships/hyperlink" Target="https://www.sec.gov/ix?doc=/Archives/edgar/data/34903/000003490321000020/frt-2020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57244</Words>
  <Characters>297735</Characters>
  <CharactersWithSpaces>353452</CharactersWithSpaces>
  <Paragraphs>4175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