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20"/>
        <w:spacing w:after="0"/>
        <w:rPr>
          <w:sz w:val="20"/>
          <w:szCs w:val="20"/>
          <w:color w:val="auto"/>
        </w:rPr>
      </w:pPr>
      <w:r>
        <w:rPr>
          <w:rFonts w:ascii="Courier New" w:cs="Courier New" w:eastAsia="Courier New" w:hAnsi="Courier New"/>
          <w:sz w:val="15"/>
          <w:szCs w:val="15"/>
          <w:color w:val="auto"/>
        </w:rPr>
        <w:t>SECURITIES AND EXCHANGE COMMISSION</w:t>
      </w:r>
    </w:p>
    <w:p>
      <w:pPr>
        <w:ind w:left="2460"/>
        <w:spacing w:after="0" w:line="237" w:lineRule="auto"/>
        <w:rPr>
          <w:sz w:val="20"/>
          <w:szCs w:val="20"/>
          <w:color w:val="auto"/>
        </w:rPr>
      </w:pPr>
      <w:r>
        <w:rPr>
          <w:rFonts w:ascii="Courier New" w:cs="Courier New" w:eastAsia="Courier New" w:hAnsi="Courier New"/>
          <w:sz w:val="15"/>
          <w:szCs w:val="15"/>
          <w:color w:val="auto"/>
        </w:rPr>
        <w:t>Washington, D.C. 20549</w:t>
      </w:r>
    </w:p>
    <w:p>
      <w:pPr>
        <w:spacing w:after="0" w:line="200" w:lineRule="exact"/>
        <w:rPr>
          <w:sz w:val="24"/>
          <w:szCs w:val="24"/>
          <w:color w:val="auto"/>
        </w:rPr>
      </w:pPr>
    </w:p>
    <w:p>
      <w:pPr>
        <w:spacing w:after="0" w:line="30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FORM 8-K</w:t>
      </w:r>
    </w:p>
    <w:p>
      <w:pPr>
        <w:spacing w:after="0" w:line="166" w:lineRule="exact"/>
        <w:rPr>
          <w:sz w:val="24"/>
          <w:szCs w:val="24"/>
          <w:color w:val="auto"/>
        </w:rPr>
      </w:pPr>
    </w:p>
    <w:p>
      <w:pPr>
        <w:ind w:left="2900"/>
        <w:spacing w:after="0"/>
        <w:rPr>
          <w:sz w:val="20"/>
          <w:szCs w:val="20"/>
          <w:color w:val="auto"/>
        </w:rPr>
      </w:pPr>
      <w:r>
        <w:rPr>
          <w:rFonts w:ascii="Courier New" w:cs="Courier New" w:eastAsia="Courier New" w:hAnsi="Courier New"/>
          <w:sz w:val="15"/>
          <w:szCs w:val="15"/>
          <w:color w:val="auto"/>
        </w:rPr>
        <w:t>CURRENT REPORT</w:t>
      </w:r>
    </w:p>
    <w:p>
      <w:pPr>
        <w:spacing w:after="0" w:line="200" w:lineRule="exact"/>
        <w:rPr>
          <w:sz w:val="24"/>
          <w:szCs w:val="24"/>
          <w:color w:val="auto"/>
        </w:rPr>
      </w:pPr>
    </w:p>
    <w:p>
      <w:pPr>
        <w:spacing w:after="0" w:line="309" w:lineRule="exact"/>
        <w:rPr>
          <w:sz w:val="24"/>
          <w:szCs w:val="24"/>
          <w:color w:val="auto"/>
        </w:rPr>
      </w:pPr>
    </w:p>
    <w:p>
      <w:pPr>
        <w:ind w:left="700" w:right="3679" w:hanging="261"/>
        <w:spacing w:after="0" w:line="261" w:lineRule="auto"/>
        <w:rPr>
          <w:sz w:val="20"/>
          <w:szCs w:val="20"/>
          <w:color w:val="auto"/>
        </w:rPr>
      </w:pPr>
      <w:r>
        <w:rPr>
          <w:rFonts w:ascii="Courier New" w:cs="Courier New" w:eastAsia="Courier New" w:hAnsi="Courier New"/>
          <w:sz w:val="14"/>
          <w:szCs w:val="14"/>
          <w:color w:val="auto"/>
        </w:rPr>
        <w:t>Pursuant to Section 13 or 15(d) of the Securities Exchange Act of 1934 Date of Report (Date of earliest event reported) June 30, 1997</w:t>
      </w:r>
    </w:p>
    <w:p>
      <w:pPr>
        <w:spacing w:after="0" w:line="200" w:lineRule="exact"/>
        <w:rPr>
          <w:sz w:val="24"/>
          <w:szCs w:val="24"/>
          <w:color w:val="auto"/>
        </w:rPr>
      </w:pPr>
    </w:p>
    <w:p>
      <w:pPr>
        <w:spacing w:after="0" w:line="290" w:lineRule="exact"/>
        <w:rPr>
          <w:sz w:val="24"/>
          <w:szCs w:val="24"/>
          <w:color w:val="auto"/>
        </w:rPr>
      </w:pPr>
    </w:p>
    <w:p>
      <w:pPr>
        <w:ind w:left="2280"/>
        <w:spacing w:after="0"/>
        <w:rPr>
          <w:sz w:val="20"/>
          <w:szCs w:val="20"/>
          <w:color w:val="auto"/>
        </w:rPr>
      </w:pPr>
      <w:r>
        <w:rPr>
          <w:rFonts w:ascii="Courier New" w:cs="Courier New" w:eastAsia="Courier New" w:hAnsi="Courier New"/>
          <w:sz w:val="15"/>
          <w:szCs w:val="15"/>
          <w:color w:val="auto"/>
        </w:rPr>
        <w:t>Federal Realty Investment Trust</w:t>
      </w:r>
    </w:p>
    <w:p>
      <w:pPr>
        <w:ind w:left="1140"/>
        <w:spacing w:after="0" w:line="237" w:lineRule="auto"/>
        <w:rPr>
          <w:sz w:val="20"/>
          <w:szCs w:val="20"/>
          <w:color w:val="auto"/>
        </w:rPr>
      </w:pPr>
      <w:r>
        <w:rPr>
          <w:rFonts w:ascii="Courier New" w:cs="Courier New" w:eastAsia="Courier New" w:hAnsi="Courier New"/>
          <w:sz w:val="15"/>
          <w:szCs w:val="15"/>
          <w:color w:val="auto"/>
        </w:rPr>
        <w:t>------------------------------------------------------</w:t>
      </w:r>
    </w:p>
    <w:p>
      <w:pPr>
        <w:ind w:left="1140"/>
        <w:spacing w:after="0" w:line="238" w:lineRule="auto"/>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39"/>
          </w:cols>
          <w:pgMar w:left="220" w:top="561" w:right="1440" w:bottom="1440" w:gutter="0" w:footer="0" w:header="0"/>
        </w:sectPr>
      </w:pPr>
    </w:p>
    <w:p>
      <w:pPr>
        <w:spacing w:after="0" w:line="200" w:lineRule="exact"/>
        <w:rPr>
          <w:sz w:val="24"/>
          <w:szCs w:val="24"/>
          <w:color w:val="auto"/>
        </w:rPr>
      </w:pPr>
    </w:p>
    <w:p>
      <w:pPr>
        <w:spacing w:after="0" w:line="303"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District of Columbia</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(State or other jurisdiction</w:t>
      </w:r>
    </w:p>
    <w:p>
      <w:pPr>
        <w:ind w:left="540"/>
        <w:spacing w:after="0" w:line="237" w:lineRule="auto"/>
        <w:rPr>
          <w:sz w:val="20"/>
          <w:szCs w:val="20"/>
          <w:color w:val="auto"/>
        </w:rPr>
      </w:pPr>
      <w:r>
        <w:rPr>
          <w:rFonts w:ascii="Courier New" w:cs="Courier New" w:eastAsia="Courier New" w:hAnsi="Courier New"/>
          <w:sz w:val="15"/>
          <w:szCs w:val="15"/>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ind w:left="160"/>
        <w:spacing w:after="0"/>
        <w:rPr>
          <w:sz w:val="20"/>
          <w:szCs w:val="20"/>
          <w:color w:val="auto"/>
        </w:rPr>
      </w:pPr>
      <w:r>
        <w:rPr>
          <w:rFonts w:ascii="Courier New" w:cs="Courier New" w:eastAsia="Courier New" w:hAnsi="Courier New"/>
          <w:sz w:val="15"/>
          <w:szCs w:val="15"/>
          <w:color w:val="auto"/>
        </w:rPr>
        <w:t>1-7533</w:t>
      </w:r>
    </w:p>
    <w:p>
      <w:pPr>
        <w:spacing w:after="0" w:line="5" w:lineRule="exact"/>
        <w:rPr>
          <w:sz w:val="24"/>
          <w:szCs w:val="24"/>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(Commission</w:t>
      </w:r>
    </w:p>
    <w:p>
      <w:pPr>
        <w:spacing w:after="0" w:line="237" w:lineRule="auto"/>
        <w:rPr>
          <w:sz w:val="20"/>
          <w:szCs w:val="20"/>
          <w:color w:val="auto"/>
        </w:rPr>
      </w:pPr>
      <w:r>
        <w:rPr>
          <w:rFonts w:ascii="Courier New" w:cs="Courier New" w:eastAsia="Courier New" w:hAnsi="Courier New"/>
          <w:sz w:val="15"/>
          <w:szCs w:val="15"/>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52-0782497</w:t>
      </w: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(IRS Employer</w:t>
      </w:r>
    </w:p>
    <w:p>
      <w:pPr>
        <w:spacing w:after="0" w:line="237" w:lineRule="auto"/>
        <w:rPr>
          <w:sz w:val="20"/>
          <w:szCs w:val="20"/>
          <w:color w:val="auto"/>
        </w:rPr>
      </w:pPr>
      <w:r>
        <w:rPr>
          <w:rFonts w:ascii="Courier New" w:cs="Courier New" w:eastAsia="Courier New" w:hAnsi="Courier New"/>
          <w:sz w:val="15"/>
          <w:szCs w:val="15"/>
          <w:color w:val="auto"/>
        </w:rPr>
        <w:t>Identification No.)</w:t>
      </w:r>
    </w:p>
    <w:p>
      <w:pPr>
        <w:spacing w:after="0" w:line="200" w:lineRule="exact"/>
        <w:rPr>
          <w:sz w:val="24"/>
          <w:szCs w:val="24"/>
          <w:color w:val="auto"/>
        </w:rPr>
      </w:pPr>
    </w:p>
    <w:p>
      <w:pPr>
        <w:sectPr>
          <w:pgSz w:w="11900" w:h="16838" w:orient="portrait"/>
          <w:cols w:equalWidth="0" w:num="3">
            <w:col w:w="2640" w:space="700"/>
            <w:col w:w="1280" w:space="720"/>
            <w:col w:w="4899"/>
          </w:cols>
          <w:pgMar w:left="220" w:top="561" w:right="1440" w:bottom="1440" w:gutter="0" w:footer="0" w:header="0"/>
          <w:type w:val="continuous"/>
        </w:sectPr>
      </w:pPr>
    </w:p>
    <w:p>
      <w:pPr>
        <w:spacing w:after="0" w:line="13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1626 East Jefferson Street, Rockville, Maryland</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20852-4041</w:t>
      </w: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200" w:lineRule="exact"/>
        <w:rPr>
          <w:sz w:val="24"/>
          <w:szCs w:val="24"/>
          <w:color w:val="auto"/>
        </w:rPr>
      </w:pPr>
    </w:p>
    <w:p>
      <w:pPr>
        <w:sectPr>
          <w:pgSz w:w="11900" w:h="16838" w:orient="portrait"/>
          <w:cols w:equalWidth="0" w:num="2">
            <w:col w:w="5060" w:space="720"/>
            <w:col w:w="4459"/>
          </w:cols>
          <w:pgMar w:left="220" w:top="561" w:right="1440" w:bottom="1440" w:gutter="0" w:footer="0" w:header="0"/>
          <w:type w:val="continuous"/>
        </w:sectPr>
      </w:pPr>
    </w:p>
    <w:p>
      <w:pPr>
        <w:spacing w:after="0" w:line="135" w:lineRule="exact"/>
        <w:rPr>
          <w:sz w:val="24"/>
          <w:szCs w:val="24"/>
          <w:color w:val="auto"/>
        </w:rPr>
      </w:pPr>
    </w:p>
    <w:p>
      <w:pPr>
        <w:ind w:left="700"/>
        <w:spacing w:after="0"/>
        <w:tabs>
          <w:tab w:leader="none" w:pos="5240" w:val="left"/>
        </w:tabs>
        <w:rPr>
          <w:sz w:val="20"/>
          <w:szCs w:val="20"/>
          <w:color w:val="auto"/>
        </w:rPr>
      </w:pPr>
      <w:r>
        <w:rPr>
          <w:rFonts w:ascii="Courier New" w:cs="Courier New" w:eastAsia="Courier New" w:hAnsi="Courier New"/>
          <w:sz w:val="15"/>
          <w:szCs w:val="15"/>
          <w:color w:val="auto"/>
        </w:rPr>
        <w:t>Registrant's telephone number including area code:</w:t>
      </w:r>
      <w:r>
        <w:rPr>
          <w:sz w:val="20"/>
          <w:szCs w:val="20"/>
          <w:color w:val="auto"/>
        </w:rPr>
        <w:tab/>
      </w:r>
      <w:r>
        <w:rPr>
          <w:rFonts w:ascii="Courier New" w:cs="Courier New" w:eastAsia="Courier New" w:hAnsi="Courier New"/>
          <w:sz w:val="14"/>
          <w:szCs w:val="14"/>
          <w:color w:val="auto"/>
        </w:rPr>
        <w:t>301/998-8100</w:t>
      </w:r>
    </w:p>
    <w:p>
      <w:pPr>
        <w:spacing w:after="0" w:line="5" w:lineRule="exact"/>
        <w:rPr>
          <w:sz w:val="24"/>
          <w:szCs w:val="24"/>
          <w:color w:val="auto"/>
        </w:rPr>
      </w:pPr>
    </w:p>
    <w:p>
      <w:pPr>
        <w:ind w:left="52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pacing w:after="0" w:line="30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Exhibit Index appears on Page 3.</w:t>
      </w:r>
    </w:p>
    <w:p>
      <w:pPr>
        <w:sectPr>
          <w:pgSz w:w="11900" w:h="16838" w:orient="portrait"/>
          <w:cols w:equalWidth="0" w:num="1">
            <w:col w:w="10239"/>
          </w:cols>
          <w:pgMar w:left="220" w:top="561" w:right="1440" w:bottom="1440" w:gutter="0" w:footer="0" w:header="0"/>
          <w:type w:val="continuous"/>
        </w:sectPr>
      </w:pPr>
    </w:p>
    <w:bookmarkStart w:id="1" w:name="page2"/>
    <w:bookmarkEnd w:id="1"/>
    <w:p>
      <w:pPr>
        <w:spacing w:after="0"/>
        <w:tabs>
          <w:tab w:leader="none" w:pos="96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Other Events</w:t>
      </w:r>
    </w:p>
    <w:p>
      <w:pPr>
        <w:spacing w:after="0" w:line="173" w:lineRule="exact"/>
        <w:rPr>
          <w:sz w:val="20"/>
          <w:szCs w:val="20"/>
          <w:color w:val="auto"/>
        </w:rPr>
      </w:pPr>
    </w:p>
    <w:p>
      <w:pPr>
        <w:ind w:right="3499" w:firstLine="962"/>
        <w:spacing w:after="0" w:line="235" w:lineRule="auto"/>
        <w:rPr>
          <w:sz w:val="20"/>
          <w:szCs w:val="20"/>
          <w:color w:val="auto"/>
        </w:rPr>
      </w:pPr>
      <w:r>
        <w:rPr>
          <w:rFonts w:ascii="Courier New" w:cs="Courier New" w:eastAsia="Courier New" w:hAnsi="Courier New"/>
          <w:sz w:val="15"/>
          <w:szCs w:val="15"/>
          <w:color w:val="auto"/>
        </w:rPr>
        <w:t>Federal Realty Investment Trust hereby files as exhibit 99 the following supplemental data pertaining to its portfolio of properties at June 30, 1997.</w:t>
      </w:r>
    </w:p>
    <w:p>
      <w:pPr>
        <w:spacing w:after="0" w:line="335"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Financial Statements and Exhibits</w:t>
      </w:r>
    </w:p>
    <w:p>
      <w:pPr>
        <w:spacing w:after="0" w:line="166" w:lineRule="exact"/>
        <w:rPr>
          <w:sz w:val="20"/>
          <w:szCs w:val="20"/>
          <w:color w:val="auto"/>
        </w:rPr>
      </w:pPr>
    </w:p>
    <w:p>
      <w:pPr>
        <w:ind w:left="980" w:hanging="620"/>
        <w:spacing w:after="0"/>
        <w:tabs>
          <w:tab w:leader="none" w:pos="9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66" w:lineRule="exact"/>
        <w:rPr>
          <w:rFonts w:ascii="Courier New" w:cs="Courier New" w:eastAsia="Courier New" w:hAnsi="Courier New"/>
          <w:sz w:val="15"/>
          <w:szCs w:val="15"/>
          <w:color w:val="auto"/>
        </w:rPr>
      </w:pPr>
    </w:p>
    <w:p>
      <w:pPr>
        <w:ind w:left="9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99  Supplemental portfolio information at June 30, 1997</w:t>
      </w:r>
    </w:p>
    <w:p>
      <w:pPr>
        <w:spacing w:after="0" w:line="200" w:lineRule="exact"/>
        <w:rPr>
          <w:sz w:val="20"/>
          <w:szCs w:val="20"/>
          <w:color w:val="auto"/>
        </w:rPr>
      </w:pPr>
    </w:p>
    <w:p>
      <w:pPr>
        <w:spacing w:after="0" w:line="30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341" w:lineRule="exact"/>
        <w:rPr>
          <w:sz w:val="20"/>
          <w:szCs w:val="20"/>
          <w:color w:val="auto"/>
        </w:rPr>
      </w:pPr>
    </w:p>
    <w:p>
      <w:pPr>
        <w:ind w:right="3319" w:firstLine="962"/>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hereunto duly authorized.</w:t>
      </w:r>
    </w:p>
    <w:p>
      <w:pPr>
        <w:spacing w:after="0" w:line="335"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5"/>
          <w:szCs w:val="15"/>
          <w:color w:val="auto"/>
        </w:rPr>
        <w:t>FEDERAL REALTY INVESTMENT TRUST</w:t>
      </w:r>
    </w:p>
    <w:p>
      <w:pPr>
        <w:sectPr>
          <w:pgSz w:w="11900" w:h="16838" w:orient="portrait"/>
          <w:cols w:equalWidth="0" w:num="1">
            <w:col w:w="10239"/>
          </w:cols>
          <w:pgMar w:left="220" w:top="617"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30, 1997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Cecily A. Ward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Cecily A. Ward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Controller</w:t>
      </w:r>
    </w:p>
    <w:p>
      <w:pPr>
        <w:spacing w:after="0" w:line="178" w:lineRule="exact"/>
        <w:rPr>
          <w:sz w:val="20"/>
          <w:szCs w:val="20"/>
          <w:color w:val="auto"/>
        </w:rPr>
      </w:pPr>
    </w:p>
    <w:p>
      <w:pPr>
        <w:sectPr>
          <w:pgSz w:w="11900" w:h="16838" w:orient="portrait"/>
          <w:cols w:equalWidth="0" w:num="3">
            <w:col w:w="440" w:space="180"/>
            <w:col w:w="2260" w:space="720"/>
            <w:col w:w="6639"/>
          </w:cols>
          <w:pgMar w:left="220" w:top="617" w:right="1440" w:bottom="1440" w:gutter="0" w:footer="0" w:header="0"/>
          <w:type w:val="continuous"/>
        </w:sectPr>
      </w:pPr>
    </w:p>
    <w:p>
      <w:pPr>
        <w:ind w:left="334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7" w:right="1440" w:bottom="1440" w:gutter="0" w:footer="0" w:header="0"/>
          <w:type w:val="continuous"/>
        </w:sectPr>
      </w:pPr>
    </w:p>
    <w:bookmarkStart w:id="2" w:name="page3"/>
    <w:bookmarkEnd w:id="2"/>
    <w:p>
      <w:pPr>
        <w:ind w:left="290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39"/>
          </w:cols>
          <w:pgMar w:left="220" w:top="624" w:right="1440" w:bottom="1440" w:gutter="0" w:footer="0" w:header="0"/>
        </w:sectPr>
      </w:pPr>
    </w:p>
    <w:p>
      <w:pPr>
        <w:spacing w:after="0" w:line="346" w:lineRule="exact"/>
        <w:rPr>
          <w:sz w:val="20"/>
          <w:szCs w:val="20"/>
          <w:color w:val="auto"/>
        </w:rPr>
      </w:pPr>
    </w:p>
    <w:p>
      <w:pPr>
        <w:spacing w:after="0" w:line="261" w:lineRule="auto"/>
        <w:rPr>
          <w:sz w:val="20"/>
          <w:szCs w:val="20"/>
          <w:color w:val="auto"/>
        </w:rPr>
      </w:pPr>
      <w:r>
        <w:rPr>
          <w:rFonts w:ascii="Courier New" w:cs="Courier New" w:eastAsia="Courier New" w:hAnsi="Courier New"/>
          <w:sz w:val="14"/>
          <w:szCs w:val="14"/>
          <w:color w:val="auto"/>
        </w:rPr>
        <w:t>Exh No. - -------</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No.</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3">
            <w:col w:w="800" w:space="180"/>
            <w:col w:w="3900" w:space="720"/>
            <w:col w:w="4639"/>
          </w:cols>
          <w:pgMar w:left="220" w:top="624" w:right="1440" w:bottom="1440" w:gutter="0" w:footer="0" w:header="0"/>
          <w:type w:val="continuous"/>
        </w:sectPr>
      </w:pPr>
    </w:p>
    <w:p>
      <w:pPr>
        <w:ind w:left="100"/>
        <w:spacing w:after="0"/>
        <w:tabs>
          <w:tab w:leader="none" w:pos="960" w:val="left"/>
        </w:tabs>
        <w:rPr>
          <w:sz w:val="20"/>
          <w:szCs w:val="20"/>
          <w:color w:val="auto"/>
        </w:rPr>
      </w:pPr>
      <w:r>
        <w:rPr>
          <w:rFonts w:ascii="Courier New" w:cs="Courier New" w:eastAsia="Courier New" w:hAnsi="Courier New"/>
          <w:sz w:val="14"/>
          <w:szCs w:val="14"/>
          <w:color w:val="auto"/>
        </w:rPr>
        <w:t>99</w:t>
      </w:r>
      <w:r>
        <w:rPr>
          <w:sz w:val="20"/>
          <w:szCs w:val="20"/>
          <w:color w:val="auto"/>
        </w:rPr>
        <w:tab/>
      </w:r>
      <w:r>
        <w:rPr>
          <w:rFonts w:ascii="Courier New" w:cs="Courier New" w:eastAsia="Courier New" w:hAnsi="Courier New"/>
          <w:sz w:val="14"/>
          <w:szCs w:val="14"/>
          <w:color w:val="auto"/>
        </w:rPr>
        <w:t>Supplemental portfolio information at June 30, 1997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4</w:t>
      </w:r>
    </w:p>
    <w:p>
      <w:pPr>
        <w:spacing w:after="0" w:line="222" w:lineRule="exact"/>
        <w:rPr>
          <w:sz w:val="20"/>
          <w:szCs w:val="20"/>
          <w:color w:val="auto"/>
        </w:rPr>
      </w:pPr>
    </w:p>
    <w:p>
      <w:pPr>
        <w:sectPr>
          <w:pgSz w:w="11900" w:h="16838" w:orient="portrait"/>
          <w:cols w:equalWidth="0" w:num="2">
            <w:col w:w="5440" w:space="520"/>
            <w:col w:w="4279"/>
          </w:cols>
          <w:pgMar w:left="220" w:top="62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4" w:right="1440" w:bottom="1440" w:gutter="0" w:footer="0" w:header="0"/>
          <w:type w:val="continuous"/>
        </w:sectPr>
      </w:pPr>
    </w:p>
    <w:bookmarkStart w:id="3" w:name="page4"/>
    <w:bookmarkEnd w:id="3"/>
    <w:p>
      <w:pPr>
        <w:jc w:val="center"/>
        <w:ind w:right="3319"/>
        <w:spacing w:after="0"/>
        <w:rPr>
          <w:sz w:val="20"/>
          <w:szCs w:val="20"/>
          <w:color w:val="auto"/>
        </w:rPr>
      </w:pPr>
      <w:r>
        <w:rPr>
          <w:rFonts w:ascii="Courier New" w:cs="Courier New" w:eastAsia="Courier New" w:hAnsi="Courier New"/>
          <w:sz w:val="15"/>
          <w:szCs w:val="15"/>
          <w:color w:val="auto"/>
        </w:rPr>
        <w:t>FEDERAL REALTY INVESTMENT TRUST</w:t>
      </w:r>
    </w:p>
    <w:p>
      <w:pPr>
        <w:spacing w:after="0" w:line="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Supplemental Information</w:t>
      </w:r>
    </w:p>
    <w:p>
      <w:pPr>
        <w:jc w:val="center"/>
        <w:ind w:right="3319"/>
        <w:spacing w:after="0" w:line="237" w:lineRule="auto"/>
        <w:rPr>
          <w:sz w:val="20"/>
          <w:szCs w:val="20"/>
          <w:color w:val="auto"/>
        </w:rPr>
      </w:pPr>
      <w:r>
        <w:rPr>
          <w:rFonts w:ascii="Courier New" w:cs="Courier New" w:eastAsia="Courier New" w:hAnsi="Courier New"/>
          <w:sz w:val="15"/>
          <w:szCs w:val="15"/>
          <w:color w:val="auto"/>
        </w:rPr>
        <w:t>June 30, 1997</w:t>
      </w:r>
    </w:p>
    <w:p>
      <w:pPr>
        <w:spacing w:after="0" w:line="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1.</w:t>
            </w:r>
          </w:p>
        </w:tc>
        <w:tc>
          <w:tcPr>
            <w:tcW w:w="6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Debt Summary..........................................................</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w w:val="88"/>
              </w:rPr>
              <w:t>E-2</w:t>
            </w:r>
          </w:p>
        </w:tc>
      </w:tr>
      <w:tr>
        <w:trPr>
          <w:trHeight w:val="336"/>
        </w:trPr>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2.</w:t>
            </w:r>
          </w:p>
        </w:tc>
        <w:tc>
          <w:tcPr>
            <w:tcW w:w="6280" w:type="dxa"/>
            <w:vAlign w:val="bottom"/>
          </w:tcPr>
          <w:p>
            <w:pPr>
              <w:jc w:val="right"/>
              <w:ind w:right="5347"/>
              <w:spacing w:after="0"/>
              <w:rPr>
                <w:sz w:val="20"/>
                <w:szCs w:val="20"/>
                <w:color w:val="auto"/>
              </w:rPr>
            </w:pPr>
            <w:r>
              <w:rPr>
                <w:rFonts w:ascii="Courier New" w:cs="Courier New" w:eastAsia="Courier New" w:hAnsi="Courier New"/>
                <w:sz w:val="15"/>
                <w:szCs w:val="15"/>
                <w:color w:val="auto"/>
              </w:rPr>
              <w:t>Occupancy</w:t>
            </w:r>
          </w:p>
        </w:tc>
        <w:tc>
          <w:tcPr>
            <w:tcW w:w="360" w:type="dxa"/>
            <w:vAlign w:val="bottom"/>
          </w:tcPr>
          <w:p>
            <w:pPr>
              <w:spacing w:after="0"/>
              <w:rPr>
                <w:sz w:val="24"/>
                <w:szCs w:val="24"/>
                <w:color w:val="auto"/>
              </w:rPr>
            </w:pPr>
          </w:p>
        </w:tc>
      </w:tr>
      <w:tr>
        <w:trPr>
          <w:trHeight w:val="168"/>
        </w:trPr>
        <w:tc>
          <w:tcPr>
            <w:tcW w:w="280" w:type="dxa"/>
            <w:vAlign w:val="bottom"/>
          </w:tcPr>
          <w:p>
            <w:pPr>
              <w:spacing w:after="0"/>
              <w:rPr>
                <w:sz w:val="14"/>
                <w:szCs w:val="14"/>
                <w:color w:val="auto"/>
              </w:rPr>
            </w:pPr>
          </w:p>
        </w:tc>
        <w:tc>
          <w:tcPr>
            <w:tcW w:w="6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Percentage Leased.................................................</w:t>
            </w:r>
          </w:p>
        </w:tc>
        <w:tc>
          <w:tcPr>
            <w:tcW w:w="3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E-3</w:t>
            </w:r>
          </w:p>
        </w:tc>
      </w:tr>
      <w:tr>
        <w:trPr>
          <w:trHeight w:val="168"/>
        </w:trPr>
        <w:tc>
          <w:tcPr>
            <w:tcW w:w="280" w:type="dxa"/>
            <w:vAlign w:val="bottom"/>
          </w:tcPr>
          <w:p>
            <w:pPr>
              <w:spacing w:after="0"/>
              <w:rPr>
                <w:sz w:val="14"/>
                <w:szCs w:val="14"/>
                <w:color w:val="auto"/>
              </w:rPr>
            </w:pPr>
          </w:p>
        </w:tc>
        <w:tc>
          <w:tcPr>
            <w:tcW w:w="6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Economic Occupancy................................................</w:t>
            </w:r>
          </w:p>
        </w:tc>
        <w:tc>
          <w:tcPr>
            <w:tcW w:w="3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E-4</w:t>
            </w:r>
          </w:p>
        </w:tc>
      </w:tr>
      <w:tr>
        <w:trPr>
          <w:trHeight w:val="168"/>
        </w:trPr>
        <w:tc>
          <w:tcPr>
            <w:tcW w:w="280" w:type="dxa"/>
            <w:vAlign w:val="bottom"/>
          </w:tcPr>
          <w:p>
            <w:pPr>
              <w:spacing w:after="0"/>
              <w:rPr>
                <w:sz w:val="14"/>
                <w:szCs w:val="14"/>
                <w:color w:val="auto"/>
              </w:rPr>
            </w:pPr>
          </w:p>
        </w:tc>
        <w:tc>
          <w:tcPr>
            <w:tcW w:w="6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Regional Breakdown................................................</w:t>
            </w:r>
          </w:p>
        </w:tc>
        <w:tc>
          <w:tcPr>
            <w:tcW w:w="3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E-5</w:t>
            </w:r>
          </w:p>
        </w:tc>
      </w:tr>
    </w:tbl>
    <w:p>
      <w:pPr>
        <w:spacing w:after="0" w:line="166" w:lineRule="exact"/>
        <w:rPr>
          <w:sz w:val="20"/>
          <w:szCs w:val="20"/>
          <w:color w:val="auto"/>
        </w:rPr>
      </w:pPr>
    </w:p>
    <w:p>
      <w:pPr>
        <w:ind w:left="360" w:hanging="350"/>
        <w:spacing w:after="0"/>
        <w:tabs>
          <w:tab w:leader="none" w:pos="36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 Signed Analysis</w:t>
      </w:r>
    </w:p>
    <w:tbl>
      <w:tblPr>
        <w:tblLayout w:type="fixed"/>
        <w:tblInd w:w="0" w:type="dxa"/>
        <w:tblCellMar>
          <w:top w:w="0" w:type="dxa"/>
          <w:left w:w="0" w:type="dxa"/>
          <w:bottom w:w="0" w:type="dxa"/>
          <w:right w:w="0" w:type="dxa"/>
        </w:tblCellMar>
      </w:tblPr>
      <w:tr>
        <w:trPr>
          <w:trHeight w:val="168"/>
        </w:trPr>
        <w:tc>
          <w:tcPr>
            <w:tcW w:w="280" w:type="dxa"/>
            <w:vAlign w:val="bottom"/>
          </w:tcPr>
          <w:p>
            <w:pPr>
              <w:spacing w:after="0"/>
              <w:rPr>
                <w:sz w:val="14"/>
                <w:szCs w:val="14"/>
                <w:color w:val="auto"/>
              </w:rPr>
            </w:pPr>
          </w:p>
        </w:tc>
        <w:tc>
          <w:tcPr>
            <w:tcW w:w="6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Comparable and Non-Comparable.....................................</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E-6</w:t>
            </w:r>
          </w:p>
        </w:tc>
      </w:tr>
      <w:tr>
        <w:trPr>
          <w:trHeight w:val="336"/>
        </w:trPr>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4.</w:t>
            </w:r>
          </w:p>
        </w:tc>
        <w:tc>
          <w:tcPr>
            <w:tcW w:w="6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Press Release.........................................................</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rPr>
              <w:t>E-7</w:t>
            </w:r>
          </w:p>
        </w:tc>
      </w:tr>
      <w:tr>
        <w:trPr>
          <w:trHeight w:val="168"/>
        </w:trPr>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5.</w:t>
            </w:r>
          </w:p>
        </w:tc>
        <w:tc>
          <w:tcPr>
            <w:tcW w:w="6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Glossary of Terms.....................................................</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E-10</w:t>
            </w:r>
          </w:p>
        </w:tc>
      </w:tr>
    </w:tbl>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1626 East Jefferson Street</w:t>
      </w:r>
    </w:p>
    <w:p>
      <w:pPr>
        <w:ind w:left="2100"/>
        <w:spacing w:after="0"/>
        <w:tabs>
          <w:tab w:leader="none" w:pos="3920" w:val="left"/>
        </w:tabs>
        <w:rPr>
          <w:sz w:val="20"/>
          <w:szCs w:val="20"/>
          <w:color w:val="auto"/>
        </w:rPr>
      </w:pPr>
      <w:r>
        <w:rPr>
          <w:rFonts w:ascii="Courier New" w:cs="Courier New" w:eastAsia="Courier New" w:hAnsi="Courier New"/>
          <w:sz w:val="15"/>
          <w:szCs w:val="15"/>
          <w:color w:val="auto"/>
        </w:rPr>
        <w:t>Rockville, Maryland</w:t>
      </w:r>
      <w:r>
        <w:rPr>
          <w:sz w:val="20"/>
          <w:szCs w:val="20"/>
          <w:color w:val="auto"/>
        </w:rPr>
        <w:tab/>
      </w:r>
      <w:r>
        <w:rPr>
          <w:rFonts w:ascii="Courier New" w:cs="Courier New" w:eastAsia="Courier New" w:hAnsi="Courier New"/>
          <w:sz w:val="14"/>
          <w:szCs w:val="14"/>
          <w:color w:val="auto"/>
        </w:rPr>
        <w:t>20852-4041</w:t>
      </w:r>
    </w:p>
    <w:p>
      <w:pPr>
        <w:ind w:left="2900"/>
        <w:spacing w:after="0" w:line="238" w:lineRule="auto"/>
        <w:rPr>
          <w:sz w:val="20"/>
          <w:szCs w:val="20"/>
          <w:color w:val="auto"/>
        </w:rPr>
      </w:pPr>
      <w:r>
        <w:rPr>
          <w:rFonts w:ascii="Courier New" w:cs="Courier New" w:eastAsia="Courier New" w:hAnsi="Courier New"/>
          <w:sz w:val="15"/>
          <w:szCs w:val="15"/>
          <w:color w:val="auto"/>
        </w:rPr>
        <w:t>301/998-8100</w:t>
      </w:r>
    </w:p>
    <w:p>
      <w:pPr>
        <w:sectPr>
          <w:pgSz w:w="11900" w:h="16838" w:orient="portrait"/>
          <w:cols w:equalWidth="0" w:num="1">
            <w:col w:w="10239"/>
          </w:cols>
          <w:pgMar w:left="220" w:top="471" w:right="1440" w:bottom="1440" w:gutter="0" w:footer="0" w:header="0"/>
        </w:sectPr>
      </w:pPr>
    </w:p>
    <w:bookmarkStart w:id="4" w:name="page5"/>
    <w:bookmarkEnd w:id="4"/>
    <w:p>
      <w:pPr>
        <w:spacing w:after="0"/>
        <w:tabs>
          <w:tab w:leader="none" w:pos="780" w:val="left"/>
        </w:tabs>
        <w:rPr>
          <w:sz w:val="20"/>
          <w:szCs w:val="20"/>
          <w:color w:val="auto"/>
        </w:rPr>
      </w:pPr>
      <w:r>
        <w:rPr>
          <w:rFonts w:ascii="Courier New" w:cs="Courier New" w:eastAsia="Courier New" w:hAnsi="Courier New"/>
          <w:sz w:val="15"/>
          <w:szCs w:val="15"/>
          <w:color w:val="auto"/>
        </w:rPr>
        <w:t>FEDERAL</w:t>
      </w:r>
      <w:r>
        <w:rPr>
          <w:sz w:val="20"/>
          <w:szCs w:val="20"/>
          <w:color w:val="auto"/>
        </w:rPr>
        <w:tab/>
      </w:r>
      <w:r>
        <w:rPr>
          <w:rFonts w:ascii="Courier New" w:cs="Courier New" w:eastAsia="Courier New" w:hAnsi="Courier New"/>
          <w:sz w:val="14"/>
          <w:szCs w:val="14"/>
          <w:color w:val="auto"/>
        </w:rPr>
        <w:t>REALTY INVESTMENT TRUST</w:t>
      </w:r>
    </w:p>
    <w:p>
      <w:pPr>
        <w:spacing w:after="0"/>
        <w:tabs>
          <w:tab w:leader="none" w:pos="1300" w:val="left"/>
        </w:tabs>
        <w:rPr>
          <w:sz w:val="20"/>
          <w:szCs w:val="20"/>
          <w:color w:val="auto"/>
        </w:rPr>
      </w:pPr>
      <w:r>
        <w:rPr>
          <w:rFonts w:ascii="Courier New" w:cs="Courier New" w:eastAsia="Courier New" w:hAnsi="Courier New"/>
          <w:sz w:val="15"/>
          <w:szCs w:val="15"/>
          <w:color w:val="auto"/>
        </w:rPr>
        <w:t>DEBT ANALYSIS</w:t>
      </w:r>
      <w:r>
        <w:rPr>
          <w:sz w:val="20"/>
          <w:szCs w:val="20"/>
          <w:color w:val="auto"/>
        </w:rPr>
        <w:tab/>
      </w:r>
      <w:r>
        <w:rPr>
          <w:rFonts w:ascii="Courier New" w:cs="Courier New" w:eastAsia="Courier New" w:hAnsi="Courier New"/>
          <w:sz w:val="14"/>
          <w:szCs w:val="14"/>
          <w:color w:val="auto"/>
        </w:rPr>
        <w:t>(EXCLUDING CAPITAL LEASES AND INTEREST RATE SWAPS)</w:t>
      </w:r>
    </w:p>
    <w:p>
      <w:pPr>
        <w:spacing w:after="0" w:line="238" w:lineRule="auto"/>
        <w:rPr>
          <w:sz w:val="20"/>
          <w:szCs w:val="20"/>
          <w:color w:val="auto"/>
        </w:rPr>
      </w:pPr>
      <w:r>
        <w:rPr>
          <w:rFonts w:ascii="Courier New" w:cs="Courier New" w:eastAsia="Courier New" w:hAnsi="Courier New"/>
          <w:sz w:val="15"/>
          <w:szCs w:val="15"/>
          <w:color w:val="auto"/>
        </w:rPr>
        <w:t>JUNE 30, 1997</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0" w:type="dxa"/>
            <w:vAlign w:val="bottom"/>
            <w:gridSpan w:val="2"/>
          </w:tcPr>
          <w:p>
            <w:pPr>
              <w:jc w:val="center"/>
              <w:ind w:right="547"/>
              <w:spacing w:after="0"/>
              <w:rPr>
                <w:sz w:val="20"/>
                <w:szCs w:val="20"/>
                <w:color w:val="auto"/>
              </w:rPr>
            </w:pPr>
            <w:r>
              <w:rPr>
                <w:rFonts w:ascii="Courier New" w:cs="Courier New" w:eastAsia="Courier New" w:hAnsi="Courier New"/>
                <w:sz w:val="15"/>
                <w:szCs w:val="15"/>
                <w:color w:val="auto"/>
                <w:w w:val="98"/>
              </w:rPr>
              <w:t>Balance</w:t>
            </w:r>
          </w:p>
        </w:tc>
        <w:tc>
          <w:tcPr>
            <w:tcW w:w="840" w:type="dxa"/>
            <w:vAlign w:val="bottom"/>
          </w:tcPr>
          <w:p>
            <w:pPr>
              <w:spacing w:after="0"/>
              <w:rPr>
                <w:sz w:val="14"/>
                <w:szCs w:val="14"/>
                <w:color w:val="auto"/>
              </w:rPr>
            </w:pPr>
          </w:p>
        </w:tc>
      </w:tr>
      <w:tr>
        <w:trPr>
          <w:trHeight w:val="168"/>
        </w:trPr>
        <w:tc>
          <w:tcPr>
            <w:tcW w:w="500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Maturity</w:t>
            </w:r>
          </w:p>
        </w:tc>
        <w:tc>
          <w:tcPr>
            <w:tcW w:w="198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Rate</w:t>
            </w:r>
          </w:p>
        </w:tc>
        <w:tc>
          <w:tcPr>
            <w:tcW w:w="200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(in thousands)</w:t>
            </w:r>
          </w:p>
        </w:tc>
        <w:tc>
          <w:tcPr>
            <w:tcW w:w="840" w:type="dxa"/>
            <w:vAlign w:val="bottom"/>
          </w:tcPr>
          <w:p>
            <w:pPr>
              <w:spacing w:after="0"/>
              <w:rPr>
                <w:sz w:val="14"/>
                <w:szCs w:val="14"/>
                <w:color w:val="auto"/>
              </w:rPr>
            </w:pPr>
          </w:p>
        </w:tc>
      </w:tr>
      <w:tr>
        <w:trPr>
          <w:trHeight w:val="168"/>
        </w:trPr>
        <w:tc>
          <w:tcPr>
            <w:tcW w:w="500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MORTGAGES</w:t>
            </w:r>
          </w:p>
        </w:tc>
        <w:tc>
          <w:tcPr>
            <w:tcW w:w="10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50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Barracks Road</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06/01/98</w:t>
            </w:r>
          </w:p>
        </w:tc>
        <w:tc>
          <w:tcPr>
            <w:tcW w:w="198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9.77%</w:t>
            </w:r>
          </w:p>
        </w:tc>
        <w:tc>
          <w:tcPr>
            <w:tcW w:w="780" w:type="dxa"/>
            <w:vAlign w:val="bottom"/>
          </w:tcPr>
          <w:p>
            <w:pPr>
              <w:jc w:val="center"/>
              <w:ind w:left="5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21,222</w:t>
            </w:r>
          </w:p>
        </w:tc>
        <w:tc>
          <w:tcPr>
            <w:tcW w:w="840" w:type="dxa"/>
            <w:vAlign w:val="bottom"/>
          </w:tcPr>
          <w:p>
            <w:pPr>
              <w:spacing w:after="0"/>
              <w:rPr>
                <w:sz w:val="14"/>
                <w:szCs w:val="14"/>
                <w:color w:val="auto"/>
              </w:rPr>
            </w:pPr>
          </w:p>
        </w:tc>
      </w:tr>
      <w:tr>
        <w:trPr>
          <w:trHeight w:val="168"/>
        </w:trPr>
        <w:tc>
          <w:tcPr>
            <w:tcW w:w="50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Falls Plaza</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06/01/98</w:t>
            </w:r>
          </w:p>
        </w:tc>
        <w:tc>
          <w:tcPr>
            <w:tcW w:w="198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9.77%</w:t>
            </w:r>
          </w:p>
        </w:tc>
        <w:tc>
          <w:tcPr>
            <w:tcW w:w="780" w:type="dxa"/>
            <w:vAlign w:val="bottom"/>
          </w:tcPr>
          <w:p>
            <w:pPr>
              <w:spacing w:after="0"/>
              <w:rPr>
                <w:sz w:val="14"/>
                <w:szCs w:val="14"/>
                <w:color w:val="auto"/>
              </w:rPr>
            </w:pP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4,219</w:t>
            </w:r>
          </w:p>
        </w:tc>
        <w:tc>
          <w:tcPr>
            <w:tcW w:w="840" w:type="dxa"/>
            <w:vAlign w:val="bottom"/>
          </w:tcPr>
          <w:p>
            <w:pPr>
              <w:spacing w:after="0"/>
              <w:rPr>
                <w:sz w:val="14"/>
                <w:szCs w:val="14"/>
                <w:color w:val="auto"/>
              </w:rPr>
            </w:pPr>
          </w:p>
        </w:tc>
      </w:tr>
      <w:tr>
        <w:trPr>
          <w:trHeight w:val="168"/>
        </w:trPr>
        <w:tc>
          <w:tcPr>
            <w:tcW w:w="50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Old Keene Mill</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06/01/98</w:t>
            </w:r>
          </w:p>
        </w:tc>
        <w:tc>
          <w:tcPr>
            <w:tcW w:w="198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9.77%</w:t>
            </w:r>
          </w:p>
        </w:tc>
        <w:tc>
          <w:tcPr>
            <w:tcW w:w="780" w:type="dxa"/>
            <w:vAlign w:val="bottom"/>
          </w:tcPr>
          <w:p>
            <w:pPr>
              <w:spacing w:after="0"/>
              <w:rPr>
                <w:sz w:val="14"/>
                <w:szCs w:val="14"/>
                <w:color w:val="auto"/>
              </w:rPr>
            </w:pP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6,917</w:t>
            </w:r>
          </w:p>
        </w:tc>
        <w:tc>
          <w:tcPr>
            <w:tcW w:w="840" w:type="dxa"/>
            <w:vAlign w:val="bottom"/>
          </w:tcPr>
          <w:p>
            <w:pPr>
              <w:spacing w:after="0"/>
              <w:rPr>
                <w:sz w:val="14"/>
                <w:szCs w:val="14"/>
                <w:color w:val="auto"/>
              </w:rPr>
            </w:pPr>
          </w:p>
        </w:tc>
      </w:tr>
      <w:tr>
        <w:trPr>
          <w:trHeight w:val="168"/>
        </w:trPr>
        <w:tc>
          <w:tcPr>
            <w:tcW w:w="50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West Falls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06/01/98</w:t>
            </w:r>
          </w:p>
        </w:tc>
        <w:tc>
          <w:tcPr>
            <w:tcW w:w="198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9.77%</w:t>
            </w:r>
          </w:p>
        </w:tc>
        <w:tc>
          <w:tcPr>
            <w:tcW w:w="780" w:type="dxa"/>
            <w:vAlign w:val="bottom"/>
          </w:tcPr>
          <w:p>
            <w:pPr>
              <w:spacing w:after="0"/>
              <w:rPr>
                <w:sz w:val="14"/>
                <w:szCs w:val="14"/>
                <w:color w:val="auto"/>
              </w:rPr>
            </w:pP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4,842</w:t>
            </w:r>
          </w:p>
        </w:tc>
        <w:tc>
          <w:tcPr>
            <w:tcW w:w="840" w:type="dxa"/>
            <w:vAlign w:val="bottom"/>
          </w:tcPr>
          <w:p>
            <w:pPr>
              <w:spacing w:after="0"/>
              <w:rPr>
                <w:sz w:val="14"/>
                <w:szCs w:val="14"/>
                <w:color w:val="auto"/>
              </w:rPr>
            </w:pPr>
          </w:p>
        </w:tc>
      </w:tr>
      <w:tr>
        <w:trPr>
          <w:trHeight w:val="168"/>
        </w:trPr>
        <w:tc>
          <w:tcPr>
            <w:tcW w:w="50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Loehmanns Plaza</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07/21/98</w:t>
            </w:r>
          </w:p>
        </w:tc>
        <w:tc>
          <w:tcPr>
            <w:tcW w:w="198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9.75%</w:t>
            </w:r>
          </w:p>
        </w:tc>
        <w:tc>
          <w:tcPr>
            <w:tcW w:w="780" w:type="dxa"/>
            <w:vAlign w:val="bottom"/>
          </w:tcPr>
          <w:p>
            <w:pPr>
              <w:spacing w:after="0"/>
              <w:rPr>
                <w:sz w:val="14"/>
                <w:szCs w:val="14"/>
                <w:color w:val="auto"/>
              </w:rPr>
            </w:pP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6,370</w:t>
            </w:r>
          </w:p>
        </w:tc>
        <w:tc>
          <w:tcPr>
            <w:tcW w:w="840" w:type="dxa"/>
            <w:vAlign w:val="bottom"/>
          </w:tcPr>
          <w:p>
            <w:pPr>
              <w:spacing w:after="0"/>
              <w:rPr>
                <w:sz w:val="14"/>
                <w:szCs w:val="14"/>
                <w:color w:val="auto"/>
              </w:rPr>
            </w:pPr>
          </w:p>
        </w:tc>
      </w:tr>
      <w:tr>
        <w:trPr>
          <w:trHeight w:val="168"/>
        </w:trPr>
        <w:tc>
          <w:tcPr>
            <w:tcW w:w="50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Federal Plaza</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03/10/01</w:t>
            </w:r>
          </w:p>
        </w:tc>
        <w:tc>
          <w:tcPr>
            <w:tcW w:w="198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8.95%</w:t>
            </w:r>
          </w:p>
        </w:tc>
        <w:tc>
          <w:tcPr>
            <w:tcW w:w="780" w:type="dxa"/>
            <w:vAlign w:val="bottom"/>
          </w:tcPr>
          <w:p>
            <w:pPr>
              <w:spacing w:after="0"/>
              <w:rPr>
                <w:sz w:val="14"/>
                <w:szCs w:val="14"/>
                <w:color w:val="auto"/>
              </w:rPr>
            </w:pP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28,256</w:t>
            </w:r>
          </w:p>
        </w:tc>
        <w:tc>
          <w:tcPr>
            <w:tcW w:w="840" w:type="dxa"/>
            <w:vAlign w:val="bottom"/>
          </w:tcPr>
          <w:p>
            <w:pPr>
              <w:spacing w:after="0"/>
              <w:rPr>
                <w:sz w:val="14"/>
                <w:szCs w:val="14"/>
                <w:color w:val="auto"/>
              </w:rPr>
            </w:pPr>
          </w:p>
        </w:tc>
      </w:tr>
      <w:tr>
        <w:trPr>
          <w:trHeight w:val="168"/>
        </w:trPr>
        <w:tc>
          <w:tcPr>
            <w:tcW w:w="50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Tysons Station</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09/01/01</w:t>
            </w:r>
          </w:p>
        </w:tc>
        <w:tc>
          <w:tcPr>
            <w:tcW w:w="198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9.875%</w:t>
            </w:r>
          </w:p>
        </w:tc>
        <w:tc>
          <w:tcPr>
            <w:tcW w:w="780" w:type="dxa"/>
            <w:vAlign w:val="bottom"/>
          </w:tcPr>
          <w:p>
            <w:pPr>
              <w:spacing w:after="0"/>
              <w:rPr>
                <w:sz w:val="14"/>
                <w:szCs w:val="14"/>
                <w:color w:val="auto"/>
              </w:rPr>
            </w:pP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4,236</w:t>
            </w:r>
          </w:p>
        </w:tc>
        <w:tc>
          <w:tcPr>
            <w:tcW w:w="840" w:type="dxa"/>
            <w:vAlign w:val="bottom"/>
          </w:tcPr>
          <w:p>
            <w:pPr>
              <w:spacing w:after="0"/>
              <w:rPr>
                <w:sz w:val="14"/>
                <w:szCs w:val="14"/>
                <w:color w:val="auto"/>
              </w:rPr>
            </w:pPr>
          </w:p>
        </w:tc>
      </w:tr>
      <w:tr>
        <w:trPr>
          <w:trHeight w:val="168"/>
        </w:trPr>
        <w:tc>
          <w:tcPr>
            <w:tcW w:w="50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Bristol</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08/01/98</w:t>
            </w:r>
          </w:p>
        </w:tc>
        <w:tc>
          <w:tcPr>
            <w:tcW w:w="198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9.65%</w:t>
            </w:r>
          </w:p>
        </w:tc>
        <w:tc>
          <w:tcPr>
            <w:tcW w:w="780" w:type="dxa"/>
            <w:vAlign w:val="bottom"/>
          </w:tcPr>
          <w:p>
            <w:pPr>
              <w:spacing w:after="0"/>
              <w:rPr>
                <w:sz w:val="14"/>
                <w:szCs w:val="14"/>
                <w:color w:val="auto"/>
              </w:rPr>
            </w:pP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10,909</w:t>
            </w:r>
          </w:p>
        </w:tc>
        <w:tc>
          <w:tcPr>
            <w:tcW w:w="840" w:type="dxa"/>
            <w:vAlign w:val="bottom"/>
          </w:tcPr>
          <w:p>
            <w:pPr>
              <w:spacing w:after="0"/>
              <w:rPr>
                <w:sz w:val="14"/>
                <w:szCs w:val="14"/>
                <w:color w:val="auto"/>
              </w:rPr>
            </w:pPr>
          </w:p>
        </w:tc>
      </w:tr>
      <w:tr>
        <w:trPr>
          <w:trHeight w:val="168"/>
        </w:trPr>
        <w:tc>
          <w:tcPr>
            <w:tcW w:w="50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w w:val="96"/>
              </w:rPr>
              <w:t>Escondido (Municipal bonds) purchased 12/31/96</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10/01/16</w:t>
            </w:r>
          </w:p>
        </w:tc>
        <w:tc>
          <w:tcPr>
            <w:tcW w:w="198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Variable ##</w:t>
            </w:r>
          </w:p>
        </w:tc>
        <w:tc>
          <w:tcPr>
            <w:tcW w:w="780" w:type="dxa"/>
            <w:vAlign w:val="bottom"/>
          </w:tcPr>
          <w:p>
            <w:pPr>
              <w:spacing w:after="0"/>
              <w:rPr>
                <w:sz w:val="14"/>
                <w:szCs w:val="14"/>
                <w:color w:val="auto"/>
              </w:rPr>
            </w:pP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9,400</w:t>
            </w:r>
          </w:p>
        </w:tc>
        <w:tc>
          <w:tcPr>
            <w:tcW w:w="840" w:type="dxa"/>
            <w:vAlign w:val="bottom"/>
          </w:tcPr>
          <w:p>
            <w:pPr>
              <w:spacing w:after="0"/>
              <w:rPr>
                <w:sz w:val="14"/>
                <w:szCs w:val="14"/>
                <w:color w:val="auto"/>
              </w:rPr>
            </w:pPr>
          </w:p>
        </w:tc>
      </w:tr>
      <w:tr>
        <w:trPr>
          <w:trHeight w:val="168"/>
        </w:trPr>
        <w:tc>
          <w:tcPr>
            <w:tcW w:w="50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Northeast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12/31/01</w:t>
            </w:r>
          </w:p>
        </w:tc>
        <w:tc>
          <w:tcPr>
            <w:tcW w:w="198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participating</w:t>
            </w:r>
          </w:p>
        </w:tc>
        <w:tc>
          <w:tcPr>
            <w:tcW w:w="780" w:type="dxa"/>
            <w:vAlign w:val="bottom"/>
          </w:tcPr>
          <w:p>
            <w:pPr>
              <w:spacing w:after="0"/>
              <w:rPr>
                <w:sz w:val="14"/>
                <w:szCs w:val="14"/>
                <w:color w:val="auto"/>
              </w:rPr>
            </w:pP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1,500</w:t>
            </w:r>
          </w:p>
        </w:tc>
        <w:tc>
          <w:tcPr>
            <w:tcW w:w="840" w:type="dxa"/>
            <w:vAlign w:val="bottom"/>
          </w:tcPr>
          <w:p>
            <w:pPr>
              <w:spacing w:after="0"/>
              <w:rPr>
                <w:sz w:val="14"/>
                <w:szCs w:val="14"/>
                <w:color w:val="auto"/>
              </w:rPr>
            </w:pPr>
          </w:p>
        </w:tc>
      </w:tr>
      <w:tr>
        <w:trPr>
          <w:trHeight w:val="168"/>
        </w:trPr>
        <w:tc>
          <w:tcPr>
            <w:tcW w:w="5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r>
      <w:tr>
        <w:trPr>
          <w:trHeight w:val="336"/>
        </w:trPr>
        <w:tc>
          <w:tcPr>
            <w:tcW w:w="5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80" w:type="dxa"/>
            <w:vAlign w:val="bottom"/>
          </w:tcPr>
          <w:p>
            <w:pPr>
              <w:jc w:val="center"/>
              <w:ind w:left="52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97,871</w:t>
            </w:r>
          </w:p>
        </w:tc>
        <w:tc>
          <w:tcPr>
            <w:tcW w:w="840" w:type="dxa"/>
            <w:vAlign w:val="bottom"/>
          </w:tcPr>
          <w:p>
            <w:pPr>
              <w:spacing w:after="0"/>
              <w:rPr>
                <w:sz w:val="24"/>
                <w:szCs w:val="24"/>
                <w:color w:val="auto"/>
              </w:rPr>
            </w:pPr>
          </w:p>
        </w:tc>
      </w:tr>
      <w:tr>
        <w:trPr>
          <w:trHeight w:val="168"/>
        </w:trPr>
        <w:tc>
          <w:tcPr>
            <w:tcW w:w="5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NOTES PAYABLE</w:t>
            </w:r>
          </w:p>
        </w:tc>
        <w:tc>
          <w:tcPr>
            <w:tcW w:w="10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50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Revolving credit facilities</w:t>
            </w:r>
          </w:p>
        </w:tc>
        <w:tc>
          <w:tcPr>
            <w:tcW w:w="3020" w:type="dxa"/>
            <w:vAlign w:val="bottom"/>
            <w:gridSpan w:val="2"/>
          </w:tcPr>
          <w:p>
            <w:pPr>
              <w:jc w:val="right"/>
              <w:ind w:right="1027"/>
              <w:spacing w:after="0" w:line="168" w:lineRule="exact"/>
              <w:rPr>
                <w:sz w:val="20"/>
                <w:szCs w:val="20"/>
                <w:color w:val="auto"/>
              </w:rPr>
            </w:pPr>
            <w:r>
              <w:rPr>
                <w:rFonts w:ascii="Courier New" w:cs="Courier New" w:eastAsia="Courier New" w:hAnsi="Courier New"/>
                <w:sz w:val="15"/>
                <w:szCs w:val="15"/>
                <w:color w:val="auto"/>
              </w:rPr>
              <w:t>libor + .75%</w:t>
            </w:r>
          </w:p>
        </w:tc>
        <w:tc>
          <w:tcPr>
            <w:tcW w:w="780" w:type="dxa"/>
            <w:vAlign w:val="bottom"/>
          </w:tcPr>
          <w:p>
            <w:pPr>
              <w:jc w:val="center"/>
              <w:ind w:left="5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93,095</w:t>
            </w:r>
          </w:p>
        </w:tc>
        <w:tc>
          <w:tcPr>
            <w:tcW w:w="840" w:type="dxa"/>
            <w:vAlign w:val="bottom"/>
          </w:tcPr>
          <w:p>
            <w:pPr>
              <w:spacing w:after="0"/>
              <w:rPr>
                <w:sz w:val="14"/>
                <w:szCs w:val="14"/>
                <w:color w:val="auto"/>
              </w:rPr>
            </w:pPr>
          </w:p>
        </w:tc>
      </w:tr>
      <w:tr>
        <w:trPr>
          <w:trHeight w:val="168"/>
        </w:trPr>
        <w:tc>
          <w:tcPr>
            <w:tcW w:w="50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Note issued in connection with</w:t>
            </w:r>
          </w:p>
        </w:tc>
        <w:tc>
          <w:tcPr>
            <w:tcW w:w="10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00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tenant buyout at Queen Anne Plaza</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01/15/06</w:t>
            </w:r>
          </w:p>
        </w:tc>
        <w:tc>
          <w:tcPr>
            <w:tcW w:w="198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8.875%</w:t>
            </w:r>
          </w:p>
        </w:tc>
        <w:tc>
          <w:tcPr>
            <w:tcW w:w="780" w:type="dxa"/>
            <w:vAlign w:val="bottom"/>
          </w:tcPr>
          <w:p>
            <w:pPr>
              <w:spacing w:after="0"/>
              <w:rPr>
                <w:sz w:val="14"/>
                <w:szCs w:val="14"/>
                <w:color w:val="auto"/>
              </w:rPr>
            </w:pP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1,205</w:t>
            </w:r>
          </w:p>
        </w:tc>
        <w:tc>
          <w:tcPr>
            <w:tcW w:w="840" w:type="dxa"/>
            <w:vAlign w:val="bottom"/>
          </w:tcPr>
          <w:p>
            <w:pPr>
              <w:spacing w:after="0"/>
              <w:rPr>
                <w:sz w:val="14"/>
                <w:szCs w:val="14"/>
                <w:color w:val="auto"/>
              </w:rPr>
            </w:pPr>
          </w:p>
        </w:tc>
      </w:tr>
      <w:tr>
        <w:trPr>
          <w:trHeight w:val="168"/>
        </w:trPr>
        <w:tc>
          <w:tcPr>
            <w:tcW w:w="50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Note issued in connection with</w:t>
            </w:r>
          </w:p>
        </w:tc>
        <w:tc>
          <w:tcPr>
            <w:tcW w:w="10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00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renovation of Perring Plaza</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01/31/13</w:t>
            </w:r>
          </w:p>
        </w:tc>
        <w:tc>
          <w:tcPr>
            <w:tcW w:w="198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10.00%</w:t>
            </w:r>
          </w:p>
        </w:tc>
        <w:tc>
          <w:tcPr>
            <w:tcW w:w="780" w:type="dxa"/>
            <w:vAlign w:val="bottom"/>
          </w:tcPr>
          <w:p>
            <w:pPr>
              <w:spacing w:after="0"/>
              <w:rPr>
                <w:sz w:val="14"/>
                <w:szCs w:val="14"/>
                <w:color w:val="auto"/>
              </w:rPr>
            </w:pP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2,817</w:t>
            </w:r>
          </w:p>
        </w:tc>
        <w:tc>
          <w:tcPr>
            <w:tcW w:w="840" w:type="dxa"/>
            <w:vAlign w:val="bottom"/>
          </w:tcPr>
          <w:p>
            <w:pPr>
              <w:spacing w:after="0"/>
              <w:rPr>
                <w:sz w:val="14"/>
                <w:szCs w:val="14"/>
                <w:color w:val="auto"/>
              </w:rPr>
            </w:pPr>
          </w:p>
        </w:tc>
      </w:tr>
      <w:tr>
        <w:trPr>
          <w:trHeight w:val="168"/>
        </w:trPr>
        <w:tc>
          <w:tcPr>
            <w:tcW w:w="50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Other</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various</w:t>
            </w:r>
          </w:p>
        </w:tc>
        <w:tc>
          <w:tcPr>
            <w:tcW w:w="198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various</w:t>
            </w:r>
          </w:p>
        </w:tc>
        <w:tc>
          <w:tcPr>
            <w:tcW w:w="780" w:type="dxa"/>
            <w:vAlign w:val="bottom"/>
          </w:tcPr>
          <w:p>
            <w:pPr>
              <w:spacing w:after="0"/>
              <w:rPr>
                <w:sz w:val="14"/>
                <w:szCs w:val="14"/>
                <w:color w:val="auto"/>
              </w:rPr>
            </w:pP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279</w:t>
            </w:r>
          </w:p>
        </w:tc>
        <w:tc>
          <w:tcPr>
            <w:tcW w:w="840" w:type="dxa"/>
            <w:vAlign w:val="bottom"/>
          </w:tcPr>
          <w:p>
            <w:pPr>
              <w:spacing w:after="0"/>
              <w:rPr>
                <w:sz w:val="14"/>
                <w:szCs w:val="14"/>
                <w:color w:val="auto"/>
              </w:rPr>
            </w:pPr>
          </w:p>
        </w:tc>
      </w:tr>
      <w:tr>
        <w:trPr>
          <w:trHeight w:val="168"/>
        </w:trPr>
        <w:tc>
          <w:tcPr>
            <w:tcW w:w="5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r>
      <w:tr>
        <w:trPr>
          <w:trHeight w:val="336"/>
        </w:trPr>
        <w:tc>
          <w:tcPr>
            <w:tcW w:w="5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80" w:type="dxa"/>
            <w:vAlign w:val="bottom"/>
          </w:tcPr>
          <w:p>
            <w:pPr>
              <w:jc w:val="center"/>
              <w:ind w:left="52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97,396</w:t>
            </w:r>
          </w:p>
        </w:tc>
        <w:tc>
          <w:tcPr>
            <w:tcW w:w="840" w:type="dxa"/>
            <w:vAlign w:val="bottom"/>
          </w:tcPr>
          <w:p>
            <w:pPr>
              <w:spacing w:after="0"/>
              <w:rPr>
                <w:sz w:val="24"/>
                <w:szCs w:val="24"/>
                <w:color w:val="auto"/>
              </w:rPr>
            </w:pPr>
          </w:p>
        </w:tc>
      </w:tr>
      <w:tr>
        <w:trPr>
          <w:trHeight w:val="168"/>
        </w:trPr>
        <w:tc>
          <w:tcPr>
            <w:tcW w:w="5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UNSECURED PUBLIC DEBT</w:t>
            </w:r>
          </w:p>
        </w:tc>
        <w:tc>
          <w:tcPr>
            <w:tcW w:w="10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0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5 1/4% Convertible subordinated</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04/30/02</w:t>
            </w:r>
          </w:p>
        </w:tc>
        <w:tc>
          <w:tcPr>
            <w:tcW w:w="198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5.250%</w:t>
            </w:r>
          </w:p>
        </w:tc>
        <w:tc>
          <w:tcPr>
            <w:tcW w:w="780" w:type="dxa"/>
            <w:vAlign w:val="bottom"/>
          </w:tcPr>
          <w:p>
            <w:pPr>
              <w:jc w:val="center"/>
              <w:ind w:left="5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289</w:t>
            </w:r>
          </w:p>
        </w:tc>
        <w:tc>
          <w:tcPr>
            <w:tcW w:w="840" w:type="dxa"/>
            <w:vAlign w:val="bottom"/>
          </w:tcPr>
          <w:p>
            <w:pPr>
              <w:spacing w:after="0"/>
              <w:rPr>
                <w:sz w:val="14"/>
                <w:szCs w:val="14"/>
                <w:color w:val="auto"/>
              </w:rPr>
            </w:pPr>
          </w:p>
        </w:tc>
      </w:tr>
      <w:tr>
        <w:trPr>
          <w:trHeight w:val="168"/>
        </w:trPr>
        <w:tc>
          <w:tcPr>
            <w:tcW w:w="500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debentures</w:t>
            </w:r>
          </w:p>
        </w:tc>
        <w:tc>
          <w:tcPr>
            <w:tcW w:w="10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0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5 1/4% Convertible subordinated</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10/28/03</w:t>
            </w:r>
          </w:p>
        </w:tc>
        <w:tc>
          <w:tcPr>
            <w:tcW w:w="198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5.250%</w:t>
            </w:r>
          </w:p>
        </w:tc>
        <w:tc>
          <w:tcPr>
            <w:tcW w:w="780" w:type="dxa"/>
            <w:vAlign w:val="bottom"/>
          </w:tcPr>
          <w:p>
            <w:pPr>
              <w:spacing w:after="0"/>
              <w:rPr>
                <w:sz w:val="14"/>
                <w:szCs w:val="14"/>
                <w:color w:val="auto"/>
              </w:rPr>
            </w:pP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75,000</w:t>
            </w:r>
          </w:p>
        </w:tc>
        <w:tc>
          <w:tcPr>
            <w:tcW w:w="840" w:type="dxa"/>
            <w:vAlign w:val="bottom"/>
          </w:tcPr>
          <w:p>
            <w:pPr>
              <w:spacing w:after="0"/>
              <w:rPr>
                <w:sz w:val="14"/>
                <w:szCs w:val="14"/>
                <w:color w:val="auto"/>
              </w:rPr>
            </w:pPr>
          </w:p>
        </w:tc>
      </w:tr>
      <w:tr>
        <w:trPr>
          <w:trHeight w:val="168"/>
        </w:trPr>
        <w:tc>
          <w:tcPr>
            <w:tcW w:w="500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debentures</w:t>
            </w:r>
          </w:p>
        </w:tc>
        <w:tc>
          <w:tcPr>
            <w:tcW w:w="10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0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8 7/8% Notes (fixed)</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01/15/00</w:t>
            </w:r>
          </w:p>
        </w:tc>
        <w:tc>
          <w:tcPr>
            <w:tcW w:w="198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8.875%</w:t>
            </w:r>
          </w:p>
        </w:tc>
        <w:tc>
          <w:tcPr>
            <w:tcW w:w="780" w:type="dxa"/>
            <w:vAlign w:val="bottom"/>
          </w:tcPr>
          <w:p>
            <w:pPr>
              <w:spacing w:after="0"/>
              <w:rPr>
                <w:sz w:val="14"/>
                <w:szCs w:val="14"/>
                <w:color w:val="auto"/>
              </w:rPr>
            </w:pP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75,000</w:t>
            </w:r>
          </w:p>
        </w:tc>
        <w:tc>
          <w:tcPr>
            <w:tcW w:w="840" w:type="dxa"/>
            <w:vAlign w:val="bottom"/>
          </w:tcPr>
          <w:p>
            <w:pPr>
              <w:spacing w:after="0"/>
              <w:rPr>
                <w:sz w:val="14"/>
                <w:szCs w:val="14"/>
                <w:color w:val="auto"/>
              </w:rPr>
            </w:pPr>
          </w:p>
        </w:tc>
      </w:tr>
      <w:tr>
        <w:trPr>
          <w:trHeight w:val="168"/>
        </w:trPr>
        <w:tc>
          <w:tcPr>
            <w:tcW w:w="50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8 7/8% Notes (fixed) *</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01/15/00</w:t>
            </w:r>
          </w:p>
        </w:tc>
        <w:tc>
          <w:tcPr>
            <w:tcW w:w="198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7.530%</w:t>
            </w:r>
          </w:p>
        </w:tc>
        <w:tc>
          <w:tcPr>
            <w:tcW w:w="780" w:type="dxa"/>
            <w:vAlign w:val="bottom"/>
          </w:tcPr>
          <w:p>
            <w:pPr>
              <w:spacing w:after="0"/>
              <w:rPr>
                <w:sz w:val="14"/>
                <w:szCs w:val="14"/>
                <w:color w:val="auto"/>
              </w:rPr>
            </w:pP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25,000</w:t>
            </w:r>
          </w:p>
        </w:tc>
        <w:tc>
          <w:tcPr>
            <w:tcW w:w="840" w:type="dxa"/>
            <w:vAlign w:val="bottom"/>
          </w:tcPr>
          <w:p>
            <w:pPr>
              <w:spacing w:after="0"/>
              <w:rPr>
                <w:sz w:val="14"/>
                <w:szCs w:val="14"/>
                <w:color w:val="auto"/>
              </w:rPr>
            </w:pPr>
          </w:p>
        </w:tc>
      </w:tr>
      <w:tr>
        <w:trPr>
          <w:trHeight w:val="168"/>
        </w:trPr>
        <w:tc>
          <w:tcPr>
            <w:tcW w:w="50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8% Notes (fixed)</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04/21/02</w:t>
            </w:r>
          </w:p>
        </w:tc>
        <w:tc>
          <w:tcPr>
            <w:tcW w:w="198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8.000%</w:t>
            </w:r>
          </w:p>
        </w:tc>
        <w:tc>
          <w:tcPr>
            <w:tcW w:w="780" w:type="dxa"/>
            <w:vAlign w:val="bottom"/>
          </w:tcPr>
          <w:p>
            <w:pPr>
              <w:spacing w:after="0"/>
              <w:rPr>
                <w:sz w:val="14"/>
                <w:szCs w:val="14"/>
                <w:color w:val="auto"/>
              </w:rPr>
            </w:pP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25,000</w:t>
            </w:r>
          </w:p>
        </w:tc>
        <w:tc>
          <w:tcPr>
            <w:tcW w:w="840" w:type="dxa"/>
            <w:vAlign w:val="bottom"/>
          </w:tcPr>
          <w:p>
            <w:pPr>
              <w:spacing w:after="0"/>
              <w:rPr>
                <w:sz w:val="14"/>
                <w:szCs w:val="14"/>
                <w:color w:val="auto"/>
              </w:rPr>
            </w:pPr>
          </w:p>
        </w:tc>
      </w:tr>
      <w:tr>
        <w:trPr>
          <w:trHeight w:val="168"/>
        </w:trPr>
        <w:tc>
          <w:tcPr>
            <w:tcW w:w="50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6 5/8% Notes (fixed)</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12/01/05</w:t>
            </w:r>
          </w:p>
        </w:tc>
        <w:tc>
          <w:tcPr>
            <w:tcW w:w="198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6.625%</w:t>
            </w:r>
          </w:p>
        </w:tc>
        <w:tc>
          <w:tcPr>
            <w:tcW w:w="780" w:type="dxa"/>
            <w:vAlign w:val="bottom"/>
          </w:tcPr>
          <w:p>
            <w:pPr>
              <w:spacing w:after="0"/>
              <w:rPr>
                <w:sz w:val="14"/>
                <w:szCs w:val="14"/>
                <w:color w:val="auto"/>
              </w:rPr>
            </w:pP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40,000</w:t>
            </w:r>
          </w:p>
        </w:tc>
        <w:tc>
          <w:tcPr>
            <w:tcW w:w="840" w:type="dxa"/>
            <w:vAlign w:val="bottom"/>
          </w:tcPr>
          <w:p>
            <w:pPr>
              <w:spacing w:after="0"/>
              <w:rPr>
                <w:sz w:val="14"/>
                <w:szCs w:val="14"/>
                <w:color w:val="auto"/>
              </w:rPr>
            </w:pPr>
          </w:p>
        </w:tc>
      </w:tr>
      <w:tr>
        <w:trPr>
          <w:trHeight w:val="168"/>
        </w:trPr>
        <w:tc>
          <w:tcPr>
            <w:tcW w:w="50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7.48% Debentures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08/15/26</w:t>
            </w:r>
          </w:p>
        </w:tc>
        <w:tc>
          <w:tcPr>
            <w:tcW w:w="198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7.480%</w:t>
            </w:r>
          </w:p>
        </w:tc>
        <w:tc>
          <w:tcPr>
            <w:tcW w:w="780" w:type="dxa"/>
            <w:vAlign w:val="bottom"/>
          </w:tcPr>
          <w:p>
            <w:pPr>
              <w:spacing w:after="0"/>
              <w:rPr>
                <w:sz w:val="14"/>
                <w:szCs w:val="14"/>
                <w:color w:val="auto"/>
              </w:rPr>
            </w:pP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50,000</w:t>
            </w:r>
          </w:p>
        </w:tc>
        <w:tc>
          <w:tcPr>
            <w:tcW w:w="840" w:type="dxa"/>
            <w:vAlign w:val="bottom"/>
          </w:tcPr>
          <w:p>
            <w:pPr>
              <w:spacing w:after="0"/>
              <w:rPr>
                <w:sz w:val="14"/>
                <w:szCs w:val="14"/>
                <w:color w:val="auto"/>
              </w:rPr>
            </w:pPr>
          </w:p>
        </w:tc>
      </w:tr>
      <w:tr>
        <w:trPr>
          <w:trHeight w:val="168"/>
        </w:trPr>
        <w:tc>
          <w:tcPr>
            <w:tcW w:w="5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r>
      <w:tr>
        <w:trPr>
          <w:trHeight w:val="336"/>
        </w:trPr>
        <w:tc>
          <w:tcPr>
            <w:tcW w:w="5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0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$ 290,289</w:t>
            </w:r>
          </w:p>
        </w:tc>
        <w:tc>
          <w:tcPr>
            <w:tcW w:w="840" w:type="dxa"/>
            <w:vAlign w:val="bottom"/>
          </w:tcPr>
          <w:p>
            <w:pPr>
              <w:spacing w:after="0"/>
              <w:rPr>
                <w:sz w:val="24"/>
                <w:szCs w:val="24"/>
                <w:color w:val="auto"/>
              </w:rPr>
            </w:pPr>
          </w:p>
        </w:tc>
      </w:tr>
      <w:tr>
        <w:trPr>
          <w:trHeight w:val="168"/>
        </w:trPr>
        <w:tc>
          <w:tcPr>
            <w:tcW w:w="5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r>
      <w:tr>
        <w:trPr>
          <w:trHeight w:val="336"/>
        </w:trPr>
        <w:tc>
          <w:tcPr>
            <w:tcW w:w="5000" w:type="dxa"/>
            <w:vAlign w:val="bottom"/>
          </w:tcPr>
          <w:p>
            <w:pPr>
              <w:spacing w:after="0"/>
              <w:rPr>
                <w:sz w:val="24"/>
                <w:szCs w:val="24"/>
                <w:color w:val="auto"/>
              </w:rPr>
            </w:pPr>
          </w:p>
        </w:tc>
        <w:tc>
          <w:tcPr>
            <w:tcW w:w="3020" w:type="dxa"/>
            <w:vAlign w:val="bottom"/>
            <w:gridSpan w:val="2"/>
          </w:tcPr>
          <w:p>
            <w:pPr>
              <w:spacing w:after="0"/>
              <w:rPr>
                <w:sz w:val="20"/>
                <w:szCs w:val="20"/>
                <w:color w:val="auto"/>
              </w:rPr>
            </w:pPr>
            <w:r>
              <w:rPr>
                <w:rFonts w:ascii="Courier New" w:cs="Courier New" w:eastAsia="Courier New" w:hAnsi="Courier New"/>
                <w:sz w:val="15"/>
                <w:szCs w:val="15"/>
                <w:color w:val="auto"/>
              </w:rPr>
              <w:t>Total fixed rate debt</w:t>
            </w:r>
          </w:p>
        </w:tc>
        <w:tc>
          <w:tcPr>
            <w:tcW w:w="200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$ 381,561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78.58%</w:t>
            </w:r>
          </w:p>
        </w:tc>
      </w:tr>
      <w:tr>
        <w:trPr>
          <w:trHeight w:val="336"/>
        </w:trPr>
        <w:tc>
          <w:tcPr>
            <w:tcW w:w="5000" w:type="dxa"/>
            <w:vAlign w:val="bottom"/>
          </w:tcPr>
          <w:p>
            <w:pPr>
              <w:spacing w:after="0"/>
              <w:rPr>
                <w:sz w:val="24"/>
                <w:szCs w:val="24"/>
                <w:color w:val="auto"/>
              </w:rPr>
            </w:pPr>
          </w:p>
        </w:tc>
        <w:tc>
          <w:tcPr>
            <w:tcW w:w="3020" w:type="dxa"/>
            <w:vAlign w:val="bottom"/>
            <w:gridSpan w:val="2"/>
          </w:tcPr>
          <w:p>
            <w:pPr>
              <w:spacing w:after="0"/>
              <w:rPr>
                <w:sz w:val="20"/>
                <w:szCs w:val="20"/>
                <w:color w:val="auto"/>
              </w:rPr>
            </w:pPr>
            <w:r>
              <w:rPr>
                <w:rFonts w:ascii="Courier New" w:cs="Courier New" w:eastAsia="Courier New" w:hAnsi="Courier New"/>
                <w:sz w:val="15"/>
                <w:szCs w:val="15"/>
                <w:color w:val="auto"/>
              </w:rPr>
              <w:t>Total variable rate debt</w:t>
            </w:r>
          </w:p>
        </w:tc>
        <w:tc>
          <w:tcPr>
            <w:tcW w:w="780" w:type="dxa"/>
            <w:vAlign w:val="bottom"/>
          </w:tcPr>
          <w:p>
            <w:pPr>
              <w:spacing w:after="0"/>
              <w:rPr>
                <w:sz w:val="24"/>
                <w:szCs w:val="24"/>
                <w:color w:val="auto"/>
              </w:rPr>
            </w:pPr>
          </w:p>
        </w:tc>
        <w:tc>
          <w:tcPr>
            <w:tcW w:w="12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103,995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21.42%</w:t>
            </w:r>
          </w:p>
        </w:tc>
      </w:tr>
      <w:tr>
        <w:trPr>
          <w:trHeight w:val="168"/>
        </w:trPr>
        <w:tc>
          <w:tcPr>
            <w:tcW w:w="5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Courier New" w:cs="Courier New" w:eastAsia="Courier New" w:hAnsi="Courier New"/>
                <w:sz w:val="15"/>
                <w:szCs w:val="15"/>
                <w:color w:val="auto"/>
              </w:rPr>
              <w:t>Total debt</w:t>
            </w:r>
          </w:p>
        </w:tc>
        <w:tc>
          <w:tcPr>
            <w:tcW w:w="1980" w:type="dxa"/>
            <w:vAlign w:val="bottom"/>
          </w:tcPr>
          <w:p>
            <w:pPr>
              <w:spacing w:after="0"/>
              <w:rPr>
                <w:sz w:val="24"/>
                <w:szCs w:val="24"/>
                <w:color w:val="auto"/>
              </w:rPr>
            </w:pPr>
          </w:p>
        </w:tc>
        <w:tc>
          <w:tcPr>
            <w:tcW w:w="200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$ 485,556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r>
      <w:tr>
        <w:trPr>
          <w:trHeight w:val="168"/>
        </w:trPr>
        <w:tc>
          <w:tcPr>
            <w:tcW w:w="5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00" w:type="dxa"/>
            <w:vAlign w:val="bottom"/>
          </w:tcPr>
          <w:p>
            <w:pPr>
              <w:spacing w:after="0"/>
              <w:rPr>
                <w:sz w:val="24"/>
                <w:szCs w:val="24"/>
                <w:color w:val="auto"/>
              </w:rPr>
            </w:pPr>
          </w:p>
        </w:tc>
        <w:tc>
          <w:tcPr>
            <w:tcW w:w="3020" w:type="dxa"/>
            <w:vAlign w:val="bottom"/>
            <w:gridSpan w:val="2"/>
          </w:tcPr>
          <w:p>
            <w:pPr>
              <w:spacing w:after="0"/>
              <w:rPr>
                <w:sz w:val="20"/>
                <w:szCs w:val="20"/>
                <w:color w:val="auto"/>
              </w:rPr>
            </w:pPr>
            <w:r>
              <w:rPr>
                <w:rFonts w:ascii="Courier New" w:cs="Courier New" w:eastAsia="Courier New" w:hAnsi="Courier New"/>
                <w:sz w:val="15"/>
                <w:szCs w:val="15"/>
                <w:color w:val="auto"/>
              </w:rPr>
              <w:t>Weighted average interest rate:</w:t>
            </w: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5000" w:type="dxa"/>
            <w:vAlign w:val="bottom"/>
          </w:tcPr>
          <w:p>
            <w:pPr>
              <w:spacing w:after="0"/>
              <w:rPr>
                <w:sz w:val="14"/>
                <w:szCs w:val="14"/>
                <w:color w:val="auto"/>
              </w:rPr>
            </w:pPr>
          </w:p>
        </w:tc>
        <w:tc>
          <w:tcPr>
            <w:tcW w:w="3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000" w:type="dxa"/>
            <w:vAlign w:val="bottom"/>
          </w:tcPr>
          <w:p>
            <w:pPr>
              <w:spacing w:after="0"/>
              <w:rPr>
                <w:sz w:val="14"/>
                <w:szCs w:val="14"/>
                <w:color w:val="auto"/>
              </w:rPr>
            </w:pPr>
          </w:p>
        </w:tc>
        <w:tc>
          <w:tcPr>
            <w:tcW w:w="3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Fixed rate debt</w:t>
            </w:r>
          </w:p>
        </w:tc>
        <w:tc>
          <w:tcPr>
            <w:tcW w:w="78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7.74%</w:t>
            </w:r>
          </w:p>
        </w:tc>
        <w:tc>
          <w:tcPr>
            <w:tcW w:w="840" w:type="dxa"/>
            <w:vAlign w:val="bottom"/>
          </w:tcPr>
          <w:p>
            <w:pPr>
              <w:spacing w:after="0"/>
              <w:rPr>
                <w:sz w:val="14"/>
                <w:szCs w:val="14"/>
                <w:color w:val="auto"/>
              </w:rPr>
            </w:pPr>
          </w:p>
        </w:tc>
      </w:tr>
      <w:tr>
        <w:trPr>
          <w:trHeight w:val="168"/>
        </w:trPr>
        <w:tc>
          <w:tcPr>
            <w:tcW w:w="5000" w:type="dxa"/>
            <w:vAlign w:val="bottom"/>
          </w:tcPr>
          <w:p>
            <w:pPr>
              <w:spacing w:after="0"/>
              <w:rPr>
                <w:sz w:val="14"/>
                <w:szCs w:val="14"/>
                <w:color w:val="auto"/>
              </w:rPr>
            </w:pPr>
          </w:p>
        </w:tc>
        <w:tc>
          <w:tcPr>
            <w:tcW w:w="3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Variable on revolving facilities</w:t>
            </w:r>
          </w:p>
        </w:tc>
        <w:tc>
          <w:tcPr>
            <w:tcW w:w="78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6.40% **</w:t>
            </w:r>
          </w:p>
        </w:tc>
        <w:tc>
          <w:tcPr>
            <w:tcW w:w="840" w:type="dxa"/>
            <w:vAlign w:val="bottom"/>
          </w:tcPr>
          <w:p>
            <w:pPr>
              <w:spacing w:after="0"/>
              <w:rPr>
                <w:sz w:val="14"/>
                <w:szCs w:val="14"/>
                <w:color w:val="auto"/>
              </w:rPr>
            </w:pPr>
          </w:p>
        </w:tc>
      </w:tr>
    </w:tbl>
    <w:p>
      <w:pPr>
        <w:spacing w:after="0" w:line="341" w:lineRule="exact"/>
        <w:rPr>
          <w:sz w:val="20"/>
          <w:szCs w:val="20"/>
          <w:color w:val="auto"/>
        </w:rPr>
      </w:pPr>
    </w:p>
    <w:p>
      <w:pPr>
        <w:ind w:left="280" w:right="3940" w:hanging="270"/>
        <w:spacing w:after="0" w:line="234" w:lineRule="auto"/>
        <w:tabs>
          <w:tab w:leader="none" w:pos="2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 purchased an interest rate swap on $25 million which sold for $1.5 million, thereby decreasing the effective interest rate.</w:t>
      </w:r>
    </w:p>
    <w:p>
      <w:pPr>
        <w:spacing w:after="0" w:line="5" w:lineRule="exact"/>
        <w:rPr>
          <w:sz w:val="20"/>
          <w:szCs w:val="20"/>
          <w:color w:val="auto"/>
        </w:rPr>
      </w:pPr>
    </w:p>
    <w:p>
      <w:pPr>
        <w:ind w:left="280" w:right="3940" w:hanging="270"/>
        <w:spacing w:after="0" w:line="234" w:lineRule="auto"/>
        <w:tabs>
          <w:tab w:leader="none" w:pos="2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Weighted average interest rate on revolving credit facilities for six months ended June 30, 1997</w:t>
      </w:r>
    </w:p>
    <w:p>
      <w:pPr>
        <w:spacing w:after="0" w:line="5" w:lineRule="exact"/>
        <w:rPr>
          <w:sz w:val="20"/>
          <w:szCs w:val="20"/>
          <w:color w:val="auto"/>
        </w:rPr>
      </w:pPr>
    </w:p>
    <w:p>
      <w:pPr>
        <w:jc w:val="both"/>
        <w:ind w:left="280" w:right="4460" w:hanging="270"/>
        <w:spacing w:after="0" w:line="235" w:lineRule="auto"/>
        <w:tabs>
          <w:tab w:leader="none" w:pos="2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bonds bear interest at a variable rate determined weekly to be the interest rate which would enable the bonds to be remarketed at 100% of their principal amount.</w:t>
      </w:r>
    </w:p>
    <w:p>
      <w:pPr>
        <w:sectPr>
          <w:pgSz w:w="11900" w:h="16838" w:orient="portrait"/>
          <w:cols w:equalWidth="0" w:num="1">
            <w:col w:w="10860"/>
          </w:cols>
          <w:pgMar w:left="220" w:top="617" w:right="81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237" w:lineRule="auto"/>
        <w:rPr>
          <w:sz w:val="20"/>
          <w:szCs w:val="20"/>
          <w:color w:val="auto"/>
        </w:rPr>
      </w:pPr>
      <w:r>
        <w:rPr>
          <w:rFonts w:ascii="Courier New" w:cs="Courier New" w:eastAsia="Courier New" w:hAnsi="Courier New"/>
          <w:sz w:val="15"/>
          <w:szCs w:val="15"/>
          <w:color w:val="auto"/>
        </w:rPr>
        <w:t>PERCENTAGE LEASED ANALYSIS</w:t>
      </w:r>
    </w:p>
    <w:p>
      <w:pPr>
        <w:spacing w:after="0" w:line="238" w:lineRule="auto"/>
        <w:rPr>
          <w:sz w:val="20"/>
          <w:szCs w:val="20"/>
          <w:color w:val="auto"/>
        </w:rPr>
      </w:pPr>
      <w:r>
        <w:rPr>
          <w:rFonts w:ascii="Courier New" w:cs="Courier New" w:eastAsia="Courier New" w:hAnsi="Courier New"/>
          <w:sz w:val="15"/>
          <w:szCs w:val="15"/>
          <w:color w:val="auto"/>
        </w:rPr>
        <w:t>JUNE 30, 1997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8"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OVERALL OCCUPANCY</w:t>
      </w:r>
    </w:p>
    <w:p>
      <w:pPr>
        <w:sectPr>
          <w:pgSz w:w="11900" w:h="16838" w:orient="portrait"/>
          <w:cols w:equalWidth="0" w:num="1">
            <w:col w:w="10239"/>
          </w:cols>
          <w:pgMar w:left="220" w:top="617" w:right="1440" w:bottom="1440" w:gutter="0" w:footer="0" w:header="0"/>
        </w:sectPr>
      </w:pPr>
    </w:p>
    <w:p>
      <w:pPr>
        <w:ind w:left="180"/>
        <w:spacing w:after="0" w:line="237" w:lineRule="auto"/>
        <w:rPr>
          <w:sz w:val="20"/>
          <w:szCs w:val="20"/>
          <w:color w:val="auto"/>
        </w:rPr>
      </w:pPr>
      <w:r>
        <w:rPr>
          <w:rFonts w:ascii="Courier New" w:cs="Courier New" w:eastAsia="Courier New" w:hAnsi="Courier New"/>
          <w:sz w:val="15"/>
          <w:szCs w:val="15"/>
          <w:color w:val="auto"/>
        </w:rPr>
        <w:t>(Quarter to Quarter Analysis)</w:t>
      </w:r>
    </w:p>
    <w:p>
      <w:pPr>
        <w:spacing w:after="0" w:line="167"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Type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left="880"/>
        <w:spacing w:after="0" w:line="237" w:lineRule="auto"/>
        <w:rPr>
          <w:sz w:val="20"/>
          <w:szCs w:val="20"/>
          <w:color w:val="auto"/>
        </w:rPr>
      </w:pPr>
      <w:r>
        <w:rPr>
          <w:rFonts w:ascii="Courier New" w:cs="Courier New" w:eastAsia="Courier New" w:hAnsi="Courier New"/>
          <w:sz w:val="15"/>
          <w:szCs w:val="15"/>
          <w:color w:val="auto"/>
        </w:rPr>
        <w:t>June 30, 1997</w:t>
      </w:r>
    </w:p>
    <w:p>
      <w:pPr>
        <w:spacing w:after="0" w:line="238" w:lineRule="auto"/>
        <w:rPr>
          <w:sz w:val="20"/>
          <w:szCs w:val="20"/>
          <w:color w:val="auto"/>
        </w:rPr>
      </w:pPr>
      <w:r>
        <w:rPr>
          <w:rFonts w:ascii="Courier New" w:cs="Courier New" w:eastAsia="Courier New" w:hAnsi="Courier New"/>
          <w:sz w:val="15"/>
          <w:szCs w:val="15"/>
          <w:color w:val="auto"/>
        </w:rPr>
        <w:t>----------------------------------</w:t>
      </w:r>
    </w:p>
    <w:p>
      <w:pPr>
        <w:ind w:left="180"/>
        <w:spacing w:after="0"/>
        <w:tabs>
          <w:tab w:leader="none" w:pos="1120" w:val="left"/>
          <w:tab w:leader="none" w:pos="2180" w:val="left"/>
        </w:tabs>
        <w:rPr>
          <w:sz w:val="20"/>
          <w:szCs w:val="20"/>
          <w:color w:val="auto"/>
        </w:rPr>
      </w:pPr>
      <w:r>
        <w:rPr>
          <w:rFonts w:ascii="Courier New" w:cs="Courier New" w:eastAsia="Courier New" w:hAnsi="Courier New"/>
          <w:sz w:val="15"/>
          <w:szCs w:val="15"/>
          <w:color w:val="auto"/>
        </w:rPr>
        <w:t>Size</w:t>
      </w:r>
      <w:r>
        <w:rPr>
          <w:sz w:val="20"/>
          <w:szCs w:val="20"/>
          <w:color w:val="auto"/>
        </w:rPr>
        <w:tab/>
      </w:r>
      <w:r>
        <w:rPr>
          <w:rFonts w:ascii="Courier New" w:cs="Courier New" w:eastAsia="Courier New" w:hAnsi="Courier New"/>
          <w:sz w:val="15"/>
          <w:szCs w:val="15"/>
          <w:color w:val="auto"/>
        </w:rPr>
        <w:t>Leased</w:t>
      </w:r>
      <w:r>
        <w:rPr>
          <w:sz w:val="20"/>
          <w:szCs w:val="20"/>
          <w:color w:val="auto"/>
        </w:rPr>
        <w:tab/>
      </w:r>
      <w:r>
        <w:rPr>
          <w:rFonts w:ascii="Courier New" w:cs="Courier New" w:eastAsia="Courier New" w:hAnsi="Courier New"/>
          <w:sz w:val="14"/>
          <w:szCs w:val="14"/>
          <w:color w:val="auto"/>
        </w:rPr>
        <w:t>Occupancy</w:t>
      </w:r>
    </w:p>
    <w:p>
      <w:pPr>
        <w:ind w:left="180"/>
        <w:spacing w:after="0"/>
        <w:tabs>
          <w:tab w:leader="none" w:pos="1220" w:val="left"/>
          <w:tab w:leader="none" w:pos="2340" w:val="left"/>
        </w:tabs>
        <w:rPr>
          <w:sz w:val="20"/>
          <w:szCs w:val="20"/>
          <w:color w:val="auto"/>
        </w:rPr>
      </w:pP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880"/>
        <w:spacing w:after="0" w:line="237" w:lineRule="auto"/>
        <w:rPr>
          <w:sz w:val="20"/>
          <w:szCs w:val="20"/>
          <w:color w:val="auto"/>
        </w:rPr>
      </w:pPr>
      <w:r>
        <w:rPr>
          <w:rFonts w:ascii="Courier New" w:cs="Courier New" w:eastAsia="Courier New" w:hAnsi="Courier New"/>
          <w:sz w:val="15"/>
          <w:szCs w:val="15"/>
          <w:color w:val="auto"/>
        </w:rPr>
        <w:t>June 30, 1996</w:t>
      </w:r>
    </w:p>
    <w:p>
      <w:pPr>
        <w:spacing w:after="0" w:line="238" w:lineRule="auto"/>
        <w:rPr>
          <w:sz w:val="20"/>
          <w:szCs w:val="20"/>
          <w:color w:val="auto"/>
        </w:rPr>
      </w:pPr>
      <w:r>
        <w:rPr>
          <w:rFonts w:ascii="Courier New" w:cs="Courier New" w:eastAsia="Courier New" w:hAnsi="Courier New"/>
          <w:sz w:val="15"/>
          <w:szCs w:val="15"/>
          <w:color w:val="auto"/>
        </w:rPr>
        <w:t>----------------------------------</w:t>
      </w:r>
    </w:p>
    <w:p>
      <w:pPr>
        <w:ind w:left="180"/>
        <w:spacing w:after="0"/>
        <w:tabs>
          <w:tab w:leader="none" w:pos="1220" w:val="left"/>
          <w:tab w:leader="none" w:pos="2180" w:val="left"/>
        </w:tabs>
        <w:rPr>
          <w:sz w:val="20"/>
          <w:szCs w:val="20"/>
          <w:color w:val="auto"/>
        </w:rPr>
      </w:pPr>
      <w:r>
        <w:rPr>
          <w:rFonts w:ascii="Courier New" w:cs="Courier New" w:eastAsia="Courier New" w:hAnsi="Courier New"/>
          <w:sz w:val="15"/>
          <w:szCs w:val="15"/>
          <w:color w:val="auto"/>
        </w:rPr>
        <w:t>Size</w:t>
      </w:r>
      <w:r>
        <w:rPr>
          <w:sz w:val="20"/>
          <w:szCs w:val="20"/>
          <w:color w:val="auto"/>
        </w:rPr>
        <w:tab/>
      </w:r>
      <w:r>
        <w:rPr>
          <w:rFonts w:ascii="Courier New" w:cs="Courier New" w:eastAsia="Courier New" w:hAnsi="Courier New"/>
          <w:sz w:val="15"/>
          <w:szCs w:val="15"/>
          <w:color w:val="auto"/>
        </w:rPr>
        <w:t>Leased</w:t>
      </w:r>
      <w:r>
        <w:rPr>
          <w:sz w:val="20"/>
          <w:szCs w:val="20"/>
          <w:color w:val="auto"/>
        </w:rPr>
        <w:tab/>
      </w:r>
      <w:r>
        <w:rPr>
          <w:rFonts w:ascii="Courier New" w:cs="Courier New" w:eastAsia="Courier New" w:hAnsi="Courier New"/>
          <w:sz w:val="14"/>
          <w:szCs w:val="14"/>
          <w:color w:val="auto"/>
        </w:rPr>
        <w:t>Occupancy</w:t>
      </w:r>
    </w:p>
    <w:p>
      <w:pPr>
        <w:ind w:left="180"/>
        <w:spacing w:after="0"/>
        <w:tabs>
          <w:tab w:leader="none" w:pos="1300" w:val="left"/>
          <w:tab w:leader="none" w:pos="2360" w:val="left"/>
        </w:tabs>
        <w:rPr>
          <w:sz w:val="20"/>
          <w:szCs w:val="20"/>
          <w:color w:val="auto"/>
        </w:rPr>
      </w:pP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4"/>
          <w:szCs w:val="14"/>
          <w:color w:val="auto"/>
        </w:rPr>
        <w:t>---------</w:t>
      </w:r>
    </w:p>
    <w:p>
      <w:pPr>
        <w:spacing w:after="0" w:line="167" w:lineRule="exact"/>
        <w:rPr>
          <w:sz w:val="20"/>
          <w:szCs w:val="20"/>
          <w:color w:val="auto"/>
        </w:rPr>
      </w:pPr>
    </w:p>
    <w:p>
      <w:pPr>
        <w:sectPr>
          <w:pgSz w:w="11900" w:h="16838" w:orient="portrait"/>
          <w:cols w:equalWidth="0" w:num="3">
            <w:col w:w="3240" w:space="0"/>
            <w:col w:w="3160" w:space="160"/>
            <w:col w:w="367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Retail Properties (square feet)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Rollingwood Apartments (# of units)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12,770,492</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282</w:t>
      </w:r>
    </w:p>
    <w:p>
      <w:pPr>
        <w:spacing w:after="0" w:line="20" w:lineRule="exact"/>
        <w:rPr>
          <w:sz w:val="20"/>
          <w:szCs w:val="20"/>
          <w:color w:val="auto"/>
        </w:rPr>
      </w:pPr>
      <w:r>
        <w:rPr>
          <w:sz w:val="20"/>
          <w:szCs w:val="20"/>
          <w:color w:val="auto"/>
        </w:rPr>
        <w:br w:type="column"/>
      </w:r>
    </w:p>
    <w:p>
      <w:pPr>
        <w:jc w:val="right"/>
        <w:ind w:right="140"/>
        <w:spacing w:after="0"/>
        <w:rPr>
          <w:sz w:val="20"/>
          <w:szCs w:val="20"/>
          <w:color w:val="auto"/>
        </w:rPr>
      </w:pPr>
      <w:r>
        <w:rPr>
          <w:rFonts w:ascii="Courier New" w:cs="Courier New" w:eastAsia="Courier New" w:hAnsi="Courier New"/>
          <w:sz w:val="14"/>
          <w:szCs w:val="14"/>
          <w:color w:val="auto"/>
        </w:rPr>
        <w:t>11,986,868</w:t>
      </w:r>
    </w:p>
    <w:p>
      <w:pPr>
        <w:spacing w:after="0" w:line="3" w:lineRule="exact"/>
        <w:rPr>
          <w:sz w:val="20"/>
          <w:szCs w:val="20"/>
          <w:color w:val="auto"/>
        </w:rPr>
      </w:pPr>
    </w:p>
    <w:p>
      <w:pPr>
        <w:jc w:val="right"/>
        <w:ind w:right="140"/>
        <w:spacing w:after="0"/>
        <w:rPr>
          <w:sz w:val="20"/>
          <w:szCs w:val="20"/>
          <w:color w:val="auto"/>
        </w:rPr>
      </w:pPr>
      <w:r>
        <w:rPr>
          <w:rFonts w:ascii="Courier New" w:cs="Courier New" w:eastAsia="Courier New" w:hAnsi="Courier New"/>
          <w:sz w:val="15"/>
          <w:szCs w:val="15"/>
          <w:color w:val="auto"/>
        </w:rPr>
        <w:t>280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94%</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99%</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12,317,789</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282</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11,593,141</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282</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5"/>
          <w:szCs w:val="15"/>
          <w:color w:val="auto"/>
        </w:rPr>
        <w:t>94%</w:t>
      </w:r>
    </w:p>
    <w:p>
      <w:pPr>
        <w:spacing w:after="0" w:line="237" w:lineRule="auto"/>
        <w:rPr>
          <w:sz w:val="20"/>
          <w:szCs w:val="20"/>
          <w:color w:val="auto"/>
        </w:rPr>
      </w:pPr>
      <w:r>
        <w:rPr>
          <w:rFonts w:ascii="Courier New" w:cs="Courier New" w:eastAsia="Courier New" w:hAnsi="Courier New"/>
          <w:sz w:val="15"/>
          <w:szCs w:val="15"/>
          <w:color w:val="auto"/>
        </w:rPr>
        <w:t>100%</w:t>
      </w:r>
    </w:p>
    <w:p>
      <w:pPr>
        <w:spacing w:after="0" w:line="200" w:lineRule="exact"/>
        <w:rPr>
          <w:sz w:val="20"/>
          <w:szCs w:val="20"/>
          <w:color w:val="auto"/>
        </w:rPr>
      </w:pPr>
    </w:p>
    <w:p>
      <w:pPr>
        <w:sectPr>
          <w:pgSz w:w="11900" w:h="16838" w:orient="portrait"/>
          <w:cols w:equalWidth="0" w:num="7">
            <w:col w:w="3080" w:space="160"/>
            <w:col w:w="880" w:space="180"/>
            <w:col w:w="1020" w:space="720"/>
            <w:col w:w="260" w:space="260"/>
            <w:col w:w="880" w:space="260"/>
            <w:col w:w="880" w:space="700"/>
            <w:col w:w="959"/>
          </w:cols>
          <w:pgMar w:left="220" w:top="617" w:right="1440" w:bottom="1440" w:gutter="0" w:footer="0" w:header="0"/>
          <w:type w:val="continuous"/>
        </w:sectPr>
      </w:pPr>
    </w:p>
    <w:p>
      <w:pPr>
        <w:spacing w:after="0" w:line="309"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OVERALL OCCUPANCY</w:t>
      </w:r>
    </w:p>
    <w:p>
      <w:pPr>
        <w:sectPr>
          <w:pgSz w:w="11900" w:h="16838" w:orient="portrait"/>
          <w:cols w:equalWidth="0" w:num="1">
            <w:col w:w="10239"/>
          </w:cols>
          <w:pgMar w:left="220" w:top="617" w:right="1440" w:bottom="1440" w:gutter="0" w:footer="0" w:header="0"/>
          <w:type w:val="continuous"/>
        </w:sectPr>
      </w:pP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(Rolling 12 Months)</w:t>
      </w:r>
    </w:p>
    <w:p>
      <w:pPr>
        <w:spacing w:after="0" w:line="16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Type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left="800"/>
        <w:spacing w:after="0"/>
        <w:rPr>
          <w:sz w:val="20"/>
          <w:szCs w:val="20"/>
          <w:color w:val="auto"/>
        </w:rPr>
      </w:pPr>
      <w:r>
        <w:rPr>
          <w:rFonts w:ascii="Courier New" w:cs="Courier New" w:eastAsia="Courier New" w:hAnsi="Courier New"/>
          <w:sz w:val="15"/>
          <w:szCs w:val="15"/>
          <w:color w:val="auto"/>
        </w:rPr>
        <w:t>June 30, 1997</w:t>
      </w:r>
    </w:p>
    <w:p>
      <w:pPr>
        <w:spacing w:after="0" w:line="237" w:lineRule="auto"/>
        <w:rPr>
          <w:sz w:val="20"/>
          <w:szCs w:val="20"/>
          <w:color w:val="auto"/>
        </w:rPr>
      </w:pPr>
      <w:r>
        <w:rPr>
          <w:rFonts w:ascii="Courier New" w:cs="Courier New" w:eastAsia="Courier New" w:hAnsi="Courier New"/>
          <w:sz w:val="15"/>
          <w:szCs w:val="15"/>
          <w:color w:val="auto"/>
        </w:rPr>
        <w:t>--------------------------------</w:t>
      </w:r>
    </w:p>
    <w:p>
      <w:pPr>
        <w:ind w:left="180"/>
        <w:spacing w:after="0"/>
        <w:tabs>
          <w:tab w:leader="none" w:pos="1040" w:val="left"/>
          <w:tab w:leader="none" w:pos="2000" w:val="left"/>
        </w:tabs>
        <w:rPr>
          <w:sz w:val="20"/>
          <w:szCs w:val="20"/>
          <w:color w:val="auto"/>
        </w:rPr>
      </w:pPr>
      <w:r>
        <w:rPr>
          <w:rFonts w:ascii="Courier New" w:cs="Courier New" w:eastAsia="Courier New" w:hAnsi="Courier New"/>
          <w:sz w:val="15"/>
          <w:szCs w:val="15"/>
          <w:color w:val="auto"/>
        </w:rPr>
        <w:t>Size</w:t>
      </w:r>
      <w:r>
        <w:rPr>
          <w:sz w:val="20"/>
          <w:szCs w:val="20"/>
          <w:color w:val="auto"/>
        </w:rPr>
        <w:tab/>
      </w:r>
      <w:r>
        <w:rPr>
          <w:rFonts w:ascii="Courier New" w:cs="Courier New" w:eastAsia="Courier New" w:hAnsi="Courier New"/>
          <w:sz w:val="15"/>
          <w:szCs w:val="15"/>
          <w:color w:val="auto"/>
        </w:rPr>
        <w:t>Leased</w:t>
      </w:r>
      <w:r>
        <w:rPr>
          <w:sz w:val="20"/>
          <w:szCs w:val="20"/>
          <w:color w:val="auto"/>
        </w:rPr>
        <w:tab/>
      </w:r>
      <w:r>
        <w:rPr>
          <w:rFonts w:ascii="Courier New" w:cs="Courier New" w:eastAsia="Courier New" w:hAnsi="Courier New"/>
          <w:sz w:val="14"/>
          <w:szCs w:val="14"/>
          <w:color w:val="auto"/>
        </w:rPr>
        <w:t>Occupancy</w:t>
      </w:r>
    </w:p>
    <w:p>
      <w:pPr>
        <w:ind w:left="180"/>
        <w:spacing w:after="0"/>
        <w:tabs>
          <w:tab w:leader="none" w:pos="218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800"/>
        <w:spacing w:after="0"/>
        <w:rPr>
          <w:sz w:val="20"/>
          <w:szCs w:val="20"/>
          <w:color w:val="auto"/>
        </w:rPr>
      </w:pPr>
      <w:r>
        <w:rPr>
          <w:rFonts w:ascii="Courier New" w:cs="Courier New" w:eastAsia="Courier New" w:hAnsi="Courier New"/>
          <w:sz w:val="15"/>
          <w:szCs w:val="15"/>
          <w:color w:val="auto"/>
        </w:rPr>
        <w:t>March 31, 1997</w:t>
      </w:r>
    </w:p>
    <w:p>
      <w:pPr>
        <w:spacing w:after="0" w:line="237" w:lineRule="auto"/>
        <w:rPr>
          <w:sz w:val="20"/>
          <w:szCs w:val="20"/>
          <w:color w:val="auto"/>
        </w:rPr>
      </w:pPr>
      <w:r>
        <w:rPr>
          <w:rFonts w:ascii="Courier New" w:cs="Courier New" w:eastAsia="Courier New" w:hAnsi="Courier New"/>
          <w:sz w:val="15"/>
          <w:szCs w:val="15"/>
          <w:color w:val="auto"/>
        </w:rPr>
        <w:t>-------------------------------</w:t>
      </w:r>
    </w:p>
    <w:p>
      <w:pPr>
        <w:ind w:left="180"/>
        <w:spacing w:after="0"/>
        <w:tabs>
          <w:tab w:leader="none" w:pos="1040" w:val="left"/>
          <w:tab w:leader="none" w:pos="1920" w:val="left"/>
        </w:tabs>
        <w:rPr>
          <w:sz w:val="20"/>
          <w:szCs w:val="20"/>
          <w:color w:val="auto"/>
        </w:rPr>
      </w:pPr>
      <w:r>
        <w:rPr>
          <w:rFonts w:ascii="Courier New" w:cs="Courier New" w:eastAsia="Courier New" w:hAnsi="Courier New"/>
          <w:sz w:val="15"/>
          <w:szCs w:val="15"/>
          <w:color w:val="auto"/>
        </w:rPr>
        <w:t>Size</w:t>
      </w:r>
      <w:r>
        <w:rPr>
          <w:sz w:val="20"/>
          <w:szCs w:val="20"/>
          <w:color w:val="auto"/>
        </w:rPr>
        <w:tab/>
      </w:r>
      <w:r>
        <w:rPr>
          <w:rFonts w:ascii="Courier New" w:cs="Courier New" w:eastAsia="Courier New" w:hAnsi="Courier New"/>
          <w:sz w:val="15"/>
          <w:szCs w:val="15"/>
          <w:color w:val="auto"/>
        </w:rPr>
        <w:t>Leased</w:t>
      </w:r>
      <w:r>
        <w:rPr>
          <w:sz w:val="20"/>
          <w:szCs w:val="20"/>
          <w:color w:val="auto"/>
        </w:rPr>
        <w:tab/>
      </w:r>
      <w:r>
        <w:rPr>
          <w:rFonts w:ascii="Courier New" w:cs="Courier New" w:eastAsia="Courier New" w:hAnsi="Courier New"/>
          <w:sz w:val="14"/>
          <w:szCs w:val="14"/>
          <w:color w:val="auto"/>
        </w:rPr>
        <w:t>Occupancy</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 ---------- ---------</w:t>
      </w:r>
    </w:p>
    <w:p>
      <w:pPr>
        <w:spacing w:after="0" w:line="171" w:lineRule="exact"/>
        <w:rPr>
          <w:sz w:val="20"/>
          <w:szCs w:val="20"/>
          <w:color w:val="auto"/>
        </w:rPr>
      </w:pPr>
    </w:p>
    <w:p>
      <w:pPr>
        <w:sectPr>
          <w:pgSz w:w="11900" w:h="16838" w:orient="portrait"/>
          <w:cols w:equalWidth="0" w:num="3">
            <w:col w:w="3240" w:space="0"/>
            <w:col w:w="2980" w:space="80"/>
            <w:col w:w="393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Retail Properties (square feet)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Rollingwood Apartments (# of units)</w:t>
      </w:r>
    </w:p>
    <w:p>
      <w:pPr>
        <w:spacing w:after="0" w:line="20" w:lineRule="exact"/>
        <w:rPr>
          <w:sz w:val="20"/>
          <w:szCs w:val="20"/>
          <w:color w:val="auto"/>
        </w:rPr>
      </w:pPr>
      <w:r>
        <w:rPr>
          <w:sz w:val="20"/>
          <w:szCs w:val="20"/>
          <w:color w:val="auto"/>
        </w:rPr>
        <w:br w:type="column"/>
      </w:r>
    </w:p>
    <w:p>
      <w:pPr>
        <w:jc w:val="right"/>
        <w:ind w:right="60"/>
        <w:spacing w:after="0"/>
        <w:rPr>
          <w:sz w:val="20"/>
          <w:szCs w:val="20"/>
          <w:color w:val="auto"/>
        </w:rPr>
      </w:pPr>
      <w:r>
        <w:rPr>
          <w:rFonts w:ascii="Courier New" w:cs="Courier New" w:eastAsia="Courier New" w:hAnsi="Courier New"/>
          <w:sz w:val="14"/>
          <w:szCs w:val="14"/>
          <w:color w:val="auto"/>
        </w:rPr>
        <w:t>12,770,492 11,986,868</w:t>
      </w:r>
    </w:p>
    <w:p>
      <w:pPr>
        <w:spacing w:after="0" w:line="3" w:lineRule="exact"/>
        <w:rPr>
          <w:sz w:val="20"/>
          <w:szCs w:val="20"/>
          <w:color w:val="auto"/>
        </w:rPr>
      </w:pPr>
    </w:p>
    <w:p>
      <w:pPr>
        <w:jc w:val="both"/>
        <w:ind w:left="620"/>
        <w:spacing w:after="0"/>
        <w:tabs>
          <w:tab w:leader="none" w:pos="1560" w:val="left"/>
        </w:tabs>
        <w:rPr>
          <w:sz w:val="20"/>
          <w:szCs w:val="20"/>
          <w:color w:val="auto"/>
        </w:rPr>
      </w:pPr>
      <w:r>
        <w:rPr>
          <w:rFonts w:ascii="Courier New" w:cs="Courier New" w:eastAsia="Courier New" w:hAnsi="Courier New"/>
          <w:sz w:val="15"/>
          <w:szCs w:val="15"/>
          <w:color w:val="auto"/>
        </w:rPr>
        <w:t>282</w:t>
      </w:r>
      <w:r>
        <w:rPr>
          <w:sz w:val="20"/>
          <w:szCs w:val="20"/>
          <w:color w:val="auto"/>
        </w:rPr>
        <w:tab/>
      </w:r>
      <w:r>
        <w:rPr>
          <w:rFonts w:ascii="Courier New" w:cs="Courier New" w:eastAsia="Courier New" w:hAnsi="Courier New"/>
          <w:sz w:val="15"/>
          <w:szCs w:val="15"/>
          <w:color w:val="auto"/>
        </w:rPr>
        <w:t>280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94%</w:t>
      </w:r>
    </w:p>
    <w:p>
      <w:pPr>
        <w:spacing w:after="0" w:line="237" w:lineRule="auto"/>
        <w:rPr>
          <w:sz w:val="20"/>
          <w:szCs w:val="20"/>
          <w:color w:val="auto"/>
        </w:rPr>
      </w:pPr>
      <w:r>
        <w:rPr>
          <w:rFonts w:ascii="Courier New" w:cs="Courier New" w:eastAsia="Courier New" w:hAnsi="Courier New"/>
          <w:sz w:val="15"/>
          <w:szCs w:val="15"/>
          <w:color w:val="auto"/>
        </w:rPr>
        <w:t>99%</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13,046,013 12,228,746</w:t>
      </w:r>
    </w:p>
    <w:p>
      <w:pPr>
        <w:spacing w:after="0" w:line="3" w:lineRule="exact"/>
        <w:rPr>
          <w:sz w:val="20"/>
          <w:szCs w:val="20"/>
          <w:color w:val="auto"/>
        </w:rPr>
      </w:pPr>
    </w:p>
    <w:p>
      <w:pPr>
        <w:jc w:val="both"/>
        <w:ind w:left="620"/>
        <w:spacing w:after="0"/>
        <w:tabs>
          <w:tab w:leader="none" w:pos="1560" w:val="left"/>
        </w:tabs>
        <w:rPr>
          <w:sz w:val="20"/>
          <w:szCs w:val="20"/>
          <w:color w:val="auto"/>
        </w:rPr>
      </w:pPr>
      <w:r>
        <w:rPr>
          <w:rFonts w:ascii="Courier New" w:cs="Courier New" w:eastAsia="Courier New" w:hAnsi="Courier New"/>
          <w:sz w:val="15"/>
          <w:szCs w:val="15"/>
          <w:color w:val="auto"/>
        </w:rPr>
        <w:t>282</w:t>
      </w:r>
      <w:r>
        <w:rPr>
          <w:sz w:val="20"/>
          <w:szCs w:val="20"/>
          <w:color w:val="auto"/>
        </w:rPr>
        <w:tab/>
      </w:r>
      <w:r>
        <w:rPr>
          <w:rFonts w:ascii="Courier New" w:cs="Courier New" w:eastAsia="Courier New" w:hAnsi="Courier New"/>
          <w:sz w:val="15"/>
          <w:szCs w:val="15"/>
          <w:color w:val="auto"/>
        </w:rPr>
        <w:t>281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94%</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99%</w:t>
      </w:r>
    </w:p>
    <w:p>
      <w:pPr>
        <w:spacing w:after="0" w:line="204" w:lineRule="exact"/>
        <w:rPr>
          <w:sz w:val="20"/>
          <w:szCs w:val="20"/>
          <w:color w:val="auto"/>
        </w:rPr>
      </w:pPr>
    </w:p>
    <w:p>
      <w:pPr>
        <w:sectPr>
          <w:pgSz w:w="11900" w:h="16838" w:orient="portrait"/>
          <w:cols w:equalWidth="0" w:num="5">
            <w:col w:w="3080" w:space="160"/>
            <w:col w:w="1900" w:space="720"/>
            <w:col w:w="280" w:space="160"/>
            <w:col w:w="1840" w:space="700"/>
            <w:col w:w="1399"/>
          </w:cols>
          <w:pgMar w:left="220" w:top="617" w:right="1440" w:bottom="1440" w:gutter="0" w:footer="0" w:header="0"/>
          <w:type w:val="continuous"/>
        </w:sectPr>
      </w:pPr>
    </w:p>
    <w:p>
      <w:pPr>
        <w:spacing w:after="0" w:line="141"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OVERALL OCCUPANCY</w:t>
      </w:r>
    </w:p>
    <w:p>
      <w:pPr>
        <w:sectPr>
          <w:pgSz w:w="11900" w:h="16838" w:orient="portrait"/>
          <w:cols w:equalWidth="0" w:num="1">
            <w:col w:w="10239"/>
          </w:cols>
          <w:pgMar w:left="220" w:top="617" w:right="1440" w:bottom="1440" w:gutter="0" w:footer="0" w:header="0"/>
          <w:type w:val="continuous"/>
        </w:sectPr>
      </w:pP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(Rolling 12 Months)</w:t>
      </w:r>
    </w:p>
    <w:p>
      <w:pPr>
        <w:spacing w:after="0" w:line="16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Type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left="800"/>
        <w:spacing w:after="0"/>
        <w:rPr>
          <w:sz w:val="20"/>
          <w:szCs w:val="20"/>
          <w:color w:val="auto"/>
        </w:rPr>
      </w:pPr>
      <w:r>
        <w:rPr>
          <w:rFonts w:ascii="Courier New" w:cs="Courier New" w:eastAsia="Courier New" w:hAnsi="Courier New"/>
          <w:sz w:val="15"/>
          <w:szCs w:val="15"/>
          <w:color w:val="auto"/>
        </w:rPr>
        <w:t>December 31, 1996</w:t>
      </w:r>
    </w:p>
    <w:p>
      <w:pPr>
        <w:spacing w:after="0" w:line="237" w:lineRule="auto"/>
        <w:rPr>
          <w:sz w:val="20"/>
          <w:szCs w:val="20"/>
          <w:color w:val="auto"/>
        </w:rPr>
      </w:pPr>
      <w:r>
        <w:rPr>
          <w:rFonts w:ascii="Courier New" w:cs="Courier New" w:eastAsia="Courier New" w:hAnsi="Courier New"/>
          <w:sz w:val="15"/>
          <w:szCs w:val="15"/>
          <w:color w:val="auto"/>
        </w:rPr>
        <w:t>--------------------------------</w:t>
      </w:r>
    </w:p>
    <w:p>
      <w:pPr>
        <w:ind w:left="180"/>
        <w:spacing w:after="0"/>
        <w:tabs>
          <w:tab w:leader="none" w:pos="1040" w:val="left"/>
          <w:tab w:leader="none" w:pos="2000" w:val="left"/>
        </w:tabs>
        <w:rPr>
          <w:sz w:val="20"/>
          <w:szCs w:val="20"/>
          <w:color w:val="auto"/>
        </w:rPr>
      </w:pPr>
      <w:r>
        <w:rPr>
          <w:rFonts w:ascii="Courier New" w:cs="Courier New" w:eastAsia="Courier New" w:hAnsi="Courier New"/>
          <w:sz w:val="15"/>
          <w:szCs w:val="15"/>
          <w:color w:val="auto"/>
        </w:rPr>
        <w:t>Size</w:t>
      </w:r>
      <w:r>
        <w:rPr>
          <w:sz w:val="20"/>
          <w:szCs w:val="20"/>
          <w:color w:val="auto"/>
        </w:rPr>
        <w:tab/>
      </w:r>
      <w:r>
        <w:rPr>
          <w:rFonts w:ascii="Courier New" w:cs="Courier New" w:eastAsia="Courier New" w:hAnsi="Courier New"/>
          <w:sz w:val="15"/>
          <w:szCs w:val="15"/>
          <w:color w:val="auto"/>
        </w:rPr>
        <w:t>Leased</w:t>
      </w:r>
      <w:r>
        <w:rPr>
          <w:sz w:val="20"/>
          <w:szCs w:val="20"/>
          <w:color w:val="auto"/>
        </w:rPr>
        <w:tab/>
      </w:r>
      <w:r>
        <w:rPr>
          <w:rFonts w:ascii="Courier New" w:cs="Courier New" w:eastAsia="Courier New" w:hAnsi="Courier New"/>
          <w:sz w:val="14"/>
          <w:szCs w:val="14"/>
          <w:color w:val="auto"/>
        </w:rPr>
        <w:t>Occupancy</w:t>
      </w:r>
    </w:p>
    <w:p>
      <w:pPr>
        <w:ind w:left="180"/>
        <w:spacing w:after="0"/>
        <w:tabs>
          <w:tab w:leader="none" w:pos="218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700"/>
        <w:spacing w:after="0"/>
        <w:rPr>
          <w:sz w:val="20"/>
          <w:szCs w:val="20"/>
          <w:color w:val="auto"/>
        </w:rPr>
      </w:pPr>
      <w:r>
        <w:rPr>
          <w:rFonts w:ascii="Courier New" w:cs="Courier New" w:eastAsia="Courier New" w:hAnsi="Courier New"/>
          <w:sz w:val="15"/>
          <w:szCs w:val="15"/>
          <w:color w:val="auto"/>
        </w:rPr>
        <w:t>September 30, 1996</w:t>
      </w:r>
    </w:p>
    <w:p>
      <w:pPr>
        <w:spacing w:after="0" w:line="237" w:lineRule="auto"/>
        <w:rPr>
          <w:sz w:val="20"/>
          <w:szCs w:val="20"/>
          <w:color w:val="auto"/>
        </w:rPr>
      </w:pPr>
      <w:r>
        <w:rPr>
          <w:rFonts w:ascii="Courier New" w:cs="Courier New" w:eastAsia="Courier New" w:hAnsi="Courier New"/>
          <w:sz w:val="15"/>
          <w:szCs w:val="15"/>
          <w:color w:val="auto"/>
        </w:rPr>
        <w:t>-------------------------------</w:t>
      </w:r>
    </w:p>
    <w:p>
      <w:pPr>
        <w:ind w:left="180"/>
        <w:spacing w:after="0"/>
        <w:tabs>
          <w:tab w:leader="none" w:pos="1040" w:val="left"/>
          <w:tab w:leader="none" w:pos="1920" w:val="left"/>
        </w:tabs>
        <w:rPr>
          <w:sz w:val="20"/>
          <w:szCs w:val="20"/>
          <w:color w:val="auto"/>
        </w:rPr>
      </w:pPr>
      <w:r>
        <w:rPr>
          <w:rFonts w:ascii="Courier New" w:cs="Courier New" w:eastAsia="Courier New" w:hAnsi="Courier New"/>
          <w:sz w:val="15"/>
          <w:szCs w:val="15"/>
          <w:color w:val="auto"/>
        </w:rPr>
        <w:t>Size</w:t>
      </w:r>
      <w:r>
        <w:rPr>
          <w:sz w:val="20"/>
          <w:szCs w:val="20"/>
          <w:color w:val="auto"/>
        </w:rPr>
        <w:tab/>
      </w:r>
      <w:r>
        <w:rPr>
          <w:rFonts w:ascii="Courier New" w:cs="Courier New" w:eastAsia="Courier New" w:hAnsi="Courier New"/>
          <w:sz w:val="15"/>
          <w:szCs w:val="15"/>
          <w:color w:val="auto"/>
        </w:rPr>
        <w:t>Leased</w:t>
      </w:r>
      <w:r>
        <w:rPr>
          <w:sz w:val="20"/>
          <w:szCs w:val="20"/>
          <w:color w:val="auto"/>
        </w:rPr>
        <w:tab/>
      </w:r>
      <w:r>
        <w:rPr>
          <w:rFonts w:ascii="Courier New" w:cs="Courier New" w:eastAsia="Courier New" w:hAnsi="Courier New"/>
          <w:sz w:val="14"/>
          <w:szCs w:val="14"/>
          <w:color w:val="auto"/>
        </w:rPr>
        <w:t>Occupancy</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 ---------- ---------</w:t>
      </w:r>
    </w:p>
    <w:p>
      <w:pPr>
        <w:spacing w:after="0" w:line="171" w:lineRule="exact"/>
        <w:rPr>
          <w:sz w:val="20"/>
          <w:szCs w:val="20"/>
          <w:color w:val="auto"/>
        </w:rPr>
      </w:pPr>
    </w:p>
    <w:p>
      <w:pPr>
        <w:sectPr>
          <w:pgSz w:w="11900" w:h="16838" w:orient="portrait"/>
          <w:cols w:equalWidth="0" w:num="3">
            <w:col w:w="3240" w:space="0"/>
            <w:col w:w="2980" w:space="80"/>
            <w:col w:w="393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Retail Properties (square feet)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Rollingwood Apartments (# of units)</w:t>
      </w:r>
    </w:p>
    <w:p>
      <w:pPr>
        <w:spacing w:after="0" w:line="20" w:lineRule="exact"/>
        <w:rPr>
          <w:sz w:val="20"/>
          <w:szCs w:val="20"/>
          <w:color w:val="auto"/>
        </w:rPr>
      </w:pPr>
      <w:r>
        <w:rPr>
          <w:sz w:val="20"/>
          <w:szCs w:val="20"/>
          <w:color w:val="auto"/>
        </w:rPr>
        <w:br w:type="column"/>
      </w:r>
    </w:p>
    <w:p>
      <w:pPr>
        <w:jc w:val="right"/>
        <w:ind w:right="60"/>
        <w:spacing w:after="0"/>
        <w:rPr>
          <w:sz w:val="20"/>
          <w:szCs w:val="20"/>
          <w:color w:val="auto"/>
        </w:rPr>
      </w:pPr>
      <w:r>
        <w:rPr>
          <w:rFonts w:ascii="Courier New" w:cs="Courier New" w:eastAsia="Courier New" w:hAnsi="Courier New"/>
          <w:sz w:val="14"/>
          <w:szCs w:val="14"/>
          <w:color w:val="auto"/>
        </w:rPr>
        <w:t>12,733,461 11,935,107</w:t>
      </w:r>
    </w:p>
    <w:p>
      <w:pPr>
        <w:spacing w:after="0" w:line="3" w:lineRule="exact"/>
        <w:rPr>
          <w:sz w:val="20"/>
          <w:szCs w:val="20"/>
          <w:color w:val="auto"/>
        </w:rPr>
      </w:pPr>
    </w:p>
    <w:p>
      <w:pPr>
        <w:jc w:val="both"/>
        <w:ind w:left="620"/>
        <w:spacing w:after="0"/>
        <w:tabs>
          <w:tab w:leader="none" w:pos="1560" w:val="left"/>
        </w:tabs>
        <w:rPr>
          <w:sz w:val="20"/>
          <w:szCs w:val="20"/>
          <w:color w:val="auto"/>
        </w:rPr>
      </w:pPr>
      <w:r>
        <w:rPr>
          <w:rFonts w:ascii="Courier New" w:cs="Courier New" w:eastAsia="Courier New" w:hAnsi="Courier New"/>
          <w:sz w:val="15"/>
          <w:szCs w:val="15"/>
          <w:color w:val="auto"/>
        </w:rPr>
        <w:t>282</w:t>
      </w:r>
      <w:r>
        <w:rPr>
          <w:sz w:val="20"/>
          <w:szCs w:val="20"/>
          <w:color w:val="auto"/>
        </w:rPr>
        <w:tab/>
      </w:r>
      <w:r>
        <w:rPr>
          <w:rFonts w:ascii="Courier New" w:cs="Courier New" w:eastAsia="Courier New" w:hAnsi="Courier New"/>
          <w:sz w:val="15"/>
          <w:szCs w:val="15"/>
          <w:color w:val="auto"/>
        </w:rPr>
        <w:t>278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94%</w:t>
      </w:r>
    </w:p>
    <w:p>
      <w:pPr>
        <w:spacing w:after="0" w:line="237" w:lineRule="auto"/>
        <w:rPr>
          <w:sz w:val="20"/>
          <w:szCs w:val="20"/>
          <w:color w:val="auto"/>
        </w:rPr>
      </w:pPr>
      <w:r>
        <w:rPr>
          <w:rFonts w:ascii="Courier New" w:cs="Courier New" w:eastAsia="Courier New" w:hAnsi="Courier New"/>
          <w:sz w:val="15"/>
          <w:szCs w:val="15"/>
          <w:color w:val="auto"/>
        </w:rPr>
        <w:t>98%</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12,324,469 11,509,125</w:t>
      </w:r>
    </w:p>
    <w:p>
      <w:pPr>
        <w:spacing w:after="0" w:line="3" w:lineRule="exact"/>
        <w:rPr>
          <w:sz w:val="20"/>
          <w:szCs w:val="20"/>
          <w:color w:val="auto"/>
        </w:rPr>
      </w:pPr>
    </w:p>
    <w:p>
      <w:pPr>
        <w:jc w:val="both"/>
        <w:ind w:left="620"/>
        <w:spacing w:after="0"/>
        <w:tabs>
          <w:tab w:leader="none" w:pos="1560" w:val="left"/>
        </w:tabs>
        <w:rPr>
          <w:sz w:val="20"/>
          <w:szCs w:val="20"/>
          <w:color w:val="auto"/>
        </w:rPr>
      </w:pPr>
      <w:r>
        <w:rPr>
          <w:rFonts w:ascii="Courier New" w:cs="Courier New" w:eastAsia="Courier New" w:hAnsi="Courier New"/>
          <w:sz w:val="15"/>
          <w:szCs w:val="15"/>
          <w:color w:val="auto"/>
        </w:rPr>
        <w:t>282</w:t>
      </w:r>
      <w:r>
        <w:rPr>
          <w:sz w:val="20"/>
          <w:szCs w:val="20"/>
          <w:color w:val="auto"/>
        </w:rPr>
        <w:tab/>
      </w:r>
      <w:r>
        <w:rPr>
          <w:rFonts w:ascii="Courier New" w:cs="Courier New" w:eastAsia="Courier New" w:hAnsi="Courier New"/>
          <w:sz w:val="15"/>
          <w:szCs w:val="15"/>
          <w:color w:val="auto"/>
        </w:rPr>
        <w:t>281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93%</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99%</w:t>
      </w:r>
    </w:p>
    <w:p>
      <w:pPr>
        <w:spacing w:after="0" w:line="204" w:lineRule="exact"/>
        <w:rPr>
          <w:sz w:val="20"/>
          <w:szCs w:val="20"/>
          <w:color w:val="auto"/>
        </w:rPr>
      </w:pPr>
    </w:p>
    <w:p>
      <w:pPr>
        <w:sectPr>
          <w:pgSz w:w="11900" w:h="16838" w:orient="portrait"/>
          <w:cols w:equalWidth="0" w:num="5">
            <w:col w:w="3080" w:space="160"/>
            <w:col w:w="1900" w:space="720"/>
            <w:col w:w="280" w:space="160"/>
            <w:col w:w="1840" w:space="700"/>
            <w:col w:w="1399"/>
          </w:cols>
          <w:pgMar w:left="220" w:top="617" w:right="1440" w:bottom="1440" w:gutter="0" w:footer="0" w:header="0"/>
          <w:type w:val="continuous"/>
        </w:sectPr>
      </w:pP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SAME CENTER OCCUPANCY</w:t>
      </w:r>
    </w:p>
    <w:p>
      <w:pPr>
        <w:sectPr>
          <w:pgSz w:w="11900" w:h="16838" w:orient="portrait"/>
          <w:cols w:equalWidth="0" w:num="1">
            <w:col w:w="10239"/>
          </w:cols>
          <w:pgMar w:left="220" w:top="617" w:right="1440" w:bottom="1440" w:gutter="0" w:footer="0" w:header="0"/>
          <w:type w:val="continuous"/>
        </w:sectPr>
      </w:pPr>
    </w:p>
    <w:p>
      <w:pPr>
        <w:ind w:left="100"/>
        <w:spacing w:after="0" w:line="237" w:lineRule="auto"/>
        <w:rPr>
          <w:sz w:val="20"/>
          <w:szCs w:val="20"/>
          <w:color w:val="auto"/>
        </w:rPr>
      </w:pPr>
      <w:r>
        <w:rPr>
          <w:rFonts w:ascii="Courier New" w:cs="Courier New" w:eastAsia="Courier New" w:hAnsi="Courier New"/>
          <w:sz w:val="15"/>
          <w:szCs w:val="15"/>
          <w:color w:val="auto"/>
        </w:rPr>
        <w:t>(Quarter to Quarter Comparison)</w:t>
      </w:r>
    </w:p>
    <w:p>
      <w:pPr>
        <w:spacing w:after="0" w:line="167"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Type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left="620"/>
        <w:spacing w:after="0" w:line="237" w:lineRule="auto"/>
        <w:rPr>
          <w:sz w:val="20"/>
          <w:szCs w:val="20"/>
          <w:color w:val="auto"/>
        </w:rPr>
      </w:pPr>
      <w:r>
        <w:rPr>
          <w:rFonts w:ascii="Courier New" w:cs="Courier New" w:eastAsia="Courier New" w:hAnsi="Courier New"/>
          <w:sz w:val="15"/>
          <w:szCs w:val="15"/>
          <w:color w:val="auto"/>
        </w:rPr>
        <w:t>June 30, 1997</w:t>
      </w:r>
    </w:p>
    <w:p>
      <w:pPr>
        <w:spacing w:after="0" w:line="238" w:lineRule="auto"/>
        <w:rPr>
          <w:sz w:val="20"/>
          <w:szCs w:val="20"/>
          <w:color w:val="auto"/>
        </w:rPr>
      </w:pPr>
      <w:r>
        <w:rPr>
          <w:rFonts w:ascii="Courier New" w:cs="Courier New" w:eastAsia="Courier New" w:hAnsi="Courier New"/>
          <w:sz w:val="15"/>
          <w:szCs w:val="15"/>
          <w:color w:val="auto"/>
        </w:rPr>
        <w:t>----------------------------------</w:t>
      </w:r>
    </w:p>
    <w:p>
      <w:pPr>
        <w:ind w:left="180"/>
        <w:spacing w:after="0"/>
        <w:tabs>
          <w:tab w:leader="none" w:pos="1120" w:val="left"/>
          <w:tab w:leader="none" w:pos="2180" w:val="left"/>
        </w:tabs>
        <w:rPr>
          <w:sz w:val="20"/>
          <w:szCs w:val="20"/>
          <w:color w:val="auto"/>
        </w:rPr>
      </w:pPr>
      <w:r>
        <w:rPr>
          <w:rFonts w:ascii="Courier New" w:cs="Courier New" w:eastAsia="Courier New" w:hAnsi="Courier New"/>
          <w:sz w:val="15"/>
          <w:szCs w:val="15"/>
          <w:color w:val="auto"/>
        </w:rPr>
        <w:t>Size</w:t>
      </w:r>
      <w:r>
        <w:rPr>
          <w:sz w:val="20"/>
          <w:szCs w:val="20"/>
          <w:color w:val="auto"/>
        </w:rPr>
        <w:tab/>
      </w:r>
      <w:r>
        <w:rPr>
          <w:rFonts w:ascii="Courier New" w:cs="Courier New" w:eastAsia="Courier New" w:hAnsi="Courier New"/>
          <w:sz w:val="15"/>
          <w:szCs w:val="15"/>
          <w:color w:val="auto"/>
        </w:rPr>
        <w:t>Leased</w:t>
      </w:r>
      <w:r>
        <w:rPr>
          <w:sz w:val="20"/>
          <w:szCs w:val="20"/>
          <w:color w:val="auto"/>
        </w:rPr>
        <w:tab/>
      </w:r>
      <w:r>
        <w:rPr>
          <w:rFonts w:ascii="Courier New" w:cs="Courier New" w:eastAsia="Courier New" w:hAnsi="Courier New"/>
          <w:sz w:val="14"/>
          <w:szCs w:val="14"/>
          <w:color w:val="auto"/>
        </w:rPr>
        <w:t>Occupancy</w:t>
      </w:r>
    </w:p>
    <w:p>
      <w:pPr>
        <w:ind w:left="180"/>
        <w:spacing w:after="0"/>
        <w:tabs>
          <w:tab w:leader="none" w:pos="1220" w:val="left"/>
          <w:tab w:leader="none" w:pos="2340" w:val="left"/>
        </w:tabs>
        <w:rPr>
          <w:sz w:val="20"/>
          <w:szCs w:val="20"/>
          <w:color w:val="auto"/>
        </w:rPr>
      </w:pP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440"/>
        <w:spacing w:after="0" w:line="237" w:lineRule="auto"/>
        <w:rPr>
          <w:sz w:val="20"/>
          <w:szCs w:val="20"/>
          <w:color w:val="auto"/>
        </w:rPr>
      </w:pPr>
      <w:r>
        <w:rPr>
          <w:rFonts w:ascii="Courier New" w:cs="Courier New" w:eastAsia="Courier New" w:hAnsi="Courier New"/>
          <w:sz w:val="15"/>
          <w:szCs w:val="15"/>
          <w:color w:val="auto"/>
        </w:rPr>
        <w:t>June 30, 1996</w:t>
      </w:r>
    </w:p>
    <w:p>
      <w:pPr>
        <w:spacing w:after="0" w:line="238" w:lineRule="auto"/>
        <w:rPr>
          <w:sz w:val="20"/>
          <w:szCs w:val="20"/>
          <w:color w:val="auto"/>
        </w:rPr>
      </w:pPr>
      <w:r>
        <w:rPr>
          <w:rFonts w:ascii="Courier New" w:cs="Courier New" w:eastAsia="Courier New" w:hAnsi="Courier New"/>
          <w:sz w:val="15"/>
          <w:szCs w:val="15"/>
          <w:color w:val="auto"/>
        </w:rPr>
        <w:t>----------------------------------</w:t>
      </w:r>
    </w:p>
    <w:p>
      <w:pPr>
        <w:ind w:left="180"/>
        <w:spacing w:after="0"/>
        <w:tabs>
          <w:tab w:leader="none" w:pos="1220" w:val="left"/>
          <w:tab w:leader="none" w:pos="2180" w:val="left"/>
        </w:tabs>
        <w:rPr>
          <w:sz w:val="20"/>
          <w:szCs w:val="20"/>
          <w:color w:val="auto"/>
        </w:rPr>
      </w:pPr>
      <w:r>
        <w:rPr>
          <w:rFonts w:ascii="Courier New" w:cs="Courier New" w:eastAsia="Courier New" w:hAnsi="Courier New"/>
          <w:sz w:val="15"/>
          <w:szCs w:val="15"/>
          <w:color w:val="auto"/>
        </w:rPr>
        <w:t>Size</w:t>
      </w:r>
      <w:r>
        <w:rPr>
          <w:sz w:val="20"/>
          <w:szCs w:val="20"/>
          <w:color w:val="auto"/>
        </w:rPr>
        <w:tab/>
      </w:r>
      <w:r>
        <w:rPr>
          <w:rFonts w:ascii="Courier New" w:cs="Courier New" w:eastAsia="Courier New" w:hAnsi="Courier New"/>
          <w:sz w:val="15"/>
          <w:szCs w:val="15"/>
          <w:color w:val="auto"/>
        </w:rPr>
        <w:t>Leased</w:t>
      </w:r>
      <w:r>
        <w:rPr>
          <w:sz w:val="20"/>
          <w:szCs w:val="20"/>
          <w:color w:val="auto"/>
        </w:rPr>
        <w:tab/>
      </w:r>
      <w:r>
        <w:rPr>
          <w:rFonts w:ascii="Courier New" w:cs="Courier New" w:eastAsia="Courier New" w:hAnsi="Courier New"/>
          <w:sz w:val="14"/>
          <w:szCs w:val="14"/>
          <w:color w:val="auto"/>
        </w:rPr>
        <w:t>Occupancy</w:t>
      </w:r>
    </w:p>
    <w:p>
      <w:pPr>
        <w:ind w:left="180"/>
        <w:spacing w:after="0"/>
        <w:tabs>
          <w:tab w:leader="none" w:pos="1300" w:val="left"/>
          <w:tab w:leader="none" w:pos="2360" w:val="left"/>
        </w:tabs>
        <w:rPr>
          <w:sz w:val="20"/>
          <w:szCs w:val="20"/>
          <w:color w:val="auto"/>
        </w:rPr>
      </w:pP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4"/>
          <w:szCs w:val="14"/>
          <w:color w:val="auto"/>
        </w:rPr>
        <w:t>---------</w:t>
      </w:r>
    </w:p>
    <w:p>
      <w:pPr>
        <w:spacing w:after="0" w:line="167" w:lineRule="exact"/>
        <w:rPr>
          <w:sz w:val="20"/>
          <w:szCs w:val="20"/>
          <w:color w:val="auto"/>
        </w:rPr>
      </w:pPr>
    </w:p>
    <w:p>
      <w:pPr>
        <w:sectPr>
          <w:pgSz w:w="11900" w:h="16838" w:orient="portrait"/>
          <w:cols w:equalWidth="0" w:num="3">
            <w:col w:w="3240" w:space="0"/>
            <w:col w:w="3160" w:space="160"/>
            <w:col w:w="367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Retail Properties (square feet)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Rollingwood Apartments (# of units)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11,150,587</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282</w:t>
      </w:r>
    </w:p>
    <w:p>
      <w:pPr>
        <w:spacing w:after="0" w:line="20" w:lineRule="exact"/>
        <w:rPr>
          <w:sz w:val="20"/>
          <w:szCs w:val="20"/>
          <w:color w:val="auto"/>
        </w:rPr>
      </w:pPr>
      <w:r>
        <w:rPr>
          <w:sz w:val="20"/>
          <w:szCs w:val="20"/>
          <w:color w:val="auto"/>
        </w:rPr>
        <w:br w:type="column"/>
      </w:r>
    </w:p>
    <w:p>
      <w:pPr>
        <w:jc w:val="right"/>
        <w:ind w:right="140"/>
        <w:spacing w:after="0"/>
        <w:rPr>
          <w:sz w:val="20"/>
          <w:szCs w:val="20"/>
          <w:color w:val="auto"/>
        </w:rPr>
      </w:pPr>
      <w:r>
        <w:rPr>
          <w:rFonts w:ascii="Courier New" w:cs="Courier New" w:eastAsia="Courier New" w:hAnsi="Courier New"/>
          <w:sz w:val="14"/>
          <w:szCs w:val="14"/>
          <w:color w:val="auto"/>
        </w:rPr>
        <w:t>10,531,352</w:t>
      </w:r>
    </w:p>
    <w:p>
      <w:pPr>
        <w:spacing w:after="0" w:line="3" w:lineRule="exact"/>
        <w:rPr>
          <w:sz w:val="20"/>
          <w:szCs w:val="20"/>
          <w:color w:val="auto"/>
        </w:rPr>
      </w:pPr>
    </w:p>
    <w:p>
      <w:pPr>
        <w:jc w:val="right"/>
        <w:ind w:right="140"/>
        <w:spacing w:after="0"/>
        <w:rPr>
          <w:sz w:val="20"/>
          <w:szCs w:val="20"/>
          <w:color w:val="auto"/>
        </w:rPr>
      </w:pPr>
      <w:r>
        <w:rPr>
          <w:rFonts w:ascii="Courier New" w:cs="Courier New" w:eastAsia="Courier New" w:hAnsi="Courier New"/>
          <w:sz w:val="15"/>
          <w:szCs w:val="15"/>
          <w:color w:val="auto"/>
        </w:rPr>
        <w:t>280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94%</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99%</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11,630,983</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282</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11,049,612</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282</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5"/>
          <w:szCs w:val="15"/>
          <w:color w:val="auto"/>
        </w:rPr>
        <w:t>95%</w:t>
      </w:r>
    </w:p>
    <w:p>
      <w:pPr>
        <w:spacing w:after="0" w:line="237" w:lineRule="auto"/>
        <w:rPr>
          <w:sz w:val="20"/>
          <w:szCs w:val="20"/>
          <w:color w:val="auto"/>
        </w:rPr>
      </w:pPr>
      <w:r>
        <w:rPr>
          <w:rFonts w:ascii="Courier New" w:cs="Courier New" w:eastAsia="Courier New" w:hAnsi="Courier New"/>
          <w:sz w:val="15"/>
          <w:szCs w:val="15"/>
          <w:color w:val="auto"/>
        </w:rPr>
        <w:t>100%</w:t>
      </w:r>
    </w:p>
    <w:p>
      <w:pPr>
        <w:spacing w:after="0" w:line="200" w:lineRule="exact"/>
        <w:rPr>
          <w:sz w:val="20"/>
          <w:szCs w:val="20"/>
          <w:color w:val="auto"/>
        </w:rPr>
      </w:pPr>
    </w:p>
    <w:p>
      <w:pPr>
        <w:sectPr>
          <w:pgSz w:w="11900" w:h="16838" w:orient="portrait"/>
          <w:cols w:equalWidth="0" w:num="7">
            <w:col w:w="3080" w:space="160"/>
            <w:col w:w="880" w:space="180"/>
            <w:col w:w="1020" w:space="720"/>
            <w:col w:w="260" w:space="260"/>
            <w:col w:w="880" w:space="260"/>
            <w:col w:w="880" w:space="700"/>
            <w:col w:w="959"/>
          </w:cols>
          <w:pgMar w:left="220" w:top="617" w:right="1440" w:bottom="1440" w:gutter="0" w:footer="0" w:header="0"/>
          <w:type w:val="continuous"/>
        </w:sectPr>
      </w:pPr>
    </w:p>
    <w:p>
      <w:pPr>
        <w:spacing w:after="0" w:line="309"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SAME CENTER OCCUPANCY</w:t>
      </w:r>
    </w:p>
    <w:p>
      <w:pPr>
        <w:sectPr>
          <w:pgSz w:w="11900" w:h="16838" w:orient="portrait"/>
          <w:cols w:equalWidth="0" w:num="1">
            <w:col w:w="10239"/>
          </w:cols>
          <w:pgMar w:left="220" w:top="617" w:right="1440" w:bottom="1440" w:gutter="0" w:footer="0" w:header="0"/>
          <w:type w:val="continuous"/>
        </w:sectPr>
      </w:pP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(Rolling 12 Months)</w:t>
      </w:r>
    </w:p>
    <w:p>
      <w:pPr>
        <w:spacing w:after="0" w:line="16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Type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left="700"/>
        <w:spacing w:after="0"/>
        <w:rPr>
          <w:sz w:val="20"/>
          <w:szCs w:val="20"/>
          <w:color w:val="auto"/>
        </w:rPr>
      </w:pPr>
      <w:r>
        <w:rPr>
          <w:rFonts w:ascii="Courier New" w:cs="Courier New" w:eastAsia="Courier New" w:hAnsi="Courier New"/>
          <w:sz w:val="15"/>
          <w:szCs w:val="15"/>
          <w:color w:val="auto"/>
        </w:rPr>
        <w:t>At June 30, 1997</w:t>
      </w:r>
    </w:p>
    <w:p>
      <w:pPr>
        <w:spacing w:after="0" w:line="237" w:lineRule="auto"/>
        <w:rPr>
          <w:sz w:val="20"/>
          <w:szCs w:val="20"/>
          <w:color w:val="auto"/>
        </w:rPr>
      </w:pPr>
      <w:r>
        <w:rPr>
          <w:rFonts w:ascii="Courier New" w:cs="Courier New" w:eastAsia="Courier New" w:hAnsi="Courier New"/>
          <w:sz w:val="15"/>
          <w:szCs w:val="15"/>
          <w:color w:val="auto"/>
        </w:rPr>
        <w:t>----------------------------------</w:t>
      </w:r>
    </w:p>
    <w:p>
      <w:pPr>
        <w:ind w:left="180"/>
        <w:spacing w:after="0"/>
        <w:tabs>
          <w:tab w:leader="none" w:pos="1120" w:val="left"/>
          <w:tab w:leader="none" w:pos="2180" w:val="left"/>
        </w:tabs>
        <w:rPr>
          <w:sz w:val="20"/>
          <w:szCs w:val="20"/>
          <w:color w:val="auto"/>
        </w:rPr>
      </w:pPr>
      <w:r>
        <w:rPr>
          <w:rFonts w:ascii="Courier New" w:cs="Courier New" w:eastAsia="Courier New" w:hAnsi="Courier New"/>
          <w:sz w:val="15"/>
          <w:szCs w:val="15"/>
          <w:color w:val="auto"/>
        </w:rPr>
        <w:t>Size</w:t>
      </w:r>
      <w:r>
        <w:rPr>
          <w:sz w:val="20"/>
          <w:szCs w:val="20"/>
          <w:color w:val="auto"/>
        </w:rPr>
        <w:tab/>
      </w:r>
      <w:r>
        <w:rPr>
          <w:rFonts w:ascii="Courier New" w:cs="Courier New" w:eastAsia="Courier New" w:hAnsi="Courier New"/>
          <w:sz w:val="15"/>
          <w:szCs w:val="15"/>
          <w:color w:val="auto"/>
        </w:rPr>
        <w:t>Leased</w:t>
      </w:r>
      <w:r>
        <w:rPr>
          <w:sz w:val="20"/>
          <w:szCs w:val="20"/>
          <w:color w:val="auto"/>
        </w:rPr>
        <w:tab/>
      </w:r>
      <w:r>
        <w:rPr>
          <w:rFonts w:ascii="Courier New" w:cs="Courier New" w:eastAsia="Courier New" w:hAnsi="Courier New"/>
          <w:sz w:val="14"/>
          <w:szCs w:val="14"/>
          <w:color w:val="auto"/>
        </w:rPr>
        <w:t>Occupancy</w:t>
      </w:r>
    </w:p>
    <w:p>
      <w:pPr>
        <w:ind w:left="180"/>
        <w:spacing w:after="0"/>
        <w:tabs>
          <w:tab w:leader="none" w:pos="1220" w:val="left"/>
          <w:tab w:leader="none" w:pos="2340" w:val="left"/>
        </w:tabs>
        <w:rPr>
          <w:sz w:val="20"/>
          <w:szCs w:val="20"/>
          <w:color w:val="auto"/>
        </w:rPr>
      </w:pP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700"/>
        <w:spacing w:after="0"/>
        <w:rPr>
          <w:sz w:val="20"/>
          <w:szCs w:val="20"/>
          <w:color w:val="auto"/>
        </w:rPr>
      </w:pPr>
      <w:r>
        <w:rPr>
          <w:rFonts w:ascii="Courier New" w:cs="Courier New" w:eastAsia="Courier New" w:hAnsi="Courier New"/>
          <w:sz w:val="15"/>
          <w:szCs w:val="15"/>
          <w:color w:val="auto"/>
        </w:rPr>
        <w:t>At March 31, 1997</w:t>
      </w:r>
    </w:p>
    <w:p>
      <w:pPr>
        <w:spacing w:after="0" w:line="237" w:lineRule="auto"/>
        <w:rPr>
          <w:sz w:val="20"/>
          <w:szCs w:val="20"/>
          <w:color w:val="auto"/>
        </w:rPr>
      </w:pPr>
      <w:r>
        <w:rPr>
          <w:rFonts w:ascii="Courier New" w:cs="Courier New" w:eastAsia="Courier New" w:hAnsi="Courier New"/>
          <w:sz w:val="15"/>
          <w:szCs w:val="15"/>
          <w:color w:val="auto"/>
        </w:rPr>
        <w:t>----------------------------------</w:t>
      </w:r>
    </w:p>
    <w:p>
      <w:pPr>
        <w:ind w:left="180"/>
        <w:spacing w:after="0"/>
        <w:tabs>
          <w:tab w:leader="none" w:pos="1220" w:val="left"/>
          <w:tab w:leader="none" w:pos="2180" w:val="left"/>
        </w:tabs>
        <w:rPr>
          <w:sz w:val="20"/>
          <w:szCs w:val="20"/>
          <w:color w:val="auto"/>
        </w:rPr>
      </w:pPr>
      <w:r>
        <w:rPr>
          <w:rFonts w:ascii="Courier New" w:cs="Courier New" w:eastAsia="Courier New" w:hAnsi="Courier New"/>
          <w:sz w:val="15"/>
          <w:szCs w:val="15"/>
          <w:color w:val="auto"/>
        </w:rPr>
        <w:t>Size</w:t>
      </w:r>
      <w:r>
        <w:rPr>
          <w:sz w:val="20"/>
          <w:szCs w:val="20"/>
          <w:color w:val="auto"/>
        </w:rPr>
        <w:tab/>
      </w:r>
      <w:r>
        <w:rPr>
          <w:rFonts w:ascii="Courier New" w:cs="Courier New" w:eastAsia="Courier New" w:hAnsi="Courier New"/>
          <w:sz w:val="15"/>
          <w:szCs w:val="15"/>
          <w:color w:val="auto"/>
        </w:rPr>
        <w:t>Leased</w:t>
      </w:r>
      <w:r>
        <w:rPr>
          <w:sz w:val="20"/>
          <w:szCs w:val="20"/>
          <w:color w:val="auto"/>
        </w:rPr>
        <w:tab/>
      </w:r>
      <w:r>
        <w:rPr>
          <w:rFonts w:ascii="Courier New" w:cs="Courier New" w:eastAsia="Courier New" w:hAnsi="Courier New"/>
          <w:sz w:val="14"/>
          <w:szCs w:val="14"/>
          <w:color w:val="auto"/>
        </w:rPr>
        <w:t>Occupancy</w:t>
      </w:r>
    </w:p>
    <w:p>
      <w:pPr>
        <w:ind w:left="180"/>
        <w:spacing w:after="0"/>
        <w:tabs>
          <w:tab w:leader="none" w:pos="1300" w:val="left"/>
          <w:tab w:leader="none" w:pos="2360" w:val="left"/>
        </w:tabs>
        <w:rPr>
          <w:sz w:val="20"/>
          <w:szCs w:val="20"/>
          <w:color w:val="auto"/>
        </w:rPr>
      </w:pP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4"/>
          <w:szCs w:val="14"/>
          <w:color w:val="auto"/>
        </w:rPr>
        <w:t>---------</w:t>
      </w:r>
    </w:p>
    <w:p>
      <w:pPr>
        <w:spacing w:after="0" w:line="167" w:lineRule="exact"/>
        <w:rPr>
          <w:sz w:val="20"/>
          <w:szCs w:val="20"/>
          <w:color w:val="auto"/>
        </w:rPr>
      </w:pPr>
    </w:p>
    <w:p>
      <w:pPr>
        <w:sectPr>
          <w:pgSz w:w="11900" w:h="16838" w:orient="portrait"/>
          <w:cols w:equalWidth="0" w:num="3">
            <w:col w:w="3240" w:space="0"/>
            <w:col w:w="3160" w:space="160"/>
            <w:col w:w="367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Retail Properties (square feet)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Rollingwood Apartments (# of units)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11,150,587</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282</w:t>
      </w:r>
    </w:p>
    <w:p>
      <w:pPr>
        <w:spacing w:after="0" w:line="20" w:lineRule="exact"/>
        <w:rPr>
          <w:sz w:val="20"/>
          <w:szCs w:val="20"/>
          <w:color w:val="auto"/>
        </w:rPr>
      </w:pPr>
      <w:r>
        <w:rPr>
          <w:sz w:val="20"/>
          <w:szCs w:val="20"/>
          <w:color w:val="auto"/>
        </w:rPr>
        <w:br w:type="column"/>
      </w:r>
    </w:p>
    <w:p>
      <w:pPr>
        <w:jc w:val="right"/>
        <w:ind w:right="140"/>
        <w:spacing w:after="0"/>
        <w:rPr>
          <w:sz w:val="20"/>
          <w:szCs w:val="20"/>
          <w:color w:val="auto"/>
        </w:rPr>
      </w:pPr>
      <w:r>
        <w:rPr>
          <w:rFonts w:ascii="Courier New" w:cs="Courier New" w:eastAsia="Courier New" w:hAnsi="Courier New"/>
          <w:sz w:val="14"/>
          <w:szCs w:val="14"/>
          <w:color w:val="auto"/>
        </w:rPr>
        <w:t>10,531,352</w:t>
      </w:r>
    </w:p>
    <w:p>
      <w:pPr>
        <w:spacing w:after="0" w:line="3" w:lineRule="exact"/>
        <w:rPr>
          <w:sz w:val="20"/>
          <w:szCs w:val="20"/>
          <w:color w:val="auto"/>
        </w:rPr>
      </w:pPr>
    </w:p>
    <w:p>
      <w:pPr>
        <w:jc w:val="right"/>
        <w:ind w:right="140"/>
        <w:spacing w:after="0"/>
        <w:rPr>
          <w:sz w:val="20"/>
          <w:szCs w:val="20"/>
          <w:color w:val="auto"/>
        </w:rPr>
      </w:pPr>
      <w:r>
        <w:rPr>
          <w:rFonts w:ascii="Courier New" w:cs="Courier New" w:eastAsia="Courier New" w:hAnsi="Courier New"/>
          <w:sz w:val="15"/>
          <w:szCs w:val="15"/>
          <w:color w:val="auto"/>
        </w:rPr>
        <w:t>280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94%</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99%</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11,425,601</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282</w:t>
      </w:r>
    </w:p>
    <w:p>
      <w:pPr>
        <w:spacing w:after="0" w:line="20" w:lineRule="exact"/>
        <w:rPr>
          <w:sz w:val="20"/>
          <w:szCs w:val="20"/>
          <w:color w:val="auto"/>
        </w:rPr>
      </w:pPr>
      <w:r>
        <w:rPr>
          <w:sz w:val="20"/>
          <w:szCs w:val="20"/>
          <w:color w:val="auto"/>
        </w:rPr>
        <w:br w:type="column"/>
      </w:r>
    </w:p>
    <w:p>
      <w:pPr>
        <w:jc w:val="right"/>
        <w:ind w:right="60"/>
        <w:spacing w:after="0"/>
        <w:rPr>
          <w:sz w:val="20"/>
          <w:szCs w:val="20"/>
          <w:color w:val="auto"/>
        </w:rPr>
      </w:pPr>
      <w:r>
        <w:rPr>
          <w:rFonts w:ascii="Courier New" w:cs="Courier New" w:eastAsia="Courier New" w:hAnsi="Courier New"/>
          <w:sz w:val="14"/>
          <w:szCs w:val="14"/>
          <w:color w:val="auto"/>
        </w:rPr>
        <w:t>10,762,859</w:t>
      </w:r>
    </w:p>
    <w:p>
      <w:pPr>
        <w:spacing w:after="0" w:line="3" w:lineRule="exact"/>
        <w:rPr>
          <w:sz w:val="20"/>
          <w:szCs w:val="20"/>
          <w:color w:val="auto"/>
        </w:rPr>
      </w:pPr>
    </w:p>
    <w:p>
      <w:pPr>
        <w:jc w:val="right"/>
        <w:ind w:right="60"/>
        <w:spacing w:after="0"/>
        <w:rPr>
          <w:sz w:val="20"/>
          <w:szCs w:val="20"/>
          <w:color w:val="auto"/>
        </w:rPr>
      </w:pPr>
      <w:r>
        <w:rPr>
          <w:rFonts w:ascii="Courier New" w:cs="Courier New" w:eastAsia="Courier New" w:hAnsi="Courier New"/>
          <w:sz w:val="15"/>
          <w:szCs w:val="15"/>
          <w:color w:val="auto"/>
        </w:rPr>
        <w:t>281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94%</w:t>
      </w:r>
    </w:p>
    <w:p>
      <w:pPr>
        <w:spacing w:after="0" w:line="237" w:lineRule="auto"/>
        <w:rPr>
          <w:sz w:val="20"/>
          <w:szCs w:val="20"/>
          <w:color w:val="auto"/>
        </w:rPr>
      </w:pPr>
      <w:r>
        <w:rPr>
          <w:rFonts w:ascii="Courier New" w:cs="Courier New" w:eastAsia="Courier New" w:hAnsi="Courier New"/>
          <w:sz w:val="15"/>
          <w:szCs w:val="15"/>
          <w:color w:val="auto"/>
        </w:rPr>
        <w:t>99%</w:t>
      </w:r>
    </w:p>
    <w:p>
      <w:pPr>
        <w:spacing w:after="0" w:line="200" w:lineRule="exact"/>
        <w:rPr>
          <w:sz w:val="20"/>
          <w:szCs w:val="20"/>
          <w:color w:val="auto"/>
        </w:rPr>
      </w:pPr>
    </w:p>
    <w:p>
      <w:pPr>
        <w:sectPr>
          <w:pgSz w:w="11900" w:h="16838" w:orient="portrait"/>
          <w:cols w:equalWidth="0" w:num="7">
            <w:col w:w="3080" w:space="160"/>
            <w:col w:w="880" w:space="180"/>
            <w:col w:w="1020" w:space="720"/>
            <w:col w:w="260" w:space="260"/>
            <w:col w:w="880" w:space="260"/>
            <w:col w:w="940" w:space="720"/>
            <w:col w:w="879"/>
          </w:cols>
          <w:pgMar w:left="220" w:top="6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Type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At December 31, 1996</w:t>
      </w:r>
    </w:p>
    <w:p>
      <w:pPr>
        <w:spacing w:after="0" w:line="237" w:lineRule="auto"/>
        <w:rPr>
          <w:sz w:val="20"/>
          <w:szCs w:val="20"/>
          <w:color w:val="auto"/>
        </w:rPr>
      </w:pPr>
      <w:r>
        <w:rPr>
          <w:rFonts w:ascii="Courier New" w:cs="Courier New" w:eastAsia="Courier New" w:hAnsi="Courier New"/>
          <w:sz w:val="15"/>
          <w:szCs w:val="15"/>
          <w:color w:val="auto"/>
        </w:rPr>
        <w:t>----------------------------------</w:t>
      </w:r>
    </w:p>
    <w:p>
      <w:pPr>
        <w:ind w:left="180"/>
        <w:spacing w:after="0"/>
        <w:tabs>
          <w:tab w:leader="none" w:pos="1120" w:val="left"/>
          <w:tab w:leader="none" w:pos="2180" w:val="left"/>
        </w:tabs>
        <w:rPr>
          <w:sz w:val="20"/>
          <w:szCs w:val="20"/>
          <w:color w:val="auto"/>
        </w:rPr>
      </w:pPr>
      <w:r>
        <w:rPr>
          <w:rFonts w:ascii="Courier New" w:cs="Courier New" w:eastAsia="Courier New" w:hAnsi="Courier New"/>
          <w:sz w:val="15"/>
          <w:szCs w:val="15"/>
          <w:color w:val="auto"/>
        </w:rPr>
        <w:t>Size</w:t>
      </w:r>
      <w:r>
        <w:rPr>
          <w:sz w:val="20"/>
          <w:szCs w:val="20"/>
          <w:color w:val="auto"/>
        </w:rPr>
        <w:tab/>
      </w:r>
      <w:r>
        <w:rPr>
          <w:rFonts w:ascii="Courier New" w:cs="Courier New" w:eastAsia="Courier New" w:hAnsi="Courier New"/>
          <w:sz w:val="15"/>
          <w:szCs w:val="15"/>
          <w:color w:val="auto"/>
        </w:rPr>
        <w:t>Leased</w:t>
      </w:r>
      <w:r>
        <w:rPr>
          <w:sz w:val="20"/>
          <w:szCs w:val="20"/>
          <w:color w:val="auto"/>
        </w:rPr>
        <w:tab/>
      </w:r>
      <w:r>
        <w:rPr>
          <w:rFonts w:ascii="Courier New" w:cs="Courier New" w:eastAsia="Courier New" w:hAnsi="Courier New"/>
          <w:sz w:val="14"/>
          <w:szCs w:val="14"/>
          <w:color w:val="auto"/>
        </w:rPr>
        <w:t>Occupancy</w:t>
      </w:r>
    </w:p>
    <w:p>
      <w:pPr>
        <w:ind w:left="180"/>
        <w:spacing w:after="0"/>
        <w:tabs>
          <w:tab w:leader="none" w:pos="1220" w:val="left"/>
          <w:tab w:leader="none" w:pos="2340" w:val="left"/>
        </w:tabs>
        <w:rPr>
          <w:sz w:val="20"/>
          <w:szCs w:val="20"/>
          <w:color w:val="auto"/>
        </w:rPr>
      </w:pP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At September 30, 1996</w:t>
      </w:r>
    </w:p>
    <w:p>
      <w:pPr>
        <w:spacing w:after="0" w:line="237" w:lineRule="auto"/>
        <w:rPr>
          <w:sz w:val="20"/>
          <w:szCs w:val="20"/>
          <w:color w:val="auto"/>
        </w:rPr>
      </w:pPr>
      <w:r>
        <w:rPr>
          <w:rFonts w:ascii="Courier New" w:cs="Courier New" w:eastAsia="Courier New" w:hAnsi="Courier New"/>
          <w:sz w:val="15"/>
          <w:szCs w:val="15"/>
          <w:color w:val="auto"/>
        </w:rPr>
        <w:t>----------------------------------</w:t>
      </w:r>
    </w:p>
    <w:p>
      <w:pPr>
        <w:ind w:left="180"/>
        <w:spacing w:after="0"/>
        <w:tabs>
          <w:tab w:leader="none" w:pos="1220" w:val="left"/>
          <w:tab w:leader="none" w:pos="2180" w:val="left"/>
        </w:tabs>
        <w:rPr>
          <w:sz w:val="20"/>
          <w:szCs w:val="20"/>
          <w:color w:val="auto"/>
        </w:rPr>
      </w:pPr>
      <w:r>
        <w:rPr>
          <w:rFonts w:ascii="Courier New" w:cs="Courier New" w:eastAsia="Courier New" w:hAnsi="Courier New"/>
          <w:sz w:val="15"/>
          <w:szCs w:val="15"/>
          <w:color w:val="auto"/>
        </w:rPr>
        <w:t>Size</w:t>
      </w:r>
      <w:r>
        <w:rPr>
          <w:sz w:val="20"/>
          <w:szCs w:val="20"/>
          <w:color w:val="auto"/>
        </w:rPr>
        <w:tab/>
      </w:r>
      <w:r>
        <w:rPr>
          <w:rFonts w:ascii="Courier New" w:cs="Courier New" w:eastAsia="Courier New" w:hAnsi="Courier New"/>
          <w:sz w:val="15"/>
          <w:szCs w:val="15"/>
          <w:color w:val="auto"/>
        </w:rPr>
        <w:t>Leased</w:t>
      </w:r>
      <w:r>
        <w:rPr>
          <w:sz w:val="20"/>
          <w:szCs w:val="20"/>
          <w:color w:val="auto"/>
        </w:rPr>
        <w:tab/>
      </w:r>
      <w:r>
        <w:rPr>
          <w:rFonts w:ascii="Courier New" w:cs="Courier New" w:eastAsia="Courier New" w:hAnsi="Courier New"/>
          <w:sz w:val="14"/>
          <w:szCs w:val="14"/>
          <w:color w:val="auto"/>
        </w:rPr>
        <w:t>Occupancy</w:t>
      </w:r>
    </w:p>
    <w:p>
      <w:pPr>
        <w:ind w:left="180"/>
        <w:spacing w:after="0"/>
        <w:tabs>
          <w:tab w:leader="none" w:pos="1300" w:val="left"/>
          <w:tab w:leader="none" w:pos="2360" w:val="left"/>
        </w:tabs>
        <w:rPr>
          <w:sz w:val="20"/>
          <w:szCs w:val="20"/>
          <w:color w:val="auto"/>
        </w:rPr>
      </w:pP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4"/>
          <w:szCs w:val="14"/>
          <w:color w:val="auto"/>
        </w:rPr>
        <w:t>---------</w:t>
      </w:r>
    </w:p>
    <w:p>
      <w:pPr>
        <w:spacing w:after="0" w:line="167" w:lineRule="exact"/>
        <w:rPr>
          <w:sz w:val="20"/>
          <w:szCs w:val="20"/>
          <w:color w:val="auto"/>
        </w:rPr>
      </w:pPr>
    </w:p>
    <w:p>
      <w:pPr>
        <w:sectPr>
          <w:pgSz w:w="11900" w:h="16838" w:orient="portrait"/>
          <w:cols w:equalWidth="0" w:num="3">
            <w:col w:w="3240" w:space="0"/>
            <w:col w:w="3160" w:space="160"/>
            <w:col w:w="367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Retail Properties (square feet)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Rollingwood Apartments (# of units)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11,247,168</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282</w:t>
      </w:r>
    </w:p>
    <w:p>
      <w:pPr>
        <w:spacing w:after="0" w:line="20" w:lineRule="exact"/>
        <w:rPr>
          <w:sz w:val="20"/>
          <w:szCs w:val="20"/>
          <w:color w:val="auto"/>
        </w:rPr>
      </w:pPr>
      <w:r>
        <w:rPr>
          <w:sz w:val="20"/>
          <w:szCs w:val="20"/>
          <w:color w:val="auto"/>
        </w:rPr>
        <w:br w:type="column"/>
      </w:r>
    </w:p>
    <w:p>
      <w:pPr>
        <w:jc w:val="right"/>
        <w:ind w:right="140"/>
        <w:spacing w:after="0"/>
        <w:rPr>
          <w:sz w:val="20"/>
          <w:szCs w:val="20"/>
          <w:color w:val="auto"/>
        </w:rPr>
      </w:pPr>
      <w:r>
        <w:rPr>
          <w:rFonts w:ascii="Courier New" w:cs="Courier New" w:eastAsia="Courier New" w:hAnsi="Courier New"/>
          <w:sz w:val="14"/>
          <w:szCs w:val="14"/>
          <w:color w:val="auto"/>
        </w:rPr>
        <w:t>10,625,745</w:t>
      </w:r>
    </w:p>
    <w:p>
      <w:pPr>
        <w:spacing w:after="0" w:line="3" w:lineRule="exact"/>
        <w:rPr>
          <w:sz w:val="20"/>
          <w:szCs w:val="20"/>
          <w:color w:val="auto"/>
        </w:rPr>
      </w:pPr>
    </w:p>
    <w:p>
      <w:pPr>
        <w:jc w:val="right"/>
        <w:ind w:right="140"/>
        <w:spacing w:after="0"/>
        <w:rPr>
          <w:sz w:val="20"/>
          <w:szCs w:val="20"/>
          <w:color w:val="auto"/>
        </w:rPr>
      </w:pPr>
      <w:r>
        <w:rPr>
          <w:rFonts w:ascii="Courier New" w:cs="Courier New" w:eastAsia="Courier New" w:hAnsi="Courier New"/>
          <w:sz w:val="15"/>
          <w:szCs w:val="15"/>
          <w:color w:val="auto"/>
        </w:rPr>
        <w:t>278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94%</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98%</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11,559,958</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282</w:t>
      </w:r>
    </w:p>
    <w:p>
      <w:pPr>
        <w:spacing w:after="0" w:line="20" w:lineRule="exact"/>
        <w:rPr>
          <w:sz w:val="20"/>
          <w:szCs w:val="20"/>
          <w:color w:val="auto"/>
        </w:rPr>
      </w:pPr>
      <w:r>
        <w:rPr>
          <w:sz w:val="20"/>
          <w:szCs w:val="20"/>
          <w:color w:val="auto"/>
        </w:rPr>
        <w:br w:type="column"/>
      </w:r>
    </w:p>
    <w:p>
      <w:pPr>
        <w:jc w:val="right"/>
        <w:ind w:right="60"/>
        <w:spacing w:after="0"/>
        <w:rPr>
          <w:sz w:val="20"/>
          <w:szCs w:val="20"/>
          <w:color w:val="auto"/>
        </w:rPr>
      </w:pPr>
      <w:r>
        <w:rPr>
          <w:rFonts w:ascii="Courier New" w:cs="Courier New" w:eastAsia="Courier New" w:hAnsi="Courier New"/>
          <w:sz w:val="14"/>
          <w:szCs w:val="14"/>
          <w:color w:val="auto"/>
        </w:rPr>
        <w:t>10,904,972</w:t>
      </w:r>
    </w:p>
    <w:p>
      <w:pPr>
        <w:spacing w:after="0" w:line="3" w:lineRule="exact"/>
        <w:rPr>
          <w:sz w:val="20"/>
          <w:szCs w:val="20"/>
          <w:color w:val="auto"/>
        </w:rPr>
      </w:pPr>
    </w:p>
    <w:p>
      <w:pPr>
        <w:jc w:val="right"/>
        <w:ind w:right="60"/>
        <w:spacing w:after="0"/>
        <w:rPr>
          <w:sz w:val="20"/>
          <w:szCs w:val="20"/>
          <w:color w:val="auto"/>
        </w:rPr>
      </w:pPr>
      <w:r>
        <w:rPr>
          <w:rFonts w:ascii="Courier New" w:cs="Courier New" w:eastAsia="Courier New" w:hAnsi="Courier New"/>
          <w:sz w:val="15"/>
          <w:szCs w:val="15"/>
          <w:color w:val="auto"/>
        </w:rPr>
        <w:t>281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94%</w:t>
      </w:r>
    </w:p>
    <w:p>
      <w:pPr>
        <w:spacing w:after="0" w:line="237" w:lineRule="auto"/>
        <w:rPr>
          <w:sz w:val="20"/>
          <w:szCs w:val="20"/>
          <w:color w:val="auto"/>
        </w:rPr>
      </w:pPr>
      <w:r>
        <w:rPr>
          <w:rFonts w:ascii="Courier New" w:cs="Courier New" w:eastAsia="Courier New" w:hAnsi="Courier New"/>
          <w:sz w:val="15"/>
          <w:szCs w:val="15"/>
          <w:color w:val="auto"/>
        </w:rPr>
        <w:t>99%</w:t>
      </w:r>
    </w:p>
    <w:p>
      <w:pPr>
        <w:sectPr>
          <w:pgSz w:w="11900" w:h="16838" w:orient="portrait"/>
          <w:cols w:equalWidth="0" w:num="7">
            <w:col w:w="3080" w:space="160"/>
            <w:col w:w="880" w:space="180"/>
            <w:col w:w="1020" w:space="720"/>
            <w:col w:w="260" w:space="260"/>
            <w:col w:w="880" w:space="260"/>
            <w:col w:w="940" w:space="720"/>
            <w:col w:w="879"/>
          </w:cols>
          <w:pgMar w:left="220" w:top="617" w:right="1440" w:bottom="1440" w:gutter="0" w:footer="0" w:header="0"/>
          <w:type w:val="continuous"/>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237" w:lineRule="auto"/>
        <w:rPr>
          <w:sz w:val="20"/>
          <w:szCs w:val="20"/>
          <w:color w:val="auto"/>
        </w:rPr>
      </w:pPr>
      <w:r>
        <w:rPr>
          <w:rFonts w:ascii="Courier New" w:cs="Courier New" w:eastAsia="Courier New" w:hAnsi="Courier New"/>
          <w:sz w:val="15"/>
          <w:szCs w:val="15"/>
          <w:color w:val="auto"/>
        </w:rPr>
        <w:t>Economic Occupancy Analysis</w:t>
      </w:r>
    </w:p>
    <w:p>
      <w:pPr>
        <w:spacing w:after="0" w:line="238" w:lineRule="auto"/>
        <w:rPr>
          <w:sz w:val="20"/>
          <w:szCs w:val="20"/>
          <w:color w:val="auto"/>
        </w:rPr>
      </w:pPr>
      <w:r>
        <w:rPr>
          <w:rFonts w:ascii="Courier New" w:cs="Courier New" w:eastAsia="Courier New" w:hAnsi="Courier New"/>
          <w:sz w:val="15"/>
          <w:szCs w:val="15"/>
          <w:color w:val="auto"/>
        </w:rPr>
        <w:t>June 30, 1997</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jc w:val="center"/>
              <w:ind w:right="627"/>
              <w:spacing w:after="0"/>
              <w:rPr>
                <w:sz w:val="20"/>
                <w:szCs w:val="20"/>
                <w:color w:val="auto"/>
              </w:rPr>
            </w:pPr>
            <w:r>
              <w:rPr>
                <w:rFonts w:ascii="Courier New" w:cs="Courier New" w:eastAsia="Courier New" w:hAnsi="Courier New"/>
                <w:sz w:val="15"/>
                <w:szCs w:val="15"/>
                <w:color w:val="auto"/>
                <w:w w:val="97"/>
              </w:rPr>
              <w:t>OVERALL ECONOMIC OCCUPANCY</w:t>
            </w: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(Quarter to Quarter Analysis)</w:t>
            </w:r>
          </w:p>
        </w:tc>
        <w:tc>
          <w:tcPr>
            <w:tcW w:w="2480" w:type="dxa"/>
            <w:vAlign w:val="bottom"/>
            <w:gridSpan w:val="2"/>
          </w:tcPr>
          <w:p>
            <w:pPr>
              <w:ind w:left="960"/>
              <w:spacing w:after="0" w:line="168" w:lineRule="exact"/>
              <w:rPr>
                <w:sz w:val="20"/>
                <w:szCs w:val="20"/>
                <w:color w:val="auto"/>
              </w:rPr>
            </w:pPr>
            <w:r>
              <w:rPr>
                <w:rFonts w:ascii="Courier New" w:cs="Courier New" w:eastAsia="Courier New" w:hAnsi="Courier New"/>
                <w:sz w:val="15"/>
                <w:szCs w:val="15"/>
                <w:color w:val="auto"/>
              </w:rPr>
              <w:t>June 30, 1997</w:t>
            </w:r>
          </w:p>
        </w:tc>
        <w:tc>
          <w:tcPr>
            <w:tcW w:w="1180" w:type="dxa"/>
            <w:vAlign w:val="bottom"/>
          </w:tcPr>
          <w:p>
            <w:pPr>
              <w:spacing w:after="0"/>
              <w:rPr>
                <w:sz w:val="14"/>
                <w:szCs w:val="14"/>
                <w:color w:val="auto"/>
              </w:rPr>
            </w:pPr>
          </w:p>
        </w:tc>
        <w:tc>
          <w:tcPr>
            <w:tcW w:w="25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June 30, 1996</w:t>
            </w:r>
          </w:p>
        </w:tc>
        <w:tc>
          <w:tcPr>
            <w:tcW w:w="110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248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74"/>
              </w:rPr>
              <w:t>--------------------------------------</w:t>
            </w:r>
          </w:p>
        </w:tc>
        <w:tc>
          <w:tcPr>
            <w:tcW w:w="1180" w:type="dxa"/>
            <w:vAlign w:val="bottom"/>
          </w:tcPr>
          <w:p>
            <w:pPr>
              <w:spacing w:after="0"/>
              <w:rPr>
                <w:sz w:val="14"/>
                <w:szCs w:val="14"/>
                <w:color w:val="auto"/>
              </w:rPr>
            </w:pPr>
          </w:p>
        </w:tc>
        <w:tc>
          <w:tcPr>
            <w:tcW w:w="360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3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6"/>
              </w:rPr>
              <w:t>Leases</w:t>
            </w: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60" w:type="dxa"/>
            <w:vAlign w:val="bottom"/>
          </w:tcPr>
          <w:p>
            <w:pPr>
              <w:ind w:left="360"/>
              <w:spacing w:after="0"/>
              <w:rPr>
                <w:sz w:val="20"/>
                <w:szCs w:val="20"/>
                <w:color w:val="auto"/>
              </w:rPr>
            </w:pPr>
            <w:r>
              <w:rPr>
                <w:rFonts w:ascii="Courier New" w:cs="Courier New" w:eastAsia="Courier New" w:hAnsi="Courier New"/>
                <w:sz w:val="15"/>
                <w:szCs w:val="15"/>
                <w:color w:val="auto"/>
              </w:rPr>
              <w:t>Leases</w:t>
            </w:r>
          </w:p>
        </w:tc>
        <w:tc>
          <w:tcPr>
            <w:tcW w:w="1100" w:type="dxa"/>
            <w:vAlign w:val="bottom"/>
          </w:tcPr>
          <w:p>
            <w:pPr>
              <w:spacing w:after="0"/>
              <w:rPr>
                <w:sz w:val="24"/>
                <w:szCs w:val="24"/>
                <w:color w:val="auto"/>
              </w:rPr>
            </w:pPr>
          </w:p>
        </w:tc>
      </w:tr>
      <w:tr>
        <w:trPr>
          <w:trHeight w:val="168"/>
        </w:trPr>
        <w:tc>
          <w:tcPr>
            <w:tcW w:w="3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Generating</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Economic</w:t>
            </w:r>
          </w:p>
        </w:tc>
        <w:tc>
          <w:tcPr>
            <w:tcW w:w="1140" w:type="dxa"/>
            <w:vAlign w:val="bottom"/>
          </w:tcPr>
          <w:p>
            <w:pPr>
              <w:spacing w:after="0"/>
              <w:rPr>
                <w:sz w:val="14"/>
                <w:szCs w:val="14"/>
                <w:color w:val="auto"/>
              </w:rPr>
            </w:pPr>
          </w:p>
        </w:tc>
        <w:tc>
          <w:tcPr>
            <w:tcW w:w="1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Generating</w:t>
            </w:r>
          </w:p>
        </w:tc>
        <w:tc>
          <w:tcPr>
            <w:tcW w:w="1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Economic</w:t>
            </w:r>
          </w:p>
        </w:tc>
      </w:tr>
      <w:tr>
        <w:trPr>
          <w:trHeight w:val="168"/>
        </w:trPr>
        <w:tc>
          <w:tcPr>
            <w:tcW w:w="3340" w:type="dxa"/>
            <w:vAlign w:val="bottom"/>
          </w:tcPr>
          <w:p>
            <w:pPr>
              <w:jc w:val="center"/>
              <w:ind w:right="627"/>
              <w:spacing w:after="0" w:line="168" w:lineRule="exact"/>
              <w:rPr>
                <w:sz w:val="20"/>
                <w:szCs w:val="20"/>
                <w:color w:val="auto"/>
              </w:rPr>
            </w:pPr>
            <w:r>
              <w:rPr>
                <w:rFonts w:ascii="Courier New" w:cs="Courier New" w:eastAsia="Courier New" w:hAnsi="Courier New"/>
                <w:sz w:val="15"/>
                <w:szCs w:val="15"/>
                <w:color w:val="auto"/>
                <w:w w:val="99"/>
              </w:rPr>
              <w:t>Type</w:t>
            </w:r>
          </w:p>
        </w:tc>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Size</w:t>
            </w:r>
          </w:p>
        </w:tc>
        <w:tc>
          <w:tcPr>
            <w:tcW w:w="134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Income</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Occupancy</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Size</w:t>
            </w:r>
          </w:p>
        </w:tc>
        <w:tc>
          <w:tcPr>
            <w:tcW w:w="13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Income</w:t>
            </w:r>
          </w:p>
        </w:tc>
        <w:tc>
          <w:tcPr>
            <w:tcW w:w="1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Occupancy</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5"/>
              </w:rPr>
              <w:t>----------</w:t>
            </w:r>
          </w:p>
        </w:tc>
        <w:tc>
          <w:tcPr>
            <w:tcW w:w="1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Retail Properties (square feet)</w:t>
            </w:r>
          </w:p>
        </w:tc>
        <w:tc>
          <w:tcPr>
            <w:tcW w:w="1140" w:type="dxa"/>
            <w:vAlign w:val="bottom"/>
          </w:tcPr>
          <w:p>
            <w:pPr>
              <w:ind w:left="80"/>
              <w:spacing w:after="0"/>
              <w:rPr>
                <w:sz w:val="20"/>
                <w:szCs w:val="20"/>
                <w:color w:val="auto"/>
              </w:rPr>
            </w:pPr>
            <w:r>
              <w:rPr>
                <w:rFonts w:ascii="Courier New" w:cs="Courier New" w:eastAsia="Courier New" w:hAnsi="Courier New"/>
                <w:sz w:val="15"/>
                <w:szCs w:val="15"/>
                <w:color w:val="auto"/>
              </w:rPr>
              <w:t>12,770,492</w:t>
            </w:r>
          </w:p>
        </w:tc>
        <w:tc>
          <w:tcPr>
            <w:tcW w:w="13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11,724,538</w:t>
            </w:r>
          </w:p>
        </w:tc>
        <w:tc>
          <w:tcPr>
            <w:tcW w:w="1180" w:type="dxa"/>
            <w:vAlign w:val="bottom"/>
          </w:tcPr>
          <w:p>
            <w:pPr>
              <w:ind w:left="740"/>
              <w:spacing w:after="0"/>
              <w:rPr>
                <w:sz w:val="20"/>
                <w:szCs w:val="20"/>
                <w:color w:val="auto"/>
              </w:rPr>
            </w:pPr>
            <w:r>
              <w:rPr>
                <w:rFonts w:ascii="Courier New" w:cs="Courier New" w:eastAsia="Courier New" w:hAnsi="Courier New"/>
                <w:sz w:val="15"/>
                <w:szCs w:val="15"/>
                <w:color w:val="auto"/>
              </w:rPr>
              <w:t>92%</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12,317,789</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11,300,470</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92%</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Rollingwood Apartments (# of units)</w:t>
            </w:r>
          </w:p>
        </w:tc>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282</w:t>
            </w: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280</w:t>
            </w:r>
          </w:p>
        </w:tc>
        <w:tc>
          <w:tcPr>
            <w:tcW w:w="118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99%</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282</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282</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w:t>
            </w:r>
          </w:p>
        </w:tc>
      </w:tr>
      <w:tr>
        <w:trPr>
          <w:trHeight w:val="841"/>
        </w:trPr>
        <w:tc>
          <w:tcPr>
            <w:tcW w:w="3340" w:type="dxa"/>
            <w:vAlign w:val="bottom"/>
          </w:tcPr>
          <w:p>
            <w:pPr>
              <w:jc w:val="center"/>
              <w:ind w:right="627"/>
              <w:spacing w:after="0"/>
              <w:rPr>
                <w:sz w:val="20"/>
                <w:szCs w:val="20"/>
                <w:color w:val="auto"/>
              </w:rPr>
            </w:pPr>
            <w:r>
              <w:rPr>
                <w:rFonts w:ascii="Courier New" w:cs="Courier New" w:eastAsia="Courier New" w:hAnsi="Courier New"/>
                <w:sz w:val="15"/>
                <w:szCs w:val="15"/>
                <w:color w:val="auto"/>
                <w:w w:val="97"/>
              </w:rPr>
              <w:t>OVERALL ECONOMIC OCCUPANCY</w:t>
            </w: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33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(Rolling 12 Months)</w:t>
            </w:r>
          </w:p>
        </w:tc>
        <w:tc>
          <w:tcPr>
            <w:tcW w:w="2480" w:type="dxa"/>
            <w:vAlign w:val="bottom"/>
            <w:gridSpan w:val="2"/>
          </w:tcPr>
          <w:p>
            <w:pPr>
              <w:ind w:left="1040"/>
              <w:spacing w:after="0" w:line="168" w:lineRule="exact"/>
              <w:rPr>
                <w:sz w:val="20"/>
                <w:szCs w:val="20"/>
                <w:color w:val="auto"/>
              </w:rPr>
            </w:pPr>
            <w:r>
              <w:rPr>
                <w:rFonts w:ascii="Courier New" w:cs="Courier New" w:eastAsia="Courier New" w:hAnsi="Courier New"/>
                <w:sz w:val="15"/>
                <w:szCs w:val="15"/>
                <w:color w:val="auto"/>
              </w:rPr>
              <w:t>June 30, 1997</w:t>
            </w:r>
          </w:p>
        </w:tc>
        <w:tc>
          <w:tcPr>
            <w:tcW w:w="1180" w:type="dxa"/>
            <w:vAlign w:val="bottom"/>
          </w:tcPr>
          <w:p>
            <w:pPr>
              <w:spacing w:after="0"/>
              <w:rPr>
                <w:sz w:val="14"/>
                <w:szCs w:val="14"/>
                <w:color w:val="auto"/>
              </w:rPr>
            </w:pPr>
          </w:p>
        </w:tc>
        <w:tc>
          <w:tcPr>
            <w:tcW w:w="2500" w:type="dxa"/>
            <w:vAlign w:val="bottom"/>
            <w:gridSpan w:val="2"/>
          </w:tcPr>
          <w:p>
            <w:pPr>
              <w:ind w:left="960"/>
              <w:spacing w:after="0" w:line="168" w:lineRule="exact"/>
              <w:rPr>
                <w:sz w:val="20"/>
                <w:szCs w:val="20"/>
                <w:color w:val="auto"/>
              </w:rPr>
            </w:pPr>
            <w:r>
              <w:rPr>
                <w:rFonts w:ascii="Courier New" w:cs="Courier New" w:eastAsia="Courier New" w:hAnsi="Courier New"/>
                <w:sz w:val="15"/>
                <w:szCs w:val="15"/>
                <w:color w:val="auto"/>
              </w:rPr>
              <w:t>March 31, 1997</w:t>
            </w:r>
          </w:p>
        </w:tc>
        <w:tc>
          <w:tcPr>
            <w:tcW w:w="110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248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74"/>
              </w:rPr>
              <w:t>--------------------------------------</w:t>
            </w:r>
          </w:p>
        </w:tc>
        <w:tc>
          <w:tcPr>
            <w:tcW w:w="1180" w:type="dxa"/>
            <w:vAlign w:val="bottom"/>
          </w:tcPr>
          <w:p>
            <w:pPr>
              <w:spacing w:after="0"/>
              <w:rPr>
                <w:sz w:val="14"/>
                <w:szCs w:val="14"/>
                <w:color w:val="auto"/>
              </w:rPr>
            </w:pPr>
          </w:p>
        </w:tc>
        <w:tc>
          <w:tcPr>
            <w:tcW w:w="360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3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6"/>
              </w:rPr>
              <w:t>Leases</w:t>
            </w: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Leases</w:t>
            </w:r>
          </w:p>
        </w:tc>
        <w:tc>
          <w:tcPr>
            <w:tcW w:w="1100" w:type="dxa"/>
            <w:vAlign w:val="bottom"/>
          </w:tcPr>
          <w:p>
            <w:pPr>
              <w:spacing w:after="0"/>
              <w:rPr>
                <w:sz w:val="24"/>
                <w:szCs w:val="24"/>
                <w:color w:val="auto"/>
              </w:rPr>
            </w:pPr>
          </w:p>
        </w:tc>
      </w:tr>
      <w:tr>
        <w:trPr>
          <w:trHeight w:val="168"/>
        </w:trPr>
        <w:tc>
          <w:tcPr>
            <w:tcW w:w="3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Generating</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Economic</w:t>
            </w:r>
          </w:p>
        </w:tc>
        <w:tc>
          <w:tcPr>
            <w:tcW w:w="114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5"/>
              </w:rPr>
              <w:t>Generating</w:t>
            </w:r>
          </w:p>
        </w:tc>
        <w:tc>
          <w:tcPr>
            <w:tcW w:w="1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Economic</w:t>
            </w:r>
          </w:p>
        </w:tc>
      </w:tr>
      <w:tr>
        <w:trPr>
          <w:trHeight w:val="168"/>
        </w:trPr>
        <w:tc>
          <w:tcPr>
            <w:tcW w:w="3340" w:type="dxa"/>
            <w:vAlign w:val="bottom"/>
          </w:tcPr>
          <w:p>
            <w:pPr>
              <w:jc w:val="center"/>
              <w:ind w:right="627"/>
              <w:spacing w:after="0" w:line="168" w:lineRule="exact"/>
              <w:rPr>
                <w:sz w:val="20"/>
                <w:szCs w:val="20"/>
                <w:color w:val="auto"/>
              </w:rPr>
            </w:pPr>
            <w:r>
              <w:rPr>
                <w:rFonts w:ascii="Courier New" w:cs="Courier New" w:eastAsia="Courier New" w:hAnsi="Courier New"/>
                <w:sz w:val="15"/>
                <w:szCs w:val="15"/>
                <w:color w:val="auto"/>
                <w:w w:val="99"/>
              </w:rPr>
              <w:t>Type</w:t>
            </w:r>
          </w:p>
        </w:tc>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Size</w:t>
            </w:r>
          </w:p>
        </w:tc>
        <w:tc>
          <w:tcPr>
            <w:tcW w:w="134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Income</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Occupancy</w:t>
            </w:r>
          </w:p>
        </w:tc>
        <w:tc>
          <w:tcPr>
            <w:tcW w:w="1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Size</w:t>
            </w:r>
          </w:p>
        </w:tc>
        <w:tc>
          <w:tcPr>
            <w:tcW w:w="1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w:t>
            </w:r>
          </w:p>
        </w:tc>
        <w:tc>
          <w:tcPr>
            <w:tcW w:w="1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Occupancy</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5"/>
              </w:rPr>
              <w:t>----------</w:t>
            </w:r>
          </w:p>
        </w:tc>
        <w:tc>
          <w:tcPr>
            <w:tcW w:w="1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Retail Properties (square feet)</w:t>
            </w:r>
          </w:p>
        </w:tc>
        <w:tc>
          <w:tcPr>
            <w:tcW w:w="1140" w:type="dxa"/>
            <w:vAlign w:val="bottom"/>
          </w:tcPr>
          <w:p>
            <w:pPr>
              <w:ind w:left="80"/>
              <w:spacing w:after="0"/>
              <w:rPr>
                <w:sz w:val="20"/>
                <w:szCs w:val="20"/>
                <w:color w:val="auto"/>
              </w:rPr>
            </w:pPr>
            <w:r>
              <w:rPr>
                <w:rFonts w:ascii="Courier New" w:cs="Courier New" w:eastAsia="Courier New" w:hAnsi="Courier New"/>
                <w:sz w:val="15"/>
                <w:szCs w:val="15"/>
                <w:color w:val="auto"/>
              </w:rPr>
              <w:t>12,770,492</w:t>
            </w:r>
          </w:p>
        </w:tc>
        <w:tc>
          <w:tcPr>
            <w:tcW w:w="13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11,724,538</w:t>
            </w:r>
          </w:p>
        </w:tc>
        <w:tc>
          <w:tcPr>
            <w:tcW w:w="1180" w:type="dxa"/>
            <w:vAlign w:val="bottom"/>
          </w:tcPr>
          <w:p>
            <w:pPr>
              <w:ind w:left="740"/>
              <w:spacing w:after="0"/>
              <w:rPr>
                <w:sz w:val="20"/>
                <w:szCs w:val="20"/>
                <w:color w:val="auto"/>
              </w:rPr>
            </w:pPr>
            <w:r>
              <w:rPr>
                <w:rFonts w:ascii="Courier New" w:cs="Courier New" w:eastAsia="Courier New" w:hAnsi="Courier New"/>
                <w:sz w:val="15"/>
                <w:szCs w:val="15"/>
                <w:color w:val="auto"/>
              </w:rPr>
              <w:t>92%</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13,046,013</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11,982,214</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92%</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Rollingwood Apartments (# of units)</w:t>
            </w:r>
          </w:p>
        </w:tc>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282</w:t>
            </w: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280</w:t>
            </w:r>
          </w:p>
        </w:tc>
        <w:tc>
          <w:tcPr>
            <w:tcW w:w="118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99%</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282</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276</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98%</w:t>
            </w:r>
          </w:p>
        </w:tc>
      </w:tr>
      <w:tr>
        <w:trPr>
          <w:trHeight w:val="841"/>
        </w:trPr>
        <w:tc>
          <w:tcPr>
            <w:tcW w:w="3340" w:type="dxa"/>
            <w:vAlign w:val="bottom"/>
          </w:tcPr>
          <w:p>
            <w:pPr>
              <w:jc w:val="center"/>
              <w:ind w:right="627"/>
              <w:spacing w:after="0"/>
              <w:rPr>
                <w:sz w:val="20"/>
                <w:szCs w:val="20"/>
                <w:color w:val="auto"/>
              </w:rPr>
            </w:pPr>
            <w:r>
              <w:rPr>
                <w:rFonts w:ascii="Courier New" w:cs="Courier New" w:eastAsia="Courier New" w:hAnsi="Courier New"/>
                <w:sz w:val="15"/>
                <w:szCs w:val="15"/>
                <w:color w:val="auto"/>
                <w:w w:val="97"/>
              </w:rPr>
              <w:t>OVERALL ECONOMIC OCCUPANCY</w:t>
            </w: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33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(Rolling 12 Months)</w:t>
            </w:r>
          </w:p>
        </w:tc>
        <w:tc>
          <w:tcPr>
            <w:tcW w:w="1140" w:type="dxa"/>
            <w:vAlign w:val="bottom"/>
          </w:tcPr>
          <w:p>
            <w:pPr>
              <w:spacing w:after="0"/>
              <w:rPr>
                <w:sz w:val="14"/>
                <w:szCs w:val="14"/>
                <w:color w:val="auto"/>
              </w:rPr>
            </w:pPr>
          </w:p>
        </w:tc>
        <w:tc>
          <w:tcPr>
            <w:tcW w:w="2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December 31, 1996</w:t>
            </w:r>
          </w:p>
        </w:tc>
        <w:tc>
          <w:tcPr>
            <w:tcW w:w="3600" w:type="dxa"/>
            <w:vAlign w:val="bottom"/>
            <w:gridSpan w:val="3"/>
          </w:tcPr>
          <w:p>
            <w:pPr>
              <w:jc w:val="right"/>
              <w:ind w:right="887"/>
              <w:spacing w:after="0" w:line="168" w:lineRule="exact"/>
              <w:rPr>
                <w:sz w:val="20"/>
                <w:szCs w:val="20"/>
                <w:color w:val="auto"/>
              </w:rPr>
            </w:pPr>
            <w:r>
              <w:rPr>
                <w:rFonts w:ascii="Courier New" w:cs="Courier New" w:eastAsia="Courier New" w:hAnsi="Courier New"/>
                <w:sz w:val="15"/>
                <w:szCs w:val="15"/>
                <w:color w:val="auto"/>
              </w:rPr>
              <w:t>September 30, 1996</w:t>
            </w:r>
          </w:p>
        </w:tc>
      </w:tr>
      <w:tr>
        <w:trPr>
          <w:trHeight w:val="168"/>
        </w:trPr>
        <w:tc>
          <w:tcPr>
            <w:tcW w:w="3340" w:type="dxa"/>
            <w:vAlign w:val="bottom"/>
          </w:tcPr>
          <w:p>
            <w:pPr>
              <w:spacing w:after="0"/>
              <w:rPr>
                <w:sz w:val="14"/>
                <w:szCs w:val="14"/>
                <w:color w:val="auto"/>
              </w:rPr>
            </w:pPr>
          </w:p>
        </w:tc>
        <w:tc>
          <w:tcPr>
            <w:tcW w:w="248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74"/>
              </w:rPr>
              <w:t>--------------------------------------</w:t>
            </w:r>
          </w:p>
        </w:tc>
        <w:tc>
          <w:tcPr>
            <w:tcW w:w="1180" w:type="dxa"/>
            <w:vAlign w:val="bottom"/>
          </w:tcPr>
          <w:p>
            <w:pPr>
              <w:spacing w:after="0"/>
              <w:rPr>
                <w:sz w:val="14"/>
                <w:szCs w:val="14"/>
                <w:color w:val="auto"/>
              </w:rPr>
            </w:pPr>
          </w:p>
        </w:tc>
        <w:tc>
          <w:tcPr>
            <w:tcW w:w="360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3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6"/>
              </w:rPr>
              <w:t>Leases</w:t>
            </w: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60" w:type="dxa"/>
            <w:vAlign w:val="bottom"/>
          </w:tcPr>
          <w:p>
            <w:pPr>
              <w:ind w:left="360"/>
              <w:spacing w:after="0"/>
              <w:rPr>
                <w:sz w:val="20"/>
                <w:szCs w:val="20"/>
                <w:color w:val="auto"/>
              </w:rPr>
            </w:pPr>
            <w:r>
              <w:rPr>
                <w:rFonts w:ascii="Courier New" w:cs="Courier New" w:eastAsia="Courier New" w:hAnsi="Courier New"/>
                <w:sz w:val="15"/>
                <w:szCs w:val="15"/>
                <w:color w:val="auto"/>
              </w:rPr>
              <w:t>Leases</w:t>
            </w:r>
          </w:p>
        </w:tc>
        <w:tc>
          <w:tcPr>
            <w:tcW w:w="1100" w:type="dxa"/>
            <w:vAlign w:val="bottom"/>
          </w:tcPr>
          <w:p>
            <w:pPr>
              <w:spacing w:after="0"/>
              <w:rPr>
                <w:sz w:val="24"/>
                <w:szCs w:val="24"/>
                <w:color w:val="auto"/>
              </w:rPr>
            </w:pPr>
          </w:p>
        </w:tc>
      </w:tr>
      <w:tr>
        <w:trPr>
          <w:trHeight w:val="168"/>
        </w:trPr>
        <w:tc>
          <w:tcPr>
            <w:tcW w:w="3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Generating</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Economic</w:t>
            </w:r>
          </w:p>
        </w:tc>
        <w:tc>
          <w:tcPr>
            <w:tcW w:w="1140" w:type="dxa"/>
            <w:vAlign w:val="bottom"/>
          </w:tcPr>
          <w:p>
            <w:pPr>
              <w:spacing w:after="0"/>
              <w:rPr>
                <w:sz w:val="14"/>
                <w:szCs w:val="14"/>
                <w:color w:val="auto"/>
              </w:rPr>
            </w:pPr>
          </w:p>
        </w:tc>
        <w:tc>
          <w:tcPr>
            <w:tcW w:w="1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Generating</w:t>
            </w:r>
          </w:p>
        </w:tc>
        <w:tc>
          <w:tcPr>
            <w:tcW w:w="1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Economic</w:t>
            </w:r>
          </w:p>
        </w:tc>
      </w:tr>
      <w:tr>
        <w:trPr>
          <w:trHeight w:val="168"/>
        </w:trPr>
        <w:tc>
          <w:tcPr>
            <w:tcW w:w="3340" w:type="dxa"/>
            <w:vAlign w:val="bottom"/>
          </w:tcPr>
          <w:p>
            <w:pPr>
              <w:jc w:val="center"/>
              <w:ind w:right="627"/>
              <w:spacing w:after="0" w:line="168" w:lineRule="exact"/>
              <w:rPr>
                <w:sz w:val="20"/>
                <w:szCs w:val="20"/>
                <w:color w:val="auto"/>
              </w:rPr>
            </w:pPr>
            <w:r>
              <w:rPr>
                <w:rFonts w:ascii="Courier New" w:cs="Courier New" w:eastAsia="Courier New" w:hAnsi="Courier New"/>
                <w:sz w:val="15"/>
                <w:szCs w:val="15"/>
                <w:color w:val="auto"/>
                <w:w w:val="99"/>
              </w:rPr>
              <w:t>Type</w:t>
            </w:r>
          </w:p>
        </w:tc>
        <w:tc>
          <w:tcPr>
            <w:tcW w:w="11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Size</w:t>
            </w:r>
          </w:p>
        </w:tc>
        <w:tc>
          <w:tcPr>
            <w:tcW w:w="134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Income</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Occupancy</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Size</w:t>
            </w:r>
          </w:p>
        </w:tc>
        <w:tc>
          <w:tcPr>
            <w:tcW w:w="13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Income</w:t>
            </w:r>
          </w:p>
        </w:tc>
        <w:tc>
          <w:tcPr>
            <w:tcW w:w="1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Occupancy</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5"/>
              </w:rPr>
              <w:t>----------</w:t>
            </w:r>
          </w:p>
        </w:tc>
        <w:tc>
          <w:tcPr>
            <w:tcW w:w="1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Retail Properties (square feet)</w:t>
            </w:r>
          </w:p>
        </w:tc>
        <w:tc>
          <w:tcPr>
            <w:tcW w:w="1140" w:type="dxa"/>
            <w:vAlign w:val="bottom"/>
          </w:tcPr>
          <w:p>
            <w:pPr>
              <w:ind w:left="80"/>
              <w:spacing w:after="0"/>
              <w:rPr>
                <w:sz w:val="20"/>
                <w:szCs w:val="20"/>
                <w:color w:val="auto"/>
              </w:rPr>
            </w:pPr>
            <w:r>
              <w:rPr>
                <w:rFonts w:ascii="Courier New" w:cs="Courier New" w:eastAsia="Courier New" w:hAnsi="Courier New"/>
                <w:sz w:val="15"/>
                <w:szCs w:val="15"/>
                <w:color w:val="auto"/>
              </w:rPr>
              <w:t>12,733,461</w:t>
            </w:r>
          </w:p>
        </w:tc>
        <w:tc>
          <w:tcPr>
            <w:tcW w:w="13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11,680,876</w:t>
            </w:r>
          </w:p>
        </w:tc>
        <w:tc>
          <w:tcPr>
            <w:tcW w:w="1180" w:type="dxa"/>
            <w:vAlign w:val="bottom"/>
          </w:tcPr>
          <w:p>
            <w:pPr>
              <w:ind w:left="740"/>
              <w:spacing w:after="0"/>
              <w:rPr>
                <w:sz w:val="20"/>
                <w:szCs w:val="20"/>
                <w:color w:val="auto"/>
              </w:rPr>
            </w:pPr>
            <w:r>
              <w:rPr>
                <w:rFonts w:ascii="Courier New" w:cs="Courier New" w:eastAsia="Courier New" w:hAnsi="Courier New"/>
                <w:sz w:val="15"/>
                <w:szCs w:val="15"/>
                <w:color w:val="auto"/>
              </w:rPr>
              <w:t>92%</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12,324,469</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11,277,086</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92%</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Rollingwood Apartments (# of units)</w:t>
            </w:r>
          </w:p>
        </w:tc>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282</w:t>
            </w: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277</w:t>
            </w:r>
          </w:p>
        </w:tc>
        <w:tc>
          <w:tcPr>
            <w:tcW w:w="118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98%</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282</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277</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98%</w:t>
            </w:r>
          </w:p>
        </w:tc>
      </w:tr>
      <w:tr>
        <w:trPr>
          <w:trHeight w:val="505"/>
        </w:trPr>
        <w:tc>
          <w:tcPr>
            <w:tcW w:w="8140" w:type="dxa"/>
            <w:vAlign w:val="bottom"/>
            <w:gridSpan w:val="5"/>
          </w:tcPr>
          <w:p>
            <w:pPr>
              <w:spacing w:after="0"/>
              <w:rPr>
                <w:sz w:val="20"/>
                <w:szCs w:val="20"/>
                <w:color w:val="auto"/>
              </w:rPr>
            </w:pPr>
            <w:r>
              <w:rPr>
                <w:rFonts w:ascii="Courier New" w:cs="Courier New" w:eastAsia="Courier New" w:hAnsi="Courier New"/>
                <w:sz w:val="15"/>
                <w:szCs w:val="15"/>
                <w:color w:val="auto"/>
              </w:rPr>
              <w:t>- --------------------------------------------------------------------------------</w:t>
            </w: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673"/>
        </w:trPr>
        <w:tc>
          <w:tcPr>
            <w:tcW w:w="3340" w:type="dxa"/>
            <w:vAlign w:val="bottom"/>
          </w:tcPr>
          <w:p>
            <w:pPr>
              <w:spacing w:after="0"/>
              <w:rPr>
                <w:sz w:val="20"/>
                <w:szCs w:val="20"/>
                <w:color w:val="auto"/>
              </w:rPr>
            </w:pPr>
            <w:r>
              <w:rPr>
                <w:rFonts w:ascii="Courier New" w:cs="Courier New" w:eastAsia="Courier New" w:hAnsi="Courier New"/>
                <w:sz w:val="15"/>
                <w:szCs w:val="15"/>
                <w:color w:val="auto"/>
              </w:rPr>
              <w:t>SAME CENTER ECONOMIC OCCUPANCY</w:t>
            </w: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(Quarter to Quarter Comparison)</w:t>
            </w:r>
          </w:p>
        </w:tc>
        <w:tc>
          <w:tcPr>
            <w:tcW w:w="1140" w:type="dxa"/>
            <w:vAlign w:val="bottom"/>
          </w:tcPr>
          <w:p>
            <w:pPr>
              <w:spacing w:after="0"/>
              <w:rPr>
                <w:sz w:val="14"/>
                <w:szCs w:val="14"/>
                <w:color w:val="auto"/>
              </w:rPr>
            </w:pPr>
          </w:p>
        </w:tc>
        <w:tc>
          <w:tcPr>
            <w:tcW w:w="1340" w:type="dxa"/>
            <w:vAlign w:val="bottom"/>
          </w:tcPr>
          <w:p>
            <w:pPr>
              <w:spacing w:after="0" w:line="168" w:lineRule="exact"/>
              <w:rPr>
                <w:sz w:val="20"/>
                <w:szCs w:val="20"/>
                <w:color w:val="auto"/>
              </w:rPr>
            </w:pPr>
            <w:r>
              <w:rPr>
                <w:rFonts w:ascii="Courier New" w:cs="Courier New" w:eastAsia="Courier New" w:hAnsi="Courier New"/>
                <w:sz w:val="15"/>
                <w:szCs w:val="15"/>
                <w:color w:val="auto"/>
              </w:rPr>
              <w:t>June 30, 1997</w:t>
            </w: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June 30, 1996</w:t>
            </w:r>
          </w:p>
        </w:tc>
        <w:tc>
          <w:tcPr>
            <w:tcW w:w="110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248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74"/>
              </w:rPr>
              <w:t>--------------------------------------</w:t>
            </w:r>
          </w:p>
        </w:tc>
        <w:tc>
          <w:tcPr>
            <w:tcW w:w="1180" w:type="dxa"/>
            <w:vAlign w:val="bottom"/>
          </w:tcPr>
          <w:p>
            <w:pPr>
              <w:spacing w:after="0"/>
              <w:rPr>
                <w:sz w:val="14"/>
                <w:szCs w:val="14"/>
                <w:color w:val="auto"/>
              </w:rPr>
            </w:pPr>
          </w:p>
        </w:tc>
        <w:tc>
          <w:tcPr>
            <w:tcW w:w="360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3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6"/>
              </w:rPr>
              <w:t>Leases</w:t>
            </w: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60" w:type="dxa"/>
            <w:vAlign w:val="bottom"/>
          </w:tcPr>
          <w:p>
            <w:pPr>
              <w:ind w:left="360"/>
              <w:spacing w:after="0"/>
              <w:rPr>
                <w:sz w:val="20"/>
                <w:szCs w:val="20"/>
                <w:color w:val="auto"/>
              </w:rPr>
            </w:pPr>
            <w:r>
              <w:rPr>
                <w:rFonts w:ascii="Courier New" w:cs="Courier New" w:eastAsia="Courier New" w:hAnsi="Courier New"/>
                <w:sz w:val="15"/>
                <w:szCs w:val="15"/>
                <w:color w:val="auto"/>
              </w:rPr>
              <w:t>Leases</w:t>
            </w:r>
          </w:p>
        </w:tc>
        <w:tc>
          <w:tcPr>
            <w:tcW w:w="1100" w:type="dxa"/>
            <w:vAlign w:val="bottom"/>
          </w:tcPr>
          <w:p>
            <w:pPr>
              <w:spacing w:after="0"/>
              <w:rPr>
                <w:sz w:val="24"/>
                <w:szCs w:val="24"/>
                <w:color w:val="auto"/>
              </w:rPr>
            </w:pPr>
          </w:p>
        </w:tc>
      </w:tr>
      <w:tr>
        <w:trPr>
          <w:trHeight w:val="168"/>
        </w:trPr>
        <w:tc>
          <w:tcPr>
            <w:tcW w:w="3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Generating</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Economic</w:t>
            </w:r>
          </w:p>
        </w:tc>
        <w:tc>
          <w:tcPr>
            <w:tcW w:w="1140" w:type="dxa"/>
            <w:vAlign w:val="bottom"/>
          </w:tcPr>
          <w:p>
            <w:pPr>
              <w:spacing w:after="0"/>
              <w:rPr>
                <w:sz w:val="14"/>
                <w:szCs w:val="14"/>
                <w:color w:val="auto"/>
              </w:rPr>
            </w:pPr>
          </w:p>
        </w:tc>
        <w:tc>
          <w:tcPr>
            <w:tcW w:w="1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Generating</w:t>
            </w:r>
          </w:p>
        </w:tc>
        <w:tc>
          <w:tcPr>
            <w:tcW w:w="1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Economic</w:t>
            </w:r>
          </w:p>
        </w:tc>
      </w:tr>
      <w:tr>
        <w:trPr>
          <w:trHeight w:val="168"/>
        </w:trPr>
        <w:tc>
          <w:tcPr>
            <w:tcW w:w="3340" w:type="dxa"/>
            <w:vAlign w:val="bottom"/>
          </w:tcPr>
          <w:p>
            <w:pPr>
              <w:jc w:val="center"/>
              <w:ind w:right="627"/>
              <w:spacing w:after="0" w:line="168" w:lineRule="exact"/>
              <w:rPr>
                <w:sz w:val="20"/>
                <w:szCs w:val="20"/>
                <w:color w:val="auto"/>
              </w:rPr>
            </w:pPr>
            <w:r>
              <w:rPr>
                <w:rFonts w:ascii="Courier New" w:cs="Courier New" w:eastAsia="Courier New" w:hAnsi="Courier New"/>
                <w:sz w:val="15"/>
                <w:szCs w:val="15"/>
                <w:color w:val="auto"/>
                <w:w w:val="99"/>
              </w:rPr>
              <w:t>Type</w:t>
            </w:r>
          </w:p>
        </w:tc>
        <w:tc>
          <w:tcPr>
            <w:tcW w:w="11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Size</w:t>
            </w:r>
          </w:p>
        </w:tc>
        <w:tc>
          <w:tcPr>
            <w:tcW w:w="134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Income</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Occupancy</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Size</w:t>
            </w:r>
          </w:p>
        </w:tc>
        <w:tc>
          <w:tcPr>
            <w:tcW w:w="13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Income</w:t>
            </w:r>
          </w:p>
        </w:tc>
        <w:tc>
          <w:tcPr>
            <w:tcW w:w="1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Occupancy</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5"/>
              </w:rPr>
              <w:t>----------</w:t>
            </w:r>
          </w:p>
        </w:tc>
        <w:tc>
          <w:tcPr>
            <w:tcW w:w="1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Retail Properties (square feet)</w:t>
            </w:r>
          </w:p>
        </w:tc>
        <w:tc>
          <w:tcPr>
            <w:tcW w:w="1140" w:type="dxa"/>
            <w:vAlign w:val="bottom"/>
          </w:tcPr>
          <w:p>
            <w:pPr>
              <w:ind w:left="80"/>
              <w:spacing w:after="0"/>
              <w:rPr>
                <w:sz w:val="20"/>
                <w:szCs w:val="20"/>
                <w:color w:val="auto"/>
              </w:rPr>
            </w:pPr>
            <w:r>
              <w:rPr>
                <w:rFonts w:ascii="Courier New" w:cs="Courier New" w:eastAsia="Courier New" w:hAnsi="Courier New"/>
                <w:sz w:val="15"/>
                <w:szCs w:val="15"/>
                <w:color w:val="auto"/>
              </w:rPr>
              <w:t>11,150,587</w:t>
            </w:r>
          </w:p>
        </w:tc>
        <w:tc>
          <w:tcPr>
            <w:tcW w:w="13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10,269,022</w:t>
            </w:r>
          </w:p>
        </w:tc>
        <w:tc>
          <w:tcPr>
            <w:tcW w:w="1180" w:type="dxa"/>
            <w:vAlign w:val="bottom"/>
          </w:tcPr>
          <w:p>
            <w:pPr>
              <w:ind w:left="740"/>
              <w:spacing w:after="0"/>
              <w:rPr>
                <w:sz w:val="20"/>
                <w:szCs w:val="20"/>
                <w:color w:val="auto"/>
              </w:rPr>
            </w:pPr>
            <w:r>
              <w:rPr>
                <w:rFonts w:ascii="Courier New" w:cs="Courier New" w:eastAsia="Courier New" w:hAnsi="Courier New"/>
                <w:sz w:val="15"/>
                <w:szCs w:val="15"/>
                <w:color w:val="auto"/>
              </w:rPr>
              <w:t>92%</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11,630,983</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10,768,633</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93%</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Rollingwood Apartments (# of units)</w:t>
            </w:r>
          </w:p>
        </w:tc>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282</w:t>
            </w: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280</w:t>
            </w:r>
          </w:p>
        </w:tc>
        <w:tc>
          <w:tcPr>
            <w:tcW w:w="118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99%</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282</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282</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w:t>
            </w:r>
          </w:p>
        </w:tc>
      </w:tr>
      <w:tr>
        <w:trPr>
          <w:trHeight w:val="841"/>
        </w:trPr>
        <w:tc>
          <w:tcPr>
            <w:tcW w:w="3340" w:type="dxa"/>
            <w:vAlign w:val="bottom"/>
          </w:tcPr>
          <w:p>
            <w:pPr>
              <w:spacing w:after="0"/>
              <w:rPr>
                <w:sz w:val="20"/>
                <w:szCs w:val="20"/>
                <w:color w:val="auto"/>
              </w:rPr>
            </w:pPr>
            <w:r>
              <w:rPr>
                <w:rFonts w:ascii="Courier New" w:cs="Courier New" w:eastAsia="Courier New" w:hAnsi="Courier New"/>
                <w:sz w:val="15"/>
                <w:szCs w:val="15"/>
                <w:color w:val="auto"/>
              </w:rPr>
              <w:t>SAME CENTER ECONOMIC OCCUPANCY</w:t>
            </w: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33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(Rolling 12 Months)</w:t>
            </w:r>
          </w:p>
        </w:tc>
        <w:tc>
          <w:tcPr>
            <w:tcW w:w="2480" w:type="dxa"/>
            <w:vAlign w:val="bottom"/>
            <w:gridSpan w:val="2"/>
          </w:tcPr>
          <w:p>
            <w:pPr>
              <w:jc w:val="center"/>
              <w:ind w:left="928"/>
              <w:spacing w:after="0" w:line="168" w:lineRule="exact"/>
              <w:rPr>
                <w:sz w:val="20"/>
                <w:szCs w:val="20"/>
                <w:color w:val="auto"/>
              </w:rPr>
            </w:pPr>
            <w:r>
              <w:rPr>
                <w:rFonts w:ascii="Courier New" w:cs="Courier New" w:eastAsia="Courier New" w:hAnsi="Courier New"/>
                <w:sz w:val="15"/>
                <w:szCs w:val="15"/>
                <w:color w:val="auto"/>
                <w:w w:val="97"/>
              </w:rPr>
              <w:t>At June 30, 1997</w:t>
            </w:r>
          </w:p>
        </w:tc>
        <w:tc>
          <w:tcPr>
            <w:tcW w:w="1180" w:type="dxa"/>
            <w:vAlign w:val="bottom"/>
          </w:tcPr>
          <w:p>
            <w:pPr>
              <w:spacing w:after="0"/>
              <w:rPr>
                <w:sz w:val="14"/>
                <w:szCs w:val="14"/>
                <w:color w:val="auto"/>
              </w:rPr>
            </w:pPr>
          </w:p>
        </w:tc>
        <w:tc>
          <w:tcPr>
            <w:tcW w:w="2500" w:type="dxa"/>
            <w:vAlign w:val="bottom"/>
            <w:gridSpan w:val="2"/>
          </w:tcPr>
          <w:p>
            <w:pPr>
              <w:ind w:left="960"/>
              <w:spacing w:after="0" w:line="168" w:lineRule="exact"/>
              <w:rPr>
                <w:sz w:val="20"/>
                <w:szCs w:val="20"/>
                <w:color w:val="auto"/>
              </w:rPr>
            </w:pPr>
            <w:r>
              <w:rPr>
                <w:rFonts w:ascii="Courier New" w:cs="Courier New" w:eastAsia="Courier New" w:hAnsi="Courier New"/>
                <w:sz w:val="15"/>
                <w:szCs w:val="15"/>
                <w:color w:val="auto"/>
                <w:w w:val="99"/>
              </w:rPr>
              <w:t>At March 31, 1997</w:t>
            </w:r>
          </w:p>
        </w:tc>
        <w:tc>
          <w:tcPr>
            <w:tcW w:w="110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248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74"/>
              </w:rPr>
              <w:t>--------------------------------------</w:t>
            </w:r>
          </w:p>
        </w:tc>
        <w:tc>
          <w:tcPr>
            <w:tcW w:w="1180" w:type="dxa"/>
            <w:vAlign w:val="bottom"/>
          </w:tcPr>
          <w:p>
            <w:pPr>
              <w:spacing w:after="0"/>
              <w:rPr>
                <w:sz w:val="14"/>
                <w:szCs w:val="14"/>
                <w:color w:val="auto"/>
              </w:rPr>
            </w:pPr>
          </w:p>
        </w:tc>
        <w:tc>
          <w:tcPr>
            <w:tcW w:w="360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3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6"/>
              </w:rPr>
              <w:t>Leases</w:t>
            </w: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60" w:type="dxa"/>
            <w:vAlign w:val="bottom"/>
          </w:tcPr>
          <w:p>
            <w:pPr>
              <w:ind w:left="360"/>
              <w:spacing w:after="0"/>
              <w:rPr>
                <w:sz w:val="20"/>
                <w:szCs w:val="20"/>
                <w:color w:val="auto"/>
              </w:rPr>
            </w:pPr>
            <w:r>
              <w:rPr>
                <w:rFonts w:ascii="Courier New" w:cs="Courier New" w:eastAsia="Courier New" w:hAnsi="Courier New"/>
                <w:sz w:val="15"/>
                <w:szCs w:val="15"/>
                <w:color w:val="auto"/>
              </w:rPr>
              <w:t>Leases</w:t>
            </w:r>
          </w:p>
        </w:tc>
        <w:tc>
          <w:tcPr>
            <w:tcW w:w="1100" w:type="dxa"/>
            <w:vAlign w:val="bottom"/>
          </w:tcPr>
          <w:p>
            <w:pPr>
              <w:spacing w:after="0"/>
              <w:rPr>
                <w:sz w:val="24"/>
                <w:szCs w:val="24"/>
                <w:color w:val="auto"/>
              </w:rPr>
            </w:pPr>
          </w:p>
        </w:tc>
      </w:tr>
      <w:tr>
        <w:trPr>
          <w:trHeight w:val="168"/>
        </w:trPr>
        <w:tc>
          <w:tcPr>
            <w:tcW w:w="3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Generating</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Economic</w:t>
            </w:r>
          </w:p>
        </w:tc>
        <w:tc>
          <w:tcPr>
            <w:tcW w:w="1140" w:type="dxa"/>
            <w:vAlign w:val="bottom"/>
          </w:tcPr>
          <w:p>
            <w:pPr>
              <w:spacing w:after="0"/>
              <w:rPr>
                <w:sz w:val="14"/>
                <w:szCs w:val="14"/>
                <w:color w:val="auto"/>
              </w:rPr>
            </w:pPr>
          </w:p>
        </w:tc>
        <w:tc>
          <w:tcPr>
            <w:tcW w:w="1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Generating</w:t>
            </w:r>
          </w:p>
        </w:tc>
        <w:tc>
          <w:tcPr>
            <w:tcW w:w="1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Economic</w:t>
            </w:r>
          </w:p>
        </w:tc>
      </w:tr>
      <w:tr>
        <w:trPr>
          <w:trHeight w:val="168"/>
        </w:trPr>
        <w:tc>
          <w:tcPr>
            <w:tcW w:w="3340" w:type="dxa"/>
            <w:vAlign w:val="bottom"/>
          </w:tcPr>
          <w:p>
            <w:pPr>
              <w:jc w:val="center"/>
              <w:ind w:right="627"/>
              <w:spacing w:after="0" w:line="168" w:lineRule="exact"/>
              <w:rPr>
                <w:sz w:val="20"/>
                <w:szCs w:val="20"/>
                <w:color w:val="auto"/>
              </w:rPr>
            </w:pPr>
            <w:r>
              <w:rPr>
                <w:rFonts w:ascii="Courier New" w:cs="Courier New" w:eastAsia="Courier New" w:hAnsi="Courier New"/>
                <w:sz w:val="15"/>
                <w:szCs w:val="15"/>
                <w:color w:val="auto"/>
                <w:w w:val="99"/>
              </w:rPr>
              <w:t>Type</w:t>
            </w:r>
          </w:p>
        </w:tc>
        <w:tc>
          <w:tcPr>
            <w:tcW w:w="11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Size</w:t>
            </w:r>
          </w:p>
        </w:tc>
        <w:tc>
          <w:tcPr>
            <w:tcW w:w="134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Income</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Occupancy</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Size</w:t>
            </w:r>
          </w:p>
        </w:tc>
        <w:tc>
          <w:tcPr>
            <w:tcW w:w="13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Income</w:t>
            </w:r>
          </w:p>
        </w:tc>
        <w:tc>
          <w:tcPr>
            <w:tcW w:w="1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Occupancy</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5"/>
              </w:rPr>
              <w:t>----------</w:t>
            </w:r>
          </w:p>
        </w:tc>
        <w:tc>
          <w:tcPr>
            <w:tcW w:w="1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Retail Properties (square feet)</w:t>
            </w:r>
          </w:p>
        </w:tc>
        <w:tc>
          <w:tcPr>
            <w:tcW w:w="1140" w:type="dxa"/>
            <w:vAlign w:val="bottom"/>
          </w:tcPr>
          <w:p>
            <w:pPr>
              <w:ind w:left="80"/>
              <w:spacing w:after="0"/>
              <w:rPr>
                <w:sz w:val="20"/>
                <w:szCs w:val="20"/>
                <w:color w:val="auto"/>
              </w:rPr>
            </w:pPr>
            <w:r>
              <w:rPr>
                <w:rFonts w:ascii="Courier New" w:cs="Courier New" w:eastAsia="Courier New" w:hAnsi="Courier New"/>
                <w:sz w:val="15"/>
                <w:szCs w:val="15"/>
                <w:color w:val="auto"/>
              </w:rPr>
              <w:t>11,150,587</w:t>
            </w:r>
          </w:p>
        </w:tc>
        <w:tc>
          <w:tcPr>
            <w:tcW w:w="13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10,269,022</w:t>
            </w:r>
          </w:p>
        </w:tc>
        <w:tc>
          <w:tcPr>
            <w:tcW w:w="1180" w:type="dxa"/>
            <w:vAlign w:val="bottom"/>
          </w:tcPr>
          <w:p>
            <w:pPr>
              <w:ind w:left="740"/>
              <w:spacing w:after="0"/>
              <w:rPr>
                <w:sz w:val="20"/>
                <w:szCs w:val="20"/>
                <w:color w:val="auto"/>
              </w:rPr>
            </w:pPr>
            <w:r>
              <w:rPr>
                <w:rFonts w:ascii="Courier New" w:cs="Courier New" w:eastAsia="Courier New" w:hAnsi="Courier New"/>
                <w:sz w:val="15"/>
                <w:szCs w:val="15"/>
                <w:color w:val="auto"/>
              </w:rPr>
              <w:t>92%</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11,425,601</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10,518,375</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92%</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Rollingwood Apartments (# of units)</w:t>
            </w:r>
          </w:p>
        </w:tc>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282</w:t>
            </w: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280</w:t>
            </w:r>
          </w:p>
        </w:tc>
        <w:tc>
          <w:tcPr>
            <w:tcW w:w="118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99%</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282</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276</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98%</w:t>
            </w:r>
          </w:p>
        </w:tc>
      </w:tr>
      <w:tr>
        <w:trPr>
          <w:trHeight w:val="841"/>
        </w:trPr>
        <w:tc>
          <w:tcPr>
            <w:tcW w:w="3340" w:type="dxa"/>
            <w:vAlign w:val="bottom"/>
          </w:tcPr>
          <w:p>
            <w:pPr>
              <w:spacing w:after="0"/>
              <w:rPr>
                <w:sz w:val="20"/>
                <w:szCs w:val="20"/>
                <w:color w:val="auto"/>
              </w:rPr>
            </w:pPr>
            <w:r>
              <w:rPr>
                <w:rFonts w:ascii="Courier New" w:cs="Courier New" w:eastAsia="Courier New" w:hAnsi="Courier New"/>
                <w:sz w:val="15"/>
                <w:szCs w:val="15"/>
                <w:color w:val="auto"/>
              </w:rPr>
              <w:t>SAME CENTER ECONOMIC OCCUPANCY</w:t>
            </w: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33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(Rolling 12 Months)</w:t>
            </w:r>
          </w:p>
        </w:tc>
        <w:tc>
          <w:tcPr>
            <w:tcW w:w="3660" w:type="dxa"/>
            <w:vAlign w:val="bottom"/>
            <w:gridSpan w:val="3"/>
          </w:tcPr>
          <w:p>
            <w:pPr>
              <w:ind w:left="960"/>
              <w:spacing w:after="0" w:line="168" w:lineRule="exact"/>
              <w:rPr>
                <w:sz w:val="20"/>
                <w:szCs w:val="20"/>
                <w:color w:val="auto"/>
              </w:rPr>
            </w:pPr>
            <w:r>
              <w:rPr>
                <w:rFonts w:ascii="Courier New" w:cs="Courier New" w:eastAsia="Courier New" w:hAnsi="Courier New"/>
                <w:sz w:val="15"/>
                <w:szCs w:val="15"/>
                <w:color w:val="auto"/>
              </w:rPr>
              <w:t>At December 31, 1996</w:t>
            </w:r>
          </w:p>
        </w:tc>
        <w:tc>
          <w:tcPr>
            <w:tcW w:w="3600" w:type="dxa"/>
            <w:vAlign w:val="bottom"/>
            <w:gridSpan w:val="3"/>
          </w:tcPr>
          <w:p>
            <w:pPr>
              <w:jc w:val="right"/>
              <w:ind w:right="807"/>
              <w:spacing w:after="0" w:line="168" w:lineRule="exact"/>
              <w:rPr>
                <w:sz w:val="20"/>
                <w:szCs w:val="20"/>
                <w:color w:val="auto"/>
              </w:rPr>
            </w:pPr>
            <w:r>
              <w:rPr>
                <w:rFonts w:ascii="Courier New" w:cs="Courier New" w:eastAsia="Courier New" w:hAnsi="Courier New"/>
                <w:sz w:val="15"/>
                <w:szCs w:val="15"/>
                <w:color w:val="auto"/>
              </w:rPr>
              <w:t>At September 30, 1996</w:t>
            </w:r>
          </w:p>
        </w:tc>
      </w:tr>
      <w:tr>
        <w:trPr>
          <w:trHeight w:val="168"/>
        </w:trPr>
        <w:tc>
          <w:tcPr>
            <w:tcW w:w="3340" w:type="dxa"/>
            <w:vAlign w:val="bottom"/>
          </w:tcPr>
          <w:p>
            <w:pPr>
              <w:spacing w:after="0"/>
              <w:rPr>
                <w:sz w:val="14"/>
                <w:szCs w:val="14"/>
                <w:color w:val="auto"/>
              </w:rPr>
            </w:pPr>
          </w:p>
        </w:tc>
        <w:tc>
          <w:tcPr>
            <w:tcW w:w="248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74"/>
              </w:rPr>
              <w:t>--------------------------------------</w:t>
            </w:r>
          </w:p>
        </w:tc>
        <w:tc>
          <w:tcPr>
            <w:tcW w:w="1180" w:type="dxa"/>
            <w:vAlign w:val="bottom"/>
          </w:tcPr>
          <w:p>
            <w:pPr>
              <w:spacing w:after="0"/>
              <w:rPr>
                <w:sz w:val="14"/>
                <w:szCs w:val="14"/>
                <w:color w:val="auto"/>
              </w:rPr>
            </w:pPr>
          </w:p>
        </w:tc>
        <w:tc>
          <w:tcPr>
            <w:tcW w:w="360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3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6"/>
              </w:rPr>
              <w:t>Leases</w:t>
            </w: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60" w:type="dxa"/>
            <w:vAlign w:val="bottom"/>
          </w:tcPr>
          <w:p>
            <w:pPr>
              <w:ind w:left="360"/>
              <w:spacing w:after="0"/>
              <w:rPr>
                <w:sz w:val="20"/>
                <w:szCs w:val="20"/>
                <w:color w:val="auto"/>
              </w:rPr>
            </w:pPr>
            <w:r>
              <w:rPr>
                <w:rFonts w:ascii="Courier New" w:cs="Courier New" w:eastAsia="Courier New" w:hAnsi="Courier New"/>
                <w:sz w:val="15"/>
                <w:szCs w:val="15"/>
                <w:color w:val="auto"/>
              </w:rPr>
              <w:t>Leases</w:t>
            </w:r>
          </w:p>
        </w:tc>
        <w:tc>
          <w:tcPr>
            <w:tcW w:w="1100" w:type="dxa"/>
            <w:vAlign w:val="bottom"/>
          </w:tcPr>
          <w:p>
            <w:pPr>
              <w:spacing w:after="0"/>
              <w:rPr>
                <w:sz w:val="24"/>
                <w:szCs w:val="24"/>
                <w:color w:val="auto"/>
              </w:rPr>
            </w:pPr>
          </w:p>
        </w:tc>
      </w:tr>
      <w:tr>
        <w:trPr>
          <w:trHeight w:val="168"/>
        </w:trPr>
        <w:tc>
          <w:tcPr>
            <w:tcW w:w="3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Generating</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Economic</w:t>
            </w:r>
          </w:p>
        </w:tc>
        <w:tc>
          <w:tcPr>
            <w:tcW w:w="1140" w:type="dxa"/>
            <w:vAlign w:val="bottom"/>
          </w:tcPr>
          <w:p>
            <w:pPr>
              <w:spacing w:after="0"/>
              <w:rPr>
                <w:sz w:val="14"/>
                <w:szCs w:val="14"/>
                <w:color w:val="auto"/>
              </w:rPr>
            </w:pPr>
          </w:p>
        </w:tc>
        <w:tc>
          <w:tcPr>
            <w:tcW w:w="1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Generating</w:t>
            </w:r>
          </w:p>
        </w:tc>
        <w:tc>
          <w:tcPr>
            <w:tcW w:w="1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Economic</w:t>
            </w:r>
          </w:p>
        </w:tc>
      </w:tr>
      <w:tr>
        <w:trPr>
          <w:trHeight w:val="168"/>
        </w:trPr>
        <w:tc>
          <w:tcPr>
            <w:tcW w:w="3340" w:type="dxa"/>
            <w:vAlign w:val="bottom"/>
          </w:tcPr>
          <w:p>
            <w:pPr>
              <w:jc w:val="center"/>
              <w:ind w:right="627"/>
              <w:spacing w:after="0" w:line="168" w:lineRule="exact"/>
              <w:rPr>
                <w:sz w:val="20"/>
                <w:szCs w:val="20"/>
                <w:color w:val="auto"/>
              </w:rPr>
            </w:pPr>
            <w:r>
              <w:rPr>
                <w:rFonts w:ascii="Courier New" w:cs="Courier New" w:eastAsia="Courier New" w:hAnsi="Courier New"/>
                <w:sz w:val="15"/>
                <w:szCs w:val="15"/>
                <w:color w:val="auto"/>
                <w:w w:val="99"/>
              </w:rPr>
              <w:t>Type</w:t>
            </w:r>
          </w:p>
        </w:tc>
        <w:tc>
          <w:tcPr>
            <w:tcW w:w="11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Size</w:t>
            </w:r>
          </w:p>
        </w:tc>
        <w:tc>
          <w:tcPr>
            <w:tcW w:w="134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Income</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Occupancy</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Size</w:t>
            </w:r>
          </w:p>
        </w:tc>
        <w:tc>
          <w:tcPr>
            <w:tcW w:w="13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Income</w:t>
            </w:r>
          </w:p>
        </w:tc>
        <w:tc>
          <w:tcPr>
            <w:tcW w:w="1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Occupancy</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5"/>
              </w:rPr>
              <w:t>----------</w:t>
            </w:r>
          </w:p>
        </w:tc>
        <w:tc>
          <w:tcPr>
            <w:tcW w:w="1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Retail Properties (square feet)</w:t>
            </w:r>
          </w:p>
        </w:tc>
        <w:tc>
          <w:tcPr>
            <w:tcW w:w="1140" w:type="dxa"/>
            <w:vAlign w:val="bottom"/>
          </w:tcPr>
          <w:p>
            <w:pPr>
              <w:ind w:left="80"/>
              <w:spacing w:after="0"/>
              <w:rPr>
                <w:sz w:val="20"/>
                <w:szCs w:val="20"/>
                <w:color w:val="auto"/>
              </w:rPr>
            </w:pPr>
            <w:r>
              <w:rPr>
                <w:rFonts w:ascii="Courier New" w:cs="Courier New" w:eastAsia="Courier New" w:hAnsi="Courier New"/>
                <w:sz w:val="15"/>
                <w:szCs w:val="15"/>
                <w:color w:val="auto"/>
              </w:rPr>
              <w:t>11,247,168</w:t>
            </w:r>
          </w:p>
        </w:tc>
        <w:tc>
          <w:tcPr>
            <w:tcW w:w="13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10,378,343</w:t>
            </w:r>
          </w:p>
        </w:tc>
        <w:tc>
          <w:tcPr>
            <w:tcW w:w="1180" w:type="dxa"/>
            <w:vAlign w:val="bottom"/>
          </w:tcPr>
          <w:p>
            <w:pPr>
              <w:ind w:left="740"/>
              <w:spacing w:after="0"/>
              <w:rPr>
                <w:sz w:val="20"/>
                <w:szCs w:val="20"/>
                <w:color w:val="auto"/>
              </w:rPr>
            </w:pPr>
            <w:r>
              <w:rPr>
                <w:rFonts w:ascii="Courier New" w:cs="Courier New" w:eastAsia="Courier New" w:hAnsi="Courier New"/>
                <w:sz w:val="15"/>
                <w:szCs w:val="15"/>
                <w:color w:val="auto"/>
              </w:rPr>
              <w:t>92%</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11,559,958</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10,678,933</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92%</w:t>
            </w:r>
          </w:p>
        </w:tc>
      </w:tr>
    </w:tbl>
    <w:p>
      <w:pPr>
        <w:sectPr>
          <w:pgSz w:w="11900" w:h="16838" w:orient="portrait"/>
          <w:cols w:equalWidth="0" w:num="1">
            <w:col w:w="10600"/>
          </w:cols>
          <w:pgMar w:left="220" w:top="617" w:right="107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Rollingwood Apartments (# of units)</w:t>
            </w: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282</w:t>
            </w: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277</w:t>
            </w:r>
          </w:p>
        </w:tc>
        <w:tc>
          <w:tcPr>
            <w:tcW w:w="12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98%</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282</w:t>
            </w:r>
          </w:p>
        </w:tc>
        <w:tc>
          <w:tcPr>
            <w:tcW w:w="12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277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r>
    </w:tbl>
    <w:p>
      <w:pPr>
        <w:sectPr>
          <w:pgSz w:w="11900" w:h="16838" w:orient="portrait"/>
          <w:cols w:equalWidth="0" w:num="1">
            <w:col w:w="10500"/>
          </w:cols>
          <w:pgMar w:left="220" w:top="135" w:right="1179"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237" w:lineRule="auto"/>
        <w:rPr>
          <w:sz w:val="20"/>
          <w:szCs w:val="20"/>
          <w:color w:val="auto"/>
        </w:rPr>
      </w:pPr>
      <w:r>
        <w:rPr>
          <w:rFonts w:ascii="Courier New" w:cs="Courier New" w:eastAsia="Courier New" w:hAnsi="Courier New"/>
          <w:sz w:val="15"/>
          <w:szCs w:val="15"/>
          <w:color w:val="auto"/>
        </w:rPr>
        <w:t>REGIONAL OCCUPANCY ANALYSIS</w:t>
      </w:r>
    </w:p>
    <w:p>
      <w:pPr>
        <w:spacing w:after="0" w:line="238" w:lineRule="auto"/>
        <w:rPr>
          <w:sz w:val="20"/>
          <w:szCs w:val="20"/>
          <w:color w:val="auto"/>
        </w:rPr>
      </w:pPr>
      <w:r>
        <w:rPr>
          <w:rFonts w:ascii="Courier New" w:cs="Courier New" w:eastAsia="Courier New" w:hAnsi="Courier New"/>
          <w:sz w:val="15"/>
          <w:szCs w:val="15"/>
          <w:color w:val="auto"/>
        </w:rPr>
        <w:t>JUNE 30, 1997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spacing w:after="0"/>
              <w:rPr>
                <w:sz w:val="14"/>
                <w:szCs w:val="14"/>
                <w:color w:val="auto"/>
              </w:rPr>
            </w:pP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Total Square</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Occupancy</w:t>
            </w:r>
          </w:p>
        </w:tc>
      </w:tr>
      <w:tr>
        <w:trPr>
          <w:trHeight w:val="168"/>
        </w:trPr>
        <w:tc>
          <w:tcPr>
            <w:tcW w:w="21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Region</w:t>
            </w:r>
          </w:p>
        </w:tc>
        <w:tc>
          <w:tcPr>
            <w:tcW w:w="15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Footage</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06/30/97</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5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D.C./Baltimore</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3,998,319</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96%</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Philadelphia</w:t>
            </w:r>
          </w:p>
        </w:tc>
        <w:tc>
          <w:tcPr>
            <w:tcW w:w="1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2,206,475</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92%</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New York/New Jersey</w:t>
            </w:r>
          </w:p>
        </w:tc>
        <w:tc>
          <w:tcPr>
            <w:tcW w:w="1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1,961,952</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97%</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Central Virginia</w:t>
            </w:r>
          </w:p>
        </w:tc>
        <w:tc>
          <w:tcPr>
            <w:tcW w:w="1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1,174,078</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95%</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Mid-West</w:t>
            </w:r>
          </w:p>
        </w:tc>
        <w:tc>
          <w:tcPr>
            <w:tcW w:w="1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761,021</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93%</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New England</w:t>
            </w:r>
          </w:p>
        </w:tc>
        <w:tc>
          <w:tcPr>
            <w:tcW w:w="1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1,110,194</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96%</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Southern California</w:t>
            </w:r>
          </w:p>
        </w:tc>
        <w:tc>
          <w:tcPr>
            <w:tcW w:w="1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595,918</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84%</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962,535</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85%</w:t>
            </w:r>
          </w:p>
        </w:tc>
      </w:tr>
    </w:tbl>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spacing w:after="0"/>
              <w:rPr>
                <w:sz w:val="14"/>
                <w:szCs w:val="14"/>
                <w:color w:val="auto"/>
              </w:rPr>
            </w:pP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Total Square</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Occupancy</w:t>
            </w:r>
          </w:p>
        </w:tc>
      </w:tr>
      <w:tr>
        <w:trPr>
          <w:trHeight w:val="168"/>
        </w:trPr>
        <w:tc>
          <w:tcPr>
            <w:tcW w:w="21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Region</w:t>
            </w:r>
          </w:p>
        </w:tc>
        <w:tc>
          <w:tcPr>
            <w:tcW w:w="15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Footage</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06/30/97</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5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D.C./Baltimore</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3,998,319</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96%</w:t>
            </w:r>
          </w:p>
        </w:tc>
      </w:tr>
      <w:tr>
        <w:trPr>
          <w:trHeight w:val="168"/>
        </w:trPr>
        <w:tc>
          <w:tcPr>
            <w:tcW w:w="21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Anchor</w:t>
            </w:r>
          </w:p>
        </w:tc>
        <w:tc>
          <w:tcPr>
            <w:tcW w:w="1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2,003,692</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99%</w:t>
            </w:r>
          </w:p>
        </w:tc>
      </w:tr>
      <w:tr>
        <w:trPr>
          <w:trHeight w:val="168"/>
        </w:trPr>
        <w:tc>
          <w:tcPr>
            <w:tcW w:w="21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Small Shops</w:t>
            </w:r>
          </w:p>
        </w:tc>
        <w:tc>
          <w:tcPr>
            <w:tcW w:w="1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1,994,627</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93%</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Philadelphia</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2,206,475</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92%</w:t>
            </w:r>
          </w:p>
        </w:tc>
      </w:tr>
      <w:tr>
        <w:trPr>
          <w:trHeight w:val="168"/>
        </w:trPr>
        <w:tc>
          <w:tcPr>
            <w:tcW w:w="21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Anchor</w:t>
            </w:r>
          </w:p>
        </w:tc>
        <w:tc>
          <w:tcPr>
            <w:tcW w:w="1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1,226,287</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91%</w:t>
            </w:r>
          </w:p>
        </w:tc>
      </w:tr>
      <w:tr>
        <w:trPr>
          <w:trHeight w:val="168"/>
        </w:trPr>
        <w:tc>
          <w:tcPr>
            <w:tcW w:w="21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Small Shops</w:t>
            </w:r>
          </w:p>
        </w:tc>
        <w:tc>
          <w:tcPr>
            <w:tcW w:w="1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980,188</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93%</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New York/New Jersey</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1,961,952</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97%</w:t>
            </w:r>
          </w:p>
        </w:tc>
      </w:tr>
      <w:tr>
        <w:trPr>
          <w:trHeight w:val="168"/>
        </w:trPr>
        <w:tc>
          <w:tcPr>
            <w:tcW w:w="21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Anchor</w:t>
            </w:r>
          </w:p>
        </w:tc>
        <w:tc>
          <w:tcPr>
            <w:tcW w:w="1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1,410,130</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21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Small Shops</w:t>
            </w:r>
          </w:p>
        </w:tc>
        <w:tc>
          <w:tcPr>
            <w:tcW w:w="1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551,822</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91%</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Central Virginia</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1,174,078</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95%</w:t>
            </w:r>
          </w:p>
        </w:tc>
      </w:tr>
      <w:tr>
        <w:trPr>
          <w:trHeight w:val="168"/>
        </w:trPr>
        <w:tc>
          <w:tcPr>
            <w:tcW w:w="21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Anchor</w:t>
            </w:r>
          </w:p>
        </w:tc>
        <w:tc>
          <w:tcPr>
            <w:tcW w:w="1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546,849</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21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Small Shops</w:t>
            </w:r>
          </w:p>
        </w:tc>
        <w:tc>
          <w:tcPr>
            <w:tcW w:w="1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627,229</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Mid-West</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761,021</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93%</w:t>
            </w:r>
          </w:p>
        </w:tc>
      </w:tr>
      <w:tr>
        <w:trPr>
          <w:trHeight w:val="168"/>
        </w:trPr>
        <w:tc>
          <w:tcPr>
            <w:tcW w:w="21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Anchor</w:t>
            </w:r>
          </w:p>
        </w:tc>
        <w:tc>
          <w:tcPr>
            <w:tcW w:w="1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419,549</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96%</w:t>
            </w:r>
          </w:p>
        </w:tc>
      </w:tr>
      <w:tr>
        <w:trPr>
          <w:trHeight w:val="168"/>
        </w:trPr>
        <w:tc>
          <w:tcPr>
            <w:tcW w:w="21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Small Shops</w:t>
            </w:r>
          </w:p>
        </w:tc>
        <w:tc>
          <w:tcPr>
            <w:tcW w:w="1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341,472</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89%</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New England</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1,110,194</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96%</w:t>
            </w:r>
          </w:p>
        </w:tc>
      </w:tr>
      <w:tr>
        <w:trPr>
          <w:trHeight w:val="168"/>
        </w:trPr>
        <w:tc>
          <w:tcPr>
            <w:tcW w:w="21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Anchor</w:t>
            </w:r>
          </w:p>
        </w:tc>
        <w:tc>
          <w:tcPr>
            <w:tcW w:w="1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564,207</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21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Small Shops</w:t>
            </w:r>
          </w:p>
        </w:tc>
        <w:tc>
          <w:tcPr>
            <w:tcW w:w="1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545,987</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92%</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Southern California</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595,918</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84%</w:t>
            </w:r>
          </w:p>
        </w:tc>
      </w:tr>
      <w:tr>
        <w:trPr>
          <w:trHeight w:val="168"/>
        </w:trPr>
        <w:tc>
          <w:tcPr>
            <w:tcW w:w="21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Anchor</w:t>
            </w:r>
          </w:p>
        </w:tc>
        <w:tc>
          <w:tcPr>
            <w:tcW w:w="1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152,944</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21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Small Shops</w:t>
            </w:r>
          </w:p>
        </w:tc>
        <w:tc>
          <w:tcPr>
            <w:tcW w:w="1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442,974</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78%</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962,535</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85%</w:t>
            </w:r>
          </w:p>
        </w:tc>
      </w:tr>
      <w:tr>
        <w:trPr>
          <w:trHeight w:val="168"/>
        </w:trPr>
        <w:tc>
          <w:tcPr>
            <w:tcW w:w="21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Anchor</w:t>
            </w:r>
          </w:p>
        </w:tc>
        <w:tc>
          <w:tcPr>
            <w:tcW w:w="1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501,042</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85%</w:t>
            </w:r>
          </w:p>
        </w:tc>
      </w:tr>
      <w:tr>
        <w:trPr>
          <w:trHeight w:val="168"/>
        </w:trPr>
        <w:tc>
          <w:tcPr>
            <w:tcW w:w="21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Small Shops</w:t>
            </w:r>
          </w:p>
        </w:tc>
        <w:tc>
          <w:tcPr>
            <w:tcW w:w="1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461,493</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84%</w:t>
            </w:r>
          </w:p>
        </w:tc>
      </w:tr>
    </w:tbl>
    <w:p>
      <w:pPr>
        <w:sectPr>
          <w:pgSz w:w="11900" w:h="16838" w:orient="portrait"/>
          <w:cols w:equalWidth="0" w:num="1">
            <w:col w:w="10239"/>
          </w:cols>
          <w:pgMar w:left="220" w:top="617"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237" w:lineRule="auto"/>
        <w:rPr>
          <w:sz w:val="20"/>
          <w:szCs w:val="20"/>
          <w:color w:val="auto"/>
        </w:rPr>
      </w:pPr>
      <w:r>
        <w:rPr>
          <w:rFonts w:ascii="Courier New" w:cs="Courier New" w:eastAsia="Courier New" w:hAnsi="Courier New"/>
          <w:sz w:val="15"/>
          <w:szCs w:val="15"/>
          <w:color w:val="auto"/>
        </w:rPr>
        <w:t>LEASING ACTIVITY</w:t>
      </w:r>
    </w:p>
    <w:p>
      <w:pPr>
        <w:spacing w:after="0" w:line="238" w:lineRule="auto"/>
        <w:rPr>
          <w:sz w:val="20"/>
          <w:szCs w:val="20"/>
          <w:color w:val="auto"/>
        </w:rPr>
      </w:pPr>
      <w:r>
        <w:rPr>
          <w:rFonts w:ascii="Courier New" w:cs="Courier New" w:eastAsia="Courier New" w:hAnsi="Courier New"/>
          <w:sz w:val="15"/>
          <w:szCs w:val="15"/>
          <w:color w:val="auto"/>
        </w:rPr>
        <w:t>JUNE 30, 1997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COMPARABLE</w:t>
            </w:r>
          </w:p>
        </w:tc>
        <w:tc>
          <w:tcPr>
            <w:tcW w:w="1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6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WEIGHTED</w:t>
            </w:r>
          </w:p>
        </w:tc>
      </w:tr>
      <w:tr>
        <w:trPr>
          <w:trHeight w:val="168"/>
        </w:trPr>
        <w:tc>
          <w:tcPr>
            <w:tcW w:w="1800" w:type="dxa"/>
            <w:vAlign w:val="bottom"/>
          </w:tcPr>
          <w:p>
            <w:pPr>
              <w:spacing w:after="0"/>
              <w:rPr>
                <w:sz w:val="14"/>
                <w:szCs w:val="14"/>
                <w:color w:val="auto"/>
              </w:rPr>
            </w:pPr>
          </w:p>
        </w:tc>
        <w:tc>
          <w:tcPr>
            <w:tcW w:w="180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NUMBER OF</w:t>
            </w:r>
          </w:p>
        </w:tc>
        <w:tc>
          <w:tcPr>
            <w:tcW w:w="1740" w:type="dxa"/>
            <w:vAlign w:val="bottom"/>
            <w:gridSpan w:val="2"/>
          </w:tcPr>
          <w:p>
            <w:pPr>
              <w:jc w:val="center"/>
              <w:ind w:right="267"/>
              <w:spacing w:after="0" w:line="168" w:lineRule="exact"/>
              <w:rPr>
                <w:sz w:val="20"/>
                <w:szCs w:val="20"/>
                <w:color w:val="auto"/>
              </w:rPr>
            </w:pPr>
            <w:r>
              <w:rPr>
                <w:rFonts w:ascii="Courier New" w:cs="Courier New" w:eastAsia="Courier New" w:hAnsi="Courier New"/>
                <w:sz w:val="15"/>
                <w:szCs w:val="15"/>
                <w:color w:val="auto"/>
                <w:w w:val="96"/>
              </w:rPr>
              <w:t>SQUARE</w:t>
            </w:r>
          </w:p>
        </w:tc>
        <w:tc>
          <w:tcPr>
            <w:tcW w:w="1660" w:type="dxa"/>
            <w:vAlign w:val="bottom"/>
            <w:gridSpan w:val="2"/>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AVERAGE LEASE</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ROLLING 12 MONTHS</w:t>
            </w:r>
          </w:p>
        </w:tc>
        <w:tc>
          <w:tcPr>
            <w:tcW w:w="180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LEASES SIGNED</w:t>
            </w:r>
          </w:p>
        </w:tc>
        <w:tc>
          <w:tcPr>
            <w:tcW w:w="880" w:type="dxa"/>
            <w:vAlign w:val="bottom"/>
          </w:tcPr>
          <w:p>
            <w:pPr>
              <w:jc w:val="center"/>
              <w:ind w:left="447"/>
              <w:spacing w:after="0" w:line="168" w:lineRule="exact"/>
              <w:rPr>
                <w:sz w:val="20"/>
                <w:szCs w:val="20"/>
                <w:color w:val="auto"/>
              </w:rPr>
            </w:pPr>
            <w:r>
              <w:rPr>
                <w:rFonts w:ascii="Courier New" w:cs="Courier New" w:eastAsia="Courier New" w:hAnsi="Courier New"/>
                <w:sz w:val="15"/>
                <w:szCs w:val="15"/>
                <w:color w:val="auto"/>
                <w:w w:val="99"/>
              </w:rPr>
              <w:t>FEET</w:t>
            </w:r>
          </w:p>
        </w:tc>
        <w:tc>
          <w:tcPr>
            <w:tcW w:w="860" w:type="dxa"/>
            <w:vAlign w:val="bottom"/>
          </w:tcPr>
          <w:p>
            <w:pPr>
              <w:spacing w:after="0"/>
              <w:rPr>
                <w:sz w:val="14"/>
                <w:szCs w:val="14"/>
                <w:color w:val="auto"/>
              </w:rPr>
            </w:pPr>
          </w:p>
        </w:tc>
        <w:tc>
          <w:tcPr>
            <w:tcW w:w="16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TERM (YEARS)</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8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1800" w:type="dxa"/>
            <w:vAlign w:val="bottom"/>
          </w:tcPr>
          <w:p>
            <w:pPr>
              <w:spacing w:after="0"/>
              <w:rPr>
                <w:sz w:val="20"/>
                <w:szCs w:val="20"/>
                <w:color w:val="auto"/>
              </w:rPr>
            </w:pPr>
            <w:r>
              <w:rPr>
                <w:rFonts w:ascii="Courier New" w:cs="Courier New" w:eastAsia="Courier New" w:hAnsi="Courier New"/>
                <w:sz w:val="15"/>
                <w:szCs w:val="15"/>
                <w:color w:val="auto"/>
              </w:rPr>
              <w:t>2nd Quarter 1997</w:t>
            </w:r>
          </w:p>
        </w:tc>
        <w:tc>
          <w:tcPr>
            <w:tcW w:w="1800" w:type="dxa"/>
            <w:vAlign w:val="bottom"/>
          </w:tcPr>
          <w:p>
            <w:pPr>
              <w:ind w:left="740"/>
              <w:spacing w:after="0"/>
              <w:rPr>
                <w:sz w:val="20"/>
                <w:szCs w:val="20"/>
                <w:color w:val="auto"/>
              </w:rPr>
            </w:pPr>
            <w:r>
              <w:rPr>
                <w:rFonts w:ascii="Courier New" w:cs="Courier New" w:eastAsia="Courier New" w:hAnsi="Courier New"/>
                <w:sz w:val="15"/>
                <w:szCs w:val="15"/>
                <w:color w:val="auto"/>
              </w:rPr>
              <w:t>73</w:t>
            </w:r>
          </w:p>
        </w:tc>
        <w:tc>
          <w:tcPr>
            <w:tcW w:w="880" w:type="dxa"/>
            <w:vAlign w:val="bottom"/>
          </w:tcPr>
          <w:p>
            <w:pPr>
              <w:spacing w:after="0"/>
              <w:rPr>
                <w:sz w:val="24"/>
                <w:szCs w:val="24"/>
                <w:color w:val="auto"/>
              </w:rPr>
            </w:pP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1"/>
              </w:rPr>
              <w:t>357,162</w:t>
            </w:r>
          </w:p>
        </w:tc>
        <w:tc>
          <w:tcPr>
            <w:tcW w:w="80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9.6</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1st Quarter 1997</w:t>
            </w:r>
          </w:p>
        </w:tc>
        <w:tc>
          <w:tcPr>
            <w:tcW w:w="18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58</w:t>
            </w:r>
          </w:p>
        </w:tc>
        <w:tc>
          <w:tcPr>
            <w:tcW w:w="88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220,452</w:t>
            </w:r>
          </w:p>
        </w:tc>
        <w:tc>
          <w:tcPr>
            <w:tcW w:w="8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6.9</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4th Quarter 1996</w:t>
            </w:r>
          </w:p>
        </w:tc>
        <w:tc>
          <w:tcPr>
            <w:tcW w:w="18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85</w:t>
            </w:r>
          </w:p>
        </w:tc>
        <w:tc>
          <w:tcPr>
            <w:tcW w:w="88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469,455</w:t>
            </w:r>
          </w:p>
        </w:tc>
        <w:tc>
          <w:tcPr>
            <w:tcW w:w="8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10.7</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3rd Quarter 1996</w:t>
            </w:r>
          </w:p>
        </w:tc>
        <w:tc>
          <w:tcPr>
            <w:tcW w:w="18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89</w:t>
            </w:r>
          </w:p>
        </w:tc>
        <w:tc>
          <w:tcPr>
            <w:tcW w:w="88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298,546</w:t>
            </w:r>
          </w:p>
        </w:tc>
        <w:tc>
          <w:tcPr>
            <w:tcW w:w="8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6.1</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18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305</w:t>
            </w:r>
          </w:p>
        </w:tc>
        <w:tc>
          <w:tcPr>
            <w:tcW w:w="17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1,345,615</w:t>
            </w:r>
          </w:p>
        </w:tc>
        <w:tc>
          <w:tcPr>
            <w:tcW w:w="8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8.8</w:t>
            </w:r>
          </w:p>
        </w:tc>
      </w:tr>
      <w:tr>
        <w:trPr>
          <w:trHeight w:val="841"/>
        </w:trPr>
        <w:tc>
          <w:tcPr>
            <w:tcW w:w="1800" w:type="dxa"/>
            <w:vAlign w:val="bottom"/>
          </w:tcPr>
          <w:p>
            <w:pPr>
              <w:spacing w:after="0"/>
              <w:rPr>
                <w:sz w:val="20"/>
                <w:szCs w:val="20"/>
                <w:color w:val="auto"/>
              </w:rPr>
            </w:pPr>
            <w:r>
              <w:rPr>
                <w:rFonts w:ascii="Courier New" w:cs="Courier New" w:eastAsia="Courier New" w:hAnsi="Courier New"/>
                <w:sz w:val="15"/>
                <w:szCs w:val="15"/>
                <w:color w:val="auto"/>
              </w:rPr>
              <w:t>COMPARABLE</w:t>
            </w:r>
          </w:p>
        </w:tc>
        <w:tc>
          <w:tcPr>
            <w:tcW w:w="1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1800" w:type="dxa"/>
            <w:vAlign w:val="bottom"/>
          </w:tcPr>
          <w:p>
            <w:pPr>
              <w:spacing w:after="0"/>
              <w:rPr>
                <w:sz w:val="14"/>
                <w:szCs w:val="14"/>
                <w:color w:val="auto"/>
              </w:rPr>
            </w:pPr>
          </w:p>
        </w:tc>
        <w:tc>
          <w:tcPr>
            <w:tcW w:w="180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AVERAGE PRIOR</w:t>
            </w:r>
          </w:p>
        </w:tc>
        <w:tc>
          <w:tcPr>
            <w:tcW w:w="1740" w:type="dxa"/>
            <w:vAlign w:val="bottom"/>
            <w:gridSpan w:val="2"/>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AVERAGE CURRENT</w:t>
            </w: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18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RENT PER</w:t>
            </w:r>
          </w:p>
        </w:tc>
        <w:tc>
          <w:tcPr>
            <w:tcW w:w="1740" w:type="dxa"/>
            <w:vAlign w:val="bottom"/>
            <w:gridSpan w:val="2"/>
          </w:tcPr>
          <w:p>
            <w:pPr>
              <w:jc w:val="center"/>
              <w:ind w:right="287"/>
              <w:spacing w:after="0" w:line="168" w:lineRule="exact"/>
              <w:rPr>
                <w:sz w:val="20"/>
                <w:szCs w:val="20"/>
                <w:color w:val="auto"/>
              </w:rPr>
            </w:pPr>
            <w:r>
              <w:rPr>
                <w:rFonts w:ascii="Courier New" w:cs="Courier New" w:eastAsia="Courier New" w:hAnsi="Courier New"/>
                <w:sz w:val="15"/>
                <w:szCs w:val="15"/>
                <w:color w:val="auto"/>
                <w:w w:val="97"/>
              </w:rPr>
              <w:t>RENT PER</w:t>
            </w:r>
          </w:p>
        </w:tc>
        <w:tc>
          <w:tcPr>
            <w:tcW w:w="16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ANNUALIZED</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ROLLING 12 MONTHS</w:t>
            </w:r>
          </w:p>
        </w:tc>
        <w:tc>
          <w:tcPr>
            <w:tcW w:w="180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8"/>
              </w:rPr>
              <w:t>SQUARE FOOT</w:t>
            </w:r>
          </w:p>
        </w:tc>
        <w:tc>
          <w:tcPr>
            <w:tcW w:w="17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SQUARE FOOT</w:t>
            </w:r>
          </w:p>
        </w:tc>
        <w:tc>
          <w:tcPr>
            <w:tcW w:w="16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INCREASE IN RENT</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8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1800" w:type="dxa"/>
            <w:vAlign w:val="bottom"/>
          </w:tcPr>
          <w:p>
            <w:pPr>
              <w:spacing w:after="0"/>
              <w:rPr>
                <w:sz w:val="20"/>
                <w:szCs w:val="20"/>
                <w:color w:val="auto"/>
              </w:rPr>
            </w:pPr>
            <w:r>
              <w:rPr>
                <w:rFonts w:ascii="Courier New" w:cs="Courier New" w:eastAsia="Courier New" w:hAnsi="Courier New"/>
                <w:sz w:val="15"/>
                <w:szCs w:val="15"/>
                <w:color w:val="auto"/>
              </w:rPr>
              <w:t>2nd Quarter 1997</w:t>
            </w:r>
          </w:p>
        </w:tc>
        <w:tc>
          <w:tcPr>
            <w:tcW w:w="1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$13.32</w:t>
            </w:r>
          </w:p>
        </w:tc>
        <w:tc>
          <w:tcPr>
            <w:tcW w:w="880" w:type="dxa"/>
            <w:vAlign w:val="bottom"/>
          </w:tcPr>
          <w:p>
            <w:pPr>
              <w:spacing w:after="0"/>
              <w:rPr>
                <w:sz w:val="24"/>
                <w:szCs w:val="24"/>
                <w:color w:val="auto"/>
              </w:rPr>
            </w:pP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$15.11</w:t>
            </w:r>
          </w:p>
        </w:tc>
        <w:tc>
          <w:tcPr>
            <w:tcW w:w="80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637,973</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1st Quarter 1997</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$11.09</w:t>
            </w:r>
          </w:p>
        </w:tc>
        <w:tc>
          <w:tcPr>
            <w:tcW w:w="88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$14.88</w:t>
            </w:r>
          </w:p>
        </w:tc>
        <w:tc>
          <w:tcPr>
            <w:tcW w:w="8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836,236</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4th Quarter 1996</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$10.88</w:t>
            </w:r>
          </w:p>
        </w:tc>
        <w:tc>
          <w:tcPr>
            <w:tcW w:w="88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$15.94</w:t>
            </w:r>
          </w:p>
        </w:tc>
        <w:tc>
          <w:tcPr>
            <w:tcW w:w="16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$2,376,264</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3rd Quarter 1996</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$14.17</w:t>
            </w:r>
          </w:p>
        </w:tc>
        <w:tc>
          <w:tcPr>
            <w:tcW w:w="88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$16.05</w:t>
            </w:r>
          </w:p>
        </w:tc>
        <w:tc>
          <w:tcPr>
            <w:tcW w:w="8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562,179</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$12.29</w:t>
            </w:r>
          </w:p>
        </w:tc>
        <w:tc>
          <w:tcPr>
            <w:tcW w:w="88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$15.57</w:t>
            </w:r>
          </w:p>
        </w:tc>
        <w:tc>
          <w:tcPr>
            <w:tcW w:w="16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$4,412,652</w:t>
            </w:r>
          </w:p>
        </w:tc>
      </w:tr>
      <w:tr>
        <w:trPr>
          <w:trHeight w:val="841"/>
        </w:trPr>
        <w:tc>
          <w:tcPr>
            <w:tcW w:w="1800" w:type="dxa"/>
            <w:vAlign w:val="bottom"/>
          </w:tcPr>
          <w:p>
            <w:pPr>
              <w:spacing w:after="0"/>
              <w:rPr>
                <w:sz w:val="20"/>
                <w:szCs w:val="20"/>
                <w:color w:val="auto"/>
              </w:rPr>
            </w:pPr>
            <w:r>
              <w:rPr>
                <w:rFonts w:ascii="Courier New" w:cs="Courier New" w:eastAsia="Courier New" w:hAnsi="Courier New"/>
                <w:sz w:val="15"/>
                <w:szCs w:val="15"/>
                <w:color w:val="auto"/>
              </w:rPr>
              <w:t>COMPARABLE</w:t>
            </w:r>
          </w:p>
        </w:tc>
        <w:tc>
          <w:tcPr>
            <w:tcW w:w="1800" w:type="dxa"/>
            <w:vAlign w:val="bottom"/>
          </w:tcPr>
          <w:p>
            <w:pPr>
              <w:spacing w:after="0"/>
              <w:rPr>
                <w:sz w:val="24"/>
                <w:szCs w:val="24"/>
                <w:color w:val="auto"/>
              </w:rPr>
            </w:pPr>
          </w:p>
        </w:tc>
        <w:tc>
          <w:tcPr>
            <w:tcW w:w="1740" w:type="dxa"/>
            <w:vAlign w:val="bottom"/>
            <w:gridSpan w:val="2"/>
          </w:tcPr>
          <w:p>
            <w:pPr>
              <w:jc w:val="center"/>
              <w:ind w:right="187"/>
              <w:spacing w:after="0"/>
              <w:rPr>
                <w:sz w:val="20"/>
                <w:szCs w:val="20"/>
                <w:color w:val="auto"/>
              </w:rPr>
            </w:pPr>
            <w:r>
              <w:rPr>
                <w:rFonts w:ascii="Courier New" w:cs="Courier New" w:eastAsia="Courier New" w:hAnsi="Courier New"/>
                <w:sz w:val="15"/>
                <w:szCs w:val="15"/>
                <w:color w:val="auto"/>
                <w:w w:val="98"/>
              </w:rPr>
              <w:t>ESTIMATED</w:t>
            </w: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1800" w:type="dxa"/>
            <w:vAlign w:val="bottom"/>
          </w:tcPr>
          <w:p>
            <w:pPr>
              <w:spacing w:after="0"/>
              <w:rPr>
                <w:sz w:val="14"/>
                <w:szCs w:val="14"/>
                <w:color w:val="auto"/>
              </w:rPr>
            </w:pPr>
          </w:p>
        </w:tc>
        <w:tc>
          <w:tcPr>
            <w:tcW w:w="18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PERCENTAGE</w:t>
            </w:r>
          </w:p>
        </w:tc>
        <w:tc>
          <w:tcPr>
            <w:tcW w:w="1740" w:type="dxa"/>
            <w:vAlign w:val="bottom"/>
            <w:gridSpan w:val="2"/>
          </w:tcPr>
          <w:p>
            <w:pPr>
              <w:jc w:val="center"/>
              <w:ind w:right="267"/>
              <w:spacing w:after="0" w:line="168" w:lineRule="exact"/>
              <w:rPr>
                <w:sz w:val="20"/>
                <w:szCs w:val="20"/>
                <w:color w:val="auto"/>
              </w:rPr>
            </w:pPr>
            <w:r>
              <w:rPr>
                <w:rFonts w:ascii="Courier New" w:cs="Courier New" w:eastAsia="Courier New" w:hAnsi="Courier New"/>
                <w:sz w:val="15"/>
                <w:szCs w:val="15"/>
                <w:color w:val="auto"/>
                <w:w w:val="96"/>
              </w:rPr>
              <w:t>TENANT</w:t>
            </w: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180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7"/>
              </w:rPr>
              <w:t>INCREASE</w:t>
            </w:r>
          </w:p>
        </w:tc>
        <w:tc>
          <w:tcPr>
            <w:tcW w:w="17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IMPROVEMENT</w:t>
            </w: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ROLLING 12 MONTHS</w:t>
            </w:r>
          </w:p>
        </w:tc>
        <w:tc>
          <w:tcPr>
            <w:tcW w:w="180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OVER PRIOR RENT</w:t>
            </w:r>
          </w:p>
        </w:tc>
        <w:tc>
          <w:tcPr>
            <w:tcW w:w="1740" w:type="dxa"/>
            <w:vAlign w:val="bottom"/>
            <w:gridSpan w:val="2"/>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COSTS</w:t>
            </w: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8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1800" w:type="dxa"/>
            <w:vAlign w:val="bottom"/>
          </w:tcPr>
          <w:p>
            <w:pPr>
              <w:spacing w:after="0"/>
              <w:rPr>
                <w:sz w:val="20"/>
                <w:szCs w:val="20"/>
                <w:color w:val="auto"/>
              </w:rPr>
            </w:pPr>
            <w:r>
              <w:rPr>
                <w:rFonts w:ascii="Courier New" w:cs="Courier New" w:eastAsia="Courier New" w:hAnsi="Courier New"/>
                <w:sz w:val="15"/>
                <w:szCs w:val="15"/>
                <w:color w:val="auto"/>
              </w:rPr>
              <w:t>2nd Quarter 1997</w:t>
            </w:r>
          </w:p>
        </w:tc>
        <w:tc>
          <w:tcPr>
            <w:tcW w:w="1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w:t>
            </w:r>
          </w:p>
        </w:tc>
        <w:tc>
          <w:tcPr>
            <w:tcW w:w="17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$ 2,847,000</w:t>
            </w: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1st Quarter 1997</w:t>
            </w:r>
          </w:p>
        </w:tc>
        <w:tc>
          <w:tcPr>
            <w:tcW w:w="1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w:t>
            </w:r>
          </w:p>
        </w:tc>
        <w:tc>
          <w:tcPr>
            <w:tcW w:w="17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$ 3,162,000</w:t>
            </w: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4th Quarter 1996</w:t>
            </w:r>
          </w:p>
        </w:tc>
        <w:tc>
          <w:tcPr>
            <w:tcW w:w="1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w:t>
            </w:r>
          </w:p>
        </w:tc>
        <w:tc>
          <w:tcPr>
            <w:tcW w:w="17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$ 6,988,000</w:t>
            </w: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3rd Quarter 1996</w:t>
            </w:r>
          </w:p>
        </w:tc>
        <w:tc>
          <w:tcPr>
            <w:tcW w:w="1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w:t>
            </w:r>
          </w:p>
        </w:tc>
        <w:tc>
          <w:tcPr>
            <w:tcW w:w="17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$ 1,740,000</w:t>
            </w: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1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w:t>
            </w:r>
          </w:p>
        </w:tc>
        <w:tc>
          <w:tcPr>
            <w:tcW w:w="17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$14,737,000</w:t>
            </w: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841"/>
        </w:trPr>
        <w:tc>
          <w:tcPr>
            <w:tcW w:w="1800" w:type="dxa"/>
            <w:vAlign w:val="bottom"/>
          </w:tcPr>
          <w:p>
            <w:pPr>
              <w:spacing w:after="0"/>
              <w:rPr>
                <w:sz w:val="20"/>
                <w:szCs w:val="20"/>
                <w:color w:val="auto"/>
              </w:rPr>
            </w:pPr>
            <w:r>
              <w:rPr>
                <w:rFonts w:ascii="Courier New" w:cs="Courier New" w:eastAsia="Courier New" w:hAnsi="Courier New"/>
                <w:sz w:val="15"/>
                <w:szCs w:val="15"/>
                <w:color w:val="auto"/>
              </w:rPr>
              <w:t>NON-COMPARABLE</w:t>
            </w:r>
          </w:p>
        </w:tc>
        <w:tc>
          <w:tcPr>
            <w:tcW w:w="1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6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WEIGHTED</w:t>
            </w:r>
          </w:p>
        </w:tc>
      </w:tr>
      <w:tr>
        <w:trPr>
          <w:trHeight w:val="168"/>
        </w:trPr>
        <w:tc>
          <w:tcPr>
            <w:tcW w:w="18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60" w:type="dxa"/>
            <w:vAlign w:val="bottom"/>
            <w:gridSpan w:val="2"/>
          </w:tcPr>
          <w:p>
            <w:pPr>
              <w:jc w:val="center"/>
              <w:ind w:right="87"/>
              <w:spacing w:after="0" w:line="168" w:lineRule="exact"/>
              <w:rPr>
                <w:sz w:val="20"/>
                <w:szCs w:val="20"/>
                <w:color w:val="auto"/>
              </w:rPr>
            </w:pPr>
            <w:r>
              <w:rPr>
                <w:rFonts w:ascii="Courier New" w:cs="Courier New" w:eastAsia="Courier New" w:hAnsi="Courier New"/>
                <w:sz w:val="15"/>
                <w:szCs w:val="15"/>
                <w:color w:val="auto"/>
                <w:w w:val="98"/>
              </w:rPr>
              <w:t>AVERAGE</w:t>
            </w:r>
          </w:p>
        </w:tc>
      </w:tr>
      <w:tr>
        <w:trPr>
          <w:trHeight w:val="168"/>
        </w:trPr>
        <w:tc>
          <w:tcPr>
            <w:tcW w:w="1800" w:type="dxa"/>
            <w:vAlign w:val="bottom"/>
          </w:tcPr>
          <w:p>
            <w:pPr>
              <w:spacing w:after="0"/>
              <w:rPr>
                <w:sz w:val="14"/>
                <w:szCs w:val="14"/>
                <w:color w:val="auto"/>
              </w:rPr>
            </w:pPr>
          </w:p>
        </w:tc>
        <w:tc>
          <w:tcPr>
            <w:tcW w:w="180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NUMBER OF</w:t>
            </w:r>
          </w:p>
        </w:tc>
        <w:tc>
          <w:tcPr>
            <w:tcW w:w="174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SQUARE</w:t>
            </w:r>
          </w:p>
        </w:tc>
        <w:tc>
          <w:tcPr>
            <w:tcW w:w="1660" w:type="dxa"/>
            <w:vAlign w:val="bottom"/>
            <w:gridSpan w:val="2"/>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LEASE</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ROLLING 12 MONTHS</w:t>
            </w:r>
          </w:p>
        </w:tc>
        <w:tc>
          <w:tcPr>
            <w:tcW w:w="180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LEASES SIGNED</w:t>
            </w:r>
          </w:p>
        </w:tc>
        <w:tc>
          <w:tcPr>
            <w:tcW w:w="1740" w:type="dxa"/>
            <w:vAlign w:val="bottom"/>
            <w:gridSpan w:val="2"/>
          </w:tcPr>
          <w:p>
            <w:pPr>
              <w:ind w:left="600"/>
              <w:spacing w:after="0" w:line="168" w:lineRule="exact"/>
              <w:rPr>
                <w:sz w:val="20"/>
                <w:szCs w:val="20"/>
                <w:color w:val="auto"/>
              </w:rPr>
            </w:pPr>
            <w:r>
              <w:rPr>
                <w:rFonts w:ascii="Courier New" w:cs="Courier New" w:eastAsia="Courier New" w:hAnsi="Courier New"/>
                <w:sz w:val="15"/>
                <w:szCs w:val="15"/>
                <w:color w:val="auto"/>
              </w:rPr>
              <w:t>FEET</w:t>
            </w:r>
          </w:p>
        </w:tc>
        <w:tc>
          <w:tcPr>
            <w:tcW w:w="16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TERM (YEARS)</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8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1800" w:type="dxa"/>
            <w:vAlign w:val="bottom"/>
          </w:tcPr>
          <w:p>
            <w:pPr>
              <w:spacing w:after="0"/>
              <w:rPr>
                <w:sz w:val="20"/>
                <w:szCs w:val="20"/>
                <w:color w:val="auto"/>
              </w:rPr>
            </w:pPr>
            <w:r>
              <w:rPr>
                <w:rFonts w:ascii="Courier New" w:cs="Courier New" w:eastAsia="Courier New" w:hAnsi="Courier New"/>
                <w:sz w:val="15"/>
                <w:szCs w:val="15"/>
                <w:color w:val="auto"/>
              </w:rPr>
              <w:t>2nd Quarter 1997</w:t>
            </w:r>
          </w:p>
        </w:tc>
        <w:tc>
          <w:tcPr>
            <w:tcW w:w="1800" w:type="dxa"/>
            <w:vAlign w:val="bottom"/>
          </w:tcPr>
          <w:p>
            <w:pPr>
              <w:ind w:left="740"/>
              <w:spacing w:after="0"/>
              <w:rPr>
                <w:sz w:val="20"/>
                <w:szCs w:val="20"/>
                <w:color w:val="auto"/>
              </w:rPr>
            </w:pPr>
            <w:r>
              <w:rPr>
                <w:rFonts w:ascii="Courier New" w:cs="Courier New" w:eastAsia="Courier New" w:hAnsi="Courier New"/>
                <w:sz w:val="15"/>
                <w:szCs w:val="15"/>
                <w:color w:val="auto"/>
              </w:rPr>
              <w:t>7</w:t>
            </w:r>
          </w:p>
        </w:tc>
        <w:tc>
          <w:tcPr>
            <w:tcW w:w="880" w:type="dxa"/>
            <w:vAlign w:val="bottom"/>
          </w:tcPr>
          <w:p>
            <w:pPr>
              <w:spacing w:after="0"/>
              <w:rPr>
                <w:sz w:val="24"/>
                <w:szCs w:val="24"/>
                <w:color w:val="auto"/>
              </w:rPr>
            </w:pP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81,229</w:t>
            </w:r>
          </w:p>
        </w:tc>
        <w:tc>
          <w:tcPr>
            <w:tcW w:w="80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11.5</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1st Quarter 1997</w:t>
            </w:r>
          </w:p>
        </w:tc>
        <w:tc>
          <w:tcPr>
            <w:tcW w:w="18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7</w:t>
            </w:r>
          </w:p>
        </w:tc>
        <w:tc>
          <w:tcPr>
            <w:tcW w:w="88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29,178</w:t>
            </w:r>
          </w:p>
        </w:tc>
        <w:tc>
          <w:tcPr>
            <w:tcW w:w="8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12.4</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4th Quarter 1996</w:t>
            </w:r>
          </w:p>
        </w:tc>
        <w:tc>
          <w:tcPr>
            <w:tcW w:w="18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8</w:t>
            </w:r>
          </w:p>
        </w:tc>
        <w:tc>
          <w:tcPr>
            <w:tcW w:w="88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170,449</w:t>
            </w:r>
          </w:p>
        </w:tc>
        <w:tc>
          <w:tcPr>
            <w:tcW w:w="8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18.3</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3rd Quarter 1996</w:t>
            </w:r>
          </w:p>
        </w:tc>
        <w:tc>
          <w:tcPr>
            <w:tcW w:w="18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5</w:t>
            </w:r>
          </w:p>
        </w:tc>
        <w:tc>
          <w:tcPr>
            <w:tcW w:w="88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19,918</w:t>
            </w:r>
          </w:p>
        </w:tc>
        <w:tc>
          <w:tcPr>
            <w:tcW w:w="8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8.3</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180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9"/>
              </w:rPr>
              <w:t>27</w:t>
            </w:r>
          </w:p>
        </w:tc>
        <w:tc>
          <w:tcPr>
            <w:tcW w:w="88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300,774</w:t>
            </w:r>
          </w:p>
        </w:tc>
        <w:tc>
          <w:tcPr>
            <w:tcW w:w="8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16.4</w:t>
            </w:r>
          </w:p>
        </w:tc>
      </w:tr>
      <w:tr>
        <w:trPr>
          <w:trHeight w:val="841"/>
        </w:trPr>
        <w:tc>
          <w:tcPr>
            <w:tcW w:w="1800" w:type="dxa"/>
            <w:vAlign w:val="bottom"/>
          </w:tcPr>
          <w:p>
            <w:pPr>
              <w:spacing w:after="0"/>
              <w:rPr>
                <w:sz w:val="20"/>
                <w:szCs w:val="20"/>
                <w:color w:val="auto"/>
              </w:rPr>
            </w:pPr>
            <w:r>
              <w:rPr>
                <w:rFonts w:ascii="Courier New" w:cs="Courier New" w:eastAsia="Courier New" w:hAnsi="Courier New"/>
                <w:sz w:val="15"/>
                <w:szCs w:val="15"/>
                <w:color w:val="auto"/>
              </w:rPr>
              <w:t>NON-COMPARABLE</w:t>
            </w:r>
          </w:p>
        </w:tc>
        <w:tc>
          <w:tcPr>
            <w:tcW w:w="1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60" w:type="dxa"/>
            <w:vAlign w:val="bottom"/>
            <w:gridSpan w:val="2"/>
          </w:tcPr>
          <w:p>
            <w:pPr>
              <w:jc w:val="center"/>
              <w:ind w:right="87"/>
              <w:spacing w:after="0"/>
              <w:rPr>
                <w:sz w:val="20"/>
                <w:szCs w:val="20"/>
                <w:color w:val="auto"/>
              </w:rPr>
            </w:pPr>
            <w:r>
              <w:rPr>
                <w:rFonts w:ascii="Courier New" w:cs="Courier New" w:eastAsia="Courier New" w:hAnsi="Courier New"/>
                <w:sz w:val="15"/>
                <w:szCs w:val="15"/>
                <w:color w:val="auto"/>
                <w:w w:val="96"/>
              </w:rPr>
              <w:t>ESTIMATED</w:t>
            </w:r>
          </w:p>
        </w:tc>
      </w:tr>
      <w:tr>
        <w:trPr>
          <w:trHeight w:val="168"/>
        </w:trPr>
        <w:tc>
          <w:tcPr>
            <w:tcW w:w="18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7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ANNUALIZED</w:t>
            </w:r>
          </w:p>
        </w:tc>
        <w:tc>
          <w:tcPr>
            <w:tcW w:w="166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TENANT</w:t>
            </w:r>
          </w:p>
        </w:tc>
      </w:tr>
      <w:tr>
        <w:trPr>
          <w:trHeight w:val="168"/>
        </w:trPr>
        <w:tc>
          <w:tcPr>
            <w:tcW w:w="1800" w:type="dxa"/>
            <w:vAlign w:val="bottom"/>
          </w:tcPr>
          <w:p>
            <w:pPr>
              <w:spacing w:after="0"/>
              <w:rPr>
                <w:sz w:val="14"/>
                <w:szCs w:val="14"/>
                <w:color w:val="auto"/>
              </w:rPr>
            </w:pPr>
          </w:p>
        </w:tc>
        <w:tc>
          <w:tcPr>
            <w:tcW w:w="180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8"/>
              </w:rPr>
              <w:t>AVERAGE RENT</w:t>
            </w:r>
          </w:p>
        </w:tc>
        <w:tc>
          <w:tcPr>
            <w:tcW w:w="1740" w:type="dxa"/>
            <w:vAlign w:val="bottom"/>
            <w:gridSpan w:val="2"/>
          </w:tcPr>
          <w:p>
            <w:pPr>
              <w:jc w:val="center"/>
              <w:ind w:right="187"/>
              <w:spacing w:after="0" w:line="168" w:lineRule="exact"/>
              <w:rPr>
                <w:sz w:val="20"/>
                <w:szCs w:val="20"/>
                <w:color w:val="auto"/>
              </w:rPr>
            </w:pPr>
            <w:r>
              <w:rPr>
                <w:rFonts w:ascii="Courier New" w:cs="Courier New" w:eastAsia="Courier New" w:hAnsi="Courier New"/>
                <w:sz w:val="15"/>
                <w:szCs w:val="15"/>
                <w:color w:val="auto"/>
                <w:w w:val="95"/>
              </w:rPr>
              <w:t>CURRENT</w:t>
            </w:r>
          </w:p>
        </w:tc>
        <w:tc>
          <w:tcPr>
            <w:tcW w:w="16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IMPROVEMENT</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ROLLING 12 MONTHS</w:t>
            </w:r>
          </w:p>
        </w:tc>
        <w:tc>
          <w:tcPr>
            <w:tcW w:w="180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PER SQUARE FOOT</w:t>
            </w:r>
          </w:p>
        </w:tc>
        <w:tc>
          <w:tcPr>
            <w:tcW w:w="880" w:type="dxa"/>
            <w:vAlign w:val="bottom"/>
          </w:tcPr>
          <w:p>
            <w:pPr>
              <w:jc w:val="center"/>
              <w:ind w:left="447"/>
              <w:spacing w:after="0" w:line="168" w:lineRule="exact"/>
              <w:rPr>
                <w:sz w:val="20"/>
                <w:szCs w:val="20"/>
                <w:color w:val="auto"/>
              </w:rPr>
            </w:pPr>
            <w:r>
              <w:rPr>
                <w:rFonts w:ascii="Courier New" w:cs="Courier New" w:eastAsia="Courier New" w:hAnsi="Courier New"/>
                <w:sz w:val="15"/>
                <w:szCs w:val="15"/>
                <w:color w:val="auto"/>
                <w:w w:val="99"/>
              </w:rPr>
              <w:t>RENT</w:t>
            </w:r>
          </w:p>
        </w:tc>
        <w:tc>
          <w:tcPr>
            <w:tcW w:w="860" w:type="dxa"/>
            <w:vAlign w:val="bottom"/>
          </w:tcPr>
          <w:p>
            <w:pPr>
              <w:spacing w:after="0"/>
              <w:rPr>
                <w:sz w:val="14"/>
                <w:szCs w:val="14"/>
                <w:color w:val="auto"/>
              </w:rPr>
            </w:pPr>
          </w:p>
        </w:tc>
        <w:tc>
          <w:tcPr>
            <w:tcW w:w="1660" w:type="dxa"/>
            <w:vAlign w:val="bottom"/>
            <w:gridSpan w:val="2"/>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COSTS</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8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1800" w:type="dxa"/>
            <w:vAlign w:val="bottom"/>
          </w:tcPr>
          <w:p>
            <w:pPr>
              <w:spacing w:after="0"/>
              <w:rPr>
                <w:sz w:val="20"/>
                <w:szCs w:val="20"/>
                <w:color w:val="auto"/>
              </w:rPr>
            </w:pPr>
            <w:r>
              <w:rPr>
                <w:rFonts w:ascii="Courier New" w:cs="Courier New" w:eastAsia="Courier New" w:hAnsi="Courier New"/>
                <w:sz w:val="15"/>
                <w:szCs w:val="15"/>
                <w:color w:val="auto"/>
              </w:rPr>
              <w:t>2nd Quarter 1997</w:t>
            </w:r>
          </w:p>
        </w:tc>
        <w:tc>
          <w:tcPr>
            <w:tcW w:w="1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$11.75</w:t>
            </w:r>
          </w:p>
        </w:tc>
        <w:tc>
          <w:tcPr>
            <w:tcW w:w="880" w:type="dxa"/>
            <w:vAlign w:val="bottom"/>
          </w:tcPr>
          <w:p>
            <w:pPr>
              <w:ind w:left="60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1"/>
              </w:rPr>
              <w:t>954,526</w:t>
            </w:r>
          </w:p>
        </w:tc>
        <w:tc>
          <w:tcPr>
            <w:tcW w:w="80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348,000</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1st Quarter 1997</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$19.86</w:t>
            </w:r>
          </w:p>
        </w:tc>
        <w:tc>
          <w:tcPr>
            <w:tcW w:w="88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579,585</w:t>
            </w:r>
          </w:p>
        </w:tc>
        <w:tc>
          <w:tcPr>
            <w:tcW w:w="8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70,000</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4th Quarter 1996</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$12.85</w:t>
            </w:r>
          </w:p>
        </w:tc>
        <w:tc>
          <w:tcPr>
            <w:tcW w:w="17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$2,189,679</w:t>
            </w:r>
          </w:p>
        </w:tc>
        <w:tc>
          <w:tcPr>
            <w:tcW w:w="8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995,000</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3rd Quarter 1996</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$13.89</w:t>
            </w:r>
          </w:p>
        </w:tc>
        <w:tc>
          <w:tcPr>
            <w:tcW w:w="88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276,607</w:t>
            </w:r>
          </w:p>
        </w:tc>
        <w:tc>
          <w:tcPr>
            <w:tcW w:w="8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380,000</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$13.30</w:t>
            </w:r>
          </w:p>
        </w:tc>
        <w:tc>
          <w:tcPr>
            <w:tcW w:w="17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$4,000,397</w:t>
            </w:r>
          </w:p>
        </w:tc>
        <w:tc>
          <w:tcPr>
            <w:tcW w:w="16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$1,793,000</w:t>
            </w:r>
          </w:p>
        </w:tc>
      </w:tr>
    </w:tbl>
    <w:p>
      <w:pPr>
        <w:sectPr>
          <w:pgSz w:w="11900" w:h="16838" w:orient="portrait"/>
          <w:cols w:equalWidth="0" w:num="1">
            <w:col w:w="10239"/>
          </w:cols>
          <w:pgMar w:left="220" w:top="617" w:right="1440" w:bottom="1440" w:gutter="0" w:footer="0" w:header="0"/>
        </w:sectPr>
      </w:pPr>
    </w:p>
    <w:bookmarkStart w:id="10" w:name="page11"/>
    <w:bookmarkEnd w:id="10"/>
    <w:p>
      <w:pPr>
        <w:ind w:left="5780"/>
        <w:spacing w:after="0"/>
        <w:rPr>
          <w:sz w:val="20"/>
          <w:szCs w:val="20"/>
          <w:color w:val="auto"/>
        </w:rPr>
      </w:pPr>
      <w:r>
        <w:rPr>
          <w:rFonts w:ascii="Courier New" w:cs="Courier New" w:eastAsia="Courier New" w:hAnsi="Courier New"/>
          <w:sz w:val="15"/>
          <w:szCs w:val="15"/>
          <w:color w:val="auto"/>
        </w:rPr>
        <w:t>Exhibit 99</w:t>
      </w:r>
    </w:p>
    <w:p>
      <w:pPr>
        <w:spacing w:after="0" w:line="335"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Mary Jane Morrow</w:t>
      </w:r>
    </w:p>
    <w:p>
      <w:pPr>
        <w:ind w:left="4480"/>
        <w:spacing w:after="0" w:line="237" w:lineRule="auto"/>
        <w:rPr>
          <w:sz w:val="20"/>
          <w:szCs w:val="20"/>
          <w:color w:val="auto"/>
        </w:rPr>
      </w:pPr>
      <w:r>
        <w:rPr>
          <w:rFonts w:ascii="Courier New" w:cs="Courier New" w:eastAsia="Courier New" w:hAnsi="Courier New"/>
          <w:sz w:val="15"/>
          <w:szCs w:val="15"/>
          <w:color w:val="auto"/>
        </w:rPr>
        <w:t>Senior Vice President</w:t>
      </w:r>
    </w:p>
    <w:p>
      <w:pPr>
        <w:ind w:left="4480"/>
        <w:spacing w:after="0" w:line="238" w:lineRule="auto"/>
        <w:rPr>
          <w:sz w:val="20"/>
          <w:szCs w:val="20"/>
          <w:color w:val="auto"/>
        </w:rPr>
      </w:pPr>
      <w:r>
        <w:rPr>
          <w:rFonts w:ascii="Courier New" w:cs="Courier New" w:eastAsia="Courier New" w:hAnsi="Courier New"/>
          <w:sz w:val="15"/>
          <w:szCs w:val="15"/>
          <w:color w:val="auto"/>
        </w:rPr>
        <w:t>Finance &amp; Treasurer</w:t>
      </w:r>
    </w:p>
    <w:p>
      <w:pPr>
        <w:ind w:left="4480"/>
        <w:spacing w:after="0" w:line="237" w:lineRule="auto"/>
        <w:rPr>
          <w:sz w:val="20"/>
          <w:szCs w:val="20"/>
          <w:color w:val="auto"/>
        </w:rPr>
      </w:pPr>
      <w:r>
        <w:rPr>
          <w:rFonts w:ascii="Courier New" w:cs="Courier New" w:eastAsia="Courier New" w:hAnsi="Courier New"/>
          <w:sz w:val="15"/>
          <w:szCs w:val="15"/>
          <w:color w:val="auto"/>
        </w:rPr>
        <w:t>(301) 998-8321</w:t>
      </w:r>
    </w:p>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FEDERAL REALTY INVESTMENT TRUST ANNOUNCES</w:t>
      </w:r>
    </w:p>
    <w:p>
      <w:pPr>
        <w:jc w:val="center"/>
        <w:ind w:right="3319"/>
        <w:spacing w:after="0" w:line="237" w:lineRule="auto"/>
        <w:rPr>
          <w:sz w:val="20"/>
          <w:szCs w:val="20"/>
          <w:color w:val="auto"/>
        </w:rPr>
      </w:pPr>
      <w:r>
        <w:rPr>
          <w:rFonts w:ascii="Courier New" w:cs="Courier New" w:eastAsia="Courier New" w:hAnsi="Courier New"/>
          <w:sz w:val="15"/>
          <w:szCs w:val="15"/>
          <w:color w:val="auto"/>
        </w:rPr>
        <w:t>SECOND QUARTER 1997 OPERATING RESULTS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Rockville, Maryland</w:t>
      </w:r>
    </w:p>
    <w:p>
      <w:pPr>
        <w:spacing w:after="0" w:line="237" w:lineRule="auto"/>
        <w:rPr>
          <w:sz w:val="20"/>
          <w:szCs w:val="20"/>
          <w:color w:val="auto"/>
        </w:rPr>
      </w:pPr>
      <w:r>
        <w:rPr>
          <w:rFonts w:ascii="Courier New" w:cs="Courier New" w:eastAsia="Courier New" w:hAnsi="Courier New"/>
          <w:sz w:val="15"/>
          <w:szCs w:val="15"/>
          <w:color w:val="auto"/>
        </w:rPr>
        <w:t>July 30, 1997</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Federal Realty Investment Trust (NYSE:FRT) reported today that funds from operations for the second quarter of 1997 increased 26% to $19.9 million from $15.8 million in the second quarter of 1996. On a per share basis, funds from operations rose 6% to $.51 in the second quarter of 1997 from $.48 in the comparable quarter of 1996. Funds from operations also improved for the first six months of 1997 increasing 26% to $38.9 million or $1.01 per share from $30.8 million or $.94 per share in the first half of 1996.</w:t>
      </w:r>
    </w:p>
    <w:p>
      <w:pPr>
        <w:spacing w:after="0" w:line="176"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A comparison of property operations for the second quarter of 1997 versus the second quarter of 1996 shows the following:</w:t>
      </w:r>
    </w:p>
    <w:p>
      <w:pPr>
        <w:spacing w:after="0" w:line="173" w:lineRule="exact"/>
        <w:rPr>
          <w:sz w:val="20"/>
          <w:szCs w:val="20"/>
          <w:color w:val="auto"/>
        </w:rPr>
      </w:pPr>
    </w:p>
    <w:p>
      <w:pPr>
        <w:jc w:val="both"/>
        <w:ind w:left="440" w:right="3239" w:hanging="343"/>
        <w:spacing w:after="0" w:line="235" w:lineRule="auto"/>
        <w:tabs>
          <w:tab w:leader="none" w:pos="52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Rental income increased 18% to $47.1 million in 1997 from $39.9 million in 1996. When adjusted to exclude properties acquired and sold during 1996 and 1997, rental income increased 7% to $41.7 million in 1997 from $38.8 million in 1996.</w:t>
      </w:r>
    </w:p>
    <w:p>
      <w:pPr>
        <w:spacing w:after="0" w:line="175" w:lineRule="exact"/>
        <w:rPr>
          <w:sz w:val="20"/>
          <w:szCs w:val="20"/>
          <w:color w:val="auto"/>
        </w:rPr>
      </w:pPr>
    </w:p>
    <w:p>
      <w:pPr>
        <w:ind w:left="440" w:right="3399" w:hanging="343"/>
        <w:spacing w:after="0" w:line="236" w:lineRule="auto"/>
        <w:tabs>
          <w:tab w:leader="none" w:pos="52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second quarter of 1997, the Trust signed leases for a total 438,000 square feet. On a same space basis, the Trust re-leased 357,000 square feet at an average increase in rent per square foot of 13%. The weighted average rent on these leases was $15.11 per square foot compared to the previous average rent of $13.32 per square foot.</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-More-</w:t>
      </w:r>
    </w:p>
    <w:p>
      <w:pPr>
        <w:sectPr>
          <w:pgSz w:w="11900" w:h="16838" w:orient="portrait"/>
          <w:cols w:equalWidth="0" w:num="1">
            <w:col w:w="10239"/>
          </w:cols>
          <w:pgMar w:left="220" w:top="617" w:right="1440" w:bottom="1440" w:gutter="0" w:footer="0" w:header="0"/>
        </w:sectPr>
      </w:pPr>
    </w:p>
    <w:bookmarkStart w:id="11" w:name="page12"/>
    <w:bookmarkEnd w:id="11"/>
    <w:p>
      <w:pPr>
        <w:ind w:left="440" w:right="3399" w:hanging="343"/>
        <w:spacing w:after="0" w:line="235" w:lineRule="auto"/>
        <w:tabs>
          <w:tab w:leader="none" w:pos="52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Same property occupancy stood at 94% at June 30, 1997 compared to 95% a year ago. At June 30, 1997, the Trust's overall portfolio was 94% leased compared to 94% a year ago.</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Commenting on the quarter, Steven J. Guttman, President and Chief Executive Officer stated, "We are pleased with our continued growth in the second quarter. Strong property results, combined with positive contributions from our recent redevelopments and acquisitions, produced solid growth in funds from operations. While our acquisition pace slowed somewhat in the second quarter, we anticipate, given our current pipeline, that the pace will accelerate in the second half of the year."</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Year to date, the Trust has acquired six retail properties containing 564,000 square feet for a cash investment of approximately $90 million. The acquisitions include the purchase of two shopping centers; Pike 7 Plaza, located in Tysons Corner, Virginia and Town &amp; Country Village, located in San Jose, California; and four main street retail buildings; two buildings on Third Street Promenade in Santa Monica, California; one building in San Diego's Gaslamp Quarter, and one building in Chicago, Illinois.</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Periodic sales of properties is an integral part of the Trust's asset management strategy. During the second quarter, the Trust completed the sale of two properties: Town &amp; Country Shopping Center in Springfield, Illinois and Shillington Shopping Center in Shillington, Pennsylvania. These properties no longer fit the Trust's investment criteria in terms of location and future growth potential. The Trust recognized a gain of approximately $7.0 million on these sales.</w:t>
      </w:r>
    </w:p>
    <w:p>
      <w:pPr>
        <w:spacing w:after="0" w:line="176"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Federal Realty is an equity real estate investment trust specializing in the ownership, management and redevelopment of prime retail properties. The Trust's real estate portfolio contains 90 retail properties, consisting of neighborhood and community shopping centers and main street retail buildings, located in strategic metropolitan markets across the United States. These markets include Boston, New York/New Jersey, Philadelphia, metropolitan Washington D.C., Chicago and California.</w:t>
      </w:r>
    </w:p>
    <w:p>
      <w:pPr>
        <w:spacing w:after="0" w:line="176"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Federal Realty has paid quarterly dividends to its shareholders continuously since its founding in 1962 and has increased its dividend rate for 29 consecutive years. Shares of the Trust are traded on the New York Stock Exchange under the symbol: FRT.</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792" w:right="1440" w:bottom="1440" w:gutter="0" w:footer="0" w:header="0"/>
        </w:sectPr>
      </w:pPr>
    </w:p>
    <w:bookmarkStart w:id="12" w:name="page13"/>
    <w:bookmarkEnd w:id="12"/>
    <w:p>
      <w:pPr>
        <w:ind w:left="3080"/>
        <w:spacing w:after="0"/>
        <w:rPr>
          <w:sz w:val="20"/>
          <w:szCs w:val="20"/>
          <w:color w:val="auto"/>
        </w:rPr>
      </w:pPr>
      <w:r>
        <w:rPr>
          <w:rFonts w:ascii="Courier New" w:cs="Courier New" w:eastAsia="Courier New" w:hAnsi="Courier New"/>
          <w:sz w:val="15"/>
          <w:szCs w:val="15"/>
          <w:color w:val="auto"/>
        </w:rPr>
        <w:t>FINANCIAL HIGHLIGHTS</w:t>
      </w:r>
    </w:p>
    <w:tbl>
      <w:tblPr>
        <w:tblLayout w:type="fixed"/>
        <w:tblInd w:w="0" w:type="dxa"/>
        <w:tblCellMar>
          <w:top w:w="0" w:type="dxa"/>
          <w:left w:w="0" w:type="dxa"/>
          <w:bottom w:w="0" w:type="dxa"/>
          <w:right w:w="0" w:type="dxa"/>
        </w:tblCellMar>
      </w:tblPr>
      <w:tr>
        <w:trPr>
          <w:trHeight w:val="168"/>
        </w:trPr>
        <w:tc>
          <w:tcPr>
            <w:tcW w:w="5740" w:type="dxa"/>
            <w:vAlign w:val="bottom"/>
            <w:gridSpan w:val="3"/>
          </w:tcPr>
          <w:p>
            <w:pPr>
              <w:ind w:left="2280"/>
              <w:spacing w:after="0" w:line="168" w:lineRule="exact"/>
              <w:rPr>
                <w:sz w:val="20"/>
                <w:szCs w:val="20"/>
                <w:color w:val="auto"/>
              </w:rPr>
            </w:pPr>
            <w:r>
              <w:rPr>
                <w:rFonts w:ascii="Courier New" w:cs="Courier New" w:eastAsia="Courier New" w:hAnsi="Courier New"/>
                <w:sz w:val="15"/>
                <w:szCs w:val="15"/>
                <w:color w:val="auto"/>
              </w:rPr>
              <w:t>(in thousands, except per share data)</w:t>
            </w:r>
          </w:p>
        </w:tc>
        <w:tc>
          <w:tcPr>
            <w:tcW w:w="11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009"/>
        </w:trPr>
        <w:tc>
          <w:tcPr>
            <w:tcW w:w="3860" w:type="dxa"/>
            <w:vAlign w:val="bottom"/>
          </w:tcPr>
          <w:p>
            <w:pPr>
              <w:spacing w:after="0"/>
              <w:rPr>
                <w:sz w:val="24"/>
                <w:szCs w:val="24"/>
                <w:color w:val="auto"/>
              </w:rPr>
            </w:pPr>
          </w:p>
        </w:tc>
        <w:tc>
          <w:tcPr>
            <w:tcW w:w="18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w w:val="96"/>
              </w:rPr>
              <w:t>Three Months Ended</w:t>
            </w:r>
          </w:p>
        </w:tc>
        <w:tc>
          <w:tcPr>
            <w:tcW w:w="240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Six Months Ended</w:t>
            </w:r>
          </w:p>
        </w:tc>
      </w:tr>
      <w:tr>
        <w:trPr>
          <w:trHeight w:val="168"/>
        </w:trPr>
        <w:tc>
          <w:tcPr>
            <w:tcW w:w="3860" w:type="dxa"/>
            <w:vAlign w:val="bottom"/>
          </w:tcPr>
          <w:p>
            <w:pPr>
              <w:spacing w:after="0"/>
              <w:rPr>
                <w:sz w:val="14"/>
                <w:szCs w:val="14"/>
                <w:color w:val="auto"/>
              </w:rPr>
            </w:pPr>
          </w:p>
        </w:tc>
        <w:tc>
          <w:tcPr>
            <w:tcW w:w="188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June 30,</w:t>
            </w:r>
          </w:p>
        </w:tc>
        <w:tc>
          <w:tcPr>
            <w:tcW w:w="2400" w:type="dxa"/>
            <w:vAlign w:val="bottom"/>
            <w:gridSpan w:val="2"/>
          </w:tcPr>
          <w:p>
            <w:pPr>
              <w:jc w:val="right"/>
              <w:ind w:right="967"/>
              <w:spacing w:after="0" w:line="168" w:lineRule="exact"/>
              <w:rPr>
                <w:sz w:val="20"/>
                <w:szCs w:val="20"/>
                <w:color w:val="auto"/>
              </w:rPr>
            </w:pPr>
            <w:r>
              <w:rPr>
                <w:rFonts w:ascii="Courier New" w:cs="Courier New" w:eastAsia="Courier New" w:hAnsi="Courier New"/>
                <w:sz w:val="15"/>
                <w:szCs w:val="15"/>
                <w:color w:val="auto"/>
              </w:rPr>
              <w:t>June 30,</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RESULTS</w:t>
            </w:r>
          </w:p>
        </w:tc>
        <w:tc>
          <w:tcPr>
            <w:tcW w:w="1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1997</w:t>
            </w: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1996</w:t>
            </w: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1997</w:t>
            </w:r>
          </w:p>
        </w:tc>
        <w:tc>
          <w:tcPr>
            <w:tcW w:w="13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Rental income</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$47,061</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$39,913</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$90,981</w:t>
            </w:r>
          </w:p>
        </w:tc>
        <w:tc>
          <w:tcPr>
            <w:tcW w:w="13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1"/>
              </w:rPr>
              <w:t>$80,660</w:t>
            </w: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1,448</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1,056</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2,948</w:t>
            </w:r>
          </w:p>
        </w:tc>
        <w:tc>
          <w:tcPr>
            <w:tcW w:w="13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1,919</w:t>
            </w: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income</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2,293</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2,601</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5,520</w:t>
            </w:r>
          </w:p>
        </w:tc>
        <w:tc>
          <w:tcPr>
            <w:tcW w:w="13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4,763</w:t>
            </w:r>
          </w:p>
        </w:tc>
      </w:tr>
      <w:tr>
        <w:trPr>
          <w:trHeight w:val="168"/>
        </w:trPr>
        <w:tc>
          <w:tcPr>
            <w:tcW w:w="38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1"/>
              </w:rPr>
              <w:t>-------</w:t>
            </w:r>
          </w:p>
        </w:tc>
      </w:tr>
      <w:tr>
        <w:trPr>
          <w:trHeight w:val="168"/>
        </w:trPr>
        <w:tc>
          <w:tcPr>
            <w:tcW w:w="38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50,802</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43,570</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99,449</w:t>
            </w:r>
          </w:p>
        </w:tc>
        <w:tc>
          <w:tcPr>
            <w:tcW w:w="13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87,342</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EXPENSES</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Rental</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10,789</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9,924</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21,005</w:t>
            </w:r>
          </w:p>
        </w:tc>
        <w:tc>
          <w:tcPr>
            <w:tcW w:w="13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21,717</w:t>
            </w: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Real estate taxes</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4,892</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4,045</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9,466</w:t>
            </w:r>
          </w:p>
        </w:tc>
        <w:tc>
          <w:tcPr>
            <w:tcW w:w="13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7,969</w:t>
            </w: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11,999</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11,139</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23,988</w:t>
            </w:r>
          </w:p>
        </w:tc>
        <w:tc>
          <w:tcPr>
            <w:tcW w:w="13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22,288</w:t>
            </w: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Administrative</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2,493</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2,136</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4,594</w:t>
            </w:r>
          </w:p>
        </w:tc>
        <w:tc>
          <w:tcPr>
            <w:tcW w:w="13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3,822</w:t>
            </w: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10,404</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9,344</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29,528</w:t>
            </w:r>
          </w:p>
        </w:tc>
        <w:tc>
          <w:tcPr>
            <w:tcW w:w="13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18,676</w:t>
            </w:r>
          </w:p>
        </w:tc>
      </w:tr>
      <w:tr>
        <w:trPr>
          <w:trHeight w:val="168"/>
        </w:trPr>
        <w:tc>
          <w:tcPr>
            <w:tcW w:w="38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1"/>
              </w:rPr>
              <w:t>-------</w:t>
            </w:r>
          </w:p>
        </w:tc>
      </w:tr>
      <w:tr>
        <w:trPr>
          <w:trHeight w:val="168"/>
        </w:trPr>
        <w:tc>
          <w:tcPr>
            <w:tcW w:w="38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40,577</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36,588</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79,581</w:t>
            </w:r>
          </w:p>
        </w:tc>
        <w:tc>
          <w:tcPr>
            <w:tcW w:w="13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74,472</w:t>
            </w:r>
          </w:p>
        </w:tc>
      </w:tr>
      <w:tr>
        <w:trPr>
          <w:trHeight w:val="168"/>
        </w:trPr>
        <w:tc>
          <w:tcPr>
            <w:tcW w:w="38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1"/>
              </w:rPr>
              <w:t>-------</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 BEFORE INVESTORS'</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 OF OPERATIONS AND GAIN ON</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SALE OF REAL ESTATE</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10,225</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6,982</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19,868</w:t>
            </w:r>
          </w:p>
        </w:tc>
        <w:tc>
          <w:tcPr>
            <w:tcW w:w="13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12,870</w:t>
            </w:r>
          </w:p>
        </w:tc>
      </w:tr>
      <w:tr>
        <w:trPr>
          <w:trHeight w:val="336"/>
        </w:trPr>
        <w:tc>
          <w:tcPr>
            <w:tcW w:w="3860" w:type="dxa"/>
            <w:vAlign w:val="bottom"/>
          </w:tcPr>
          <w:p>
            <w:pPr>
              <w:ind w:left="180"/>
              <w:spacing w:after="0"/>
              <w:rPr>
                <w:sz w:val="20"/>
                <w:szCs w:val="20"/>
                <w:color w:val="auto"/>
              </w:rPr>
            </w:pPr>
            <w:r>
              <w:rPr>
                <w:rFonts w:ascii="Courier New" w:cs="Courier New" w:eastAsia="Courier New" w:hAnsi="Courier New"/>
                <w:sz w:val="15"/>
                <w:szCs w:val="15"/>
                <w:color w:val="auto"/>
              </w:rPr>
              <w:t>Investors' share of operations</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(249)</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(85)</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(581)</w:t>
            </w:r>
          </w:p>
        </w:tc>
        <w:tc>
          <w:tcPr>
            <w:tcW w:w="13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53</w:t>
            </w:r>
          </w:p>
        </w:tc>
      </w:tr>
      <w:tr>
        <w:trPr>
          <w:trHeight w:val="168"/>
        </w:trPr>
        <w:tc>
          <w:tcPr>
            <w:tcW w:w="38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1"/>
              </w:rPr>
              <w:t>-------</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GAIN ON SALE OF REAL</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ESTATE</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9,976</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6,897</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19,287</w:t>
            </w:r>
          </w:p>
        </w:tc>
        <w:tc>
          <w:tcPr>
            <w:tcW w:w="13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12,923</w:t>
            </w: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Gain on sale of real estate</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7,034</w:t>
            </w: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7,034</w:t>
            </w:r>
          </w:p>
        </w:tc>
        <w:tc>
          <w:tcPr>
            <w:tcW w:w="130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$17,010</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$ 6,897</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$26,321</w:t>
            </w:r>
          </w:p>
        </w:tc>
        <w:tc>
          <w:tcPr>
            <w:tcW w:w="130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1"/>
              </w:rPr>
              <w:t>$12,923</w:t>
            </w:r>
          </w:p>
        </w:tc>
      </w:tr>
      <w:tr>
        <w:trPr>
          <w:trHeight w:val="168"/>
        </w:trPr>
        <w:tc>
          <w:tcPr>
            <w:tcW w:w="38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1"/>
              </w:rPr>
              <w:t>=======</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$0.43</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$0.21</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$0.68</w:t>
            </w:r>
          </w:p>
        </w:tc>
        <w:tc>
          <w:tcPr>
            <w:tcW w:w="13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$0.40</w:t>
            </w:r>
          </w:p>
        </w:tc>
      </w:tr>
      <w:tr>
        <w:trPr>
          <w:trHeight w:val="168"/>
        </w:trPr>
        <w:tc>
          <w:tcPr>
            <w:tcW w:w="38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1"/>
              </w:rPr>
              <w:t>=======</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FUNDS FROM OPERATIONS</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$17,010</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$ 6,897</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$26,321</w:t>
            </w:r>
          </w:p>
        </w:tc>
        <w:tc>
          <w:tcPr>
            <w:tcW w:w="13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1"/>
              </w:rPr>
              <w:t>$12,923</w:t>
            </w: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Add:  depreciation and amortization</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8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of real estate assets</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9,354</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8,355</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18,418</w:t>
            </w:r>
          </w:p>
        </w:tc>
        <w:tc>
          <w:tcPr>
            <w:tcW w:w="13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16,697</w:t>
            </w: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Add:  amortization of initial direct</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8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costs of leases</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564</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592</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1,148</w:t>
            </w:r>
          </w:p>
        </w:tc>
        <w:tc>
          <w:tcPr>
            <w:tcW w:w="13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1,185</w:t>
            </w: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Less: gain on sale of real</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8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estate</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(7,034)</w:t>
            </w: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(7,034)</w:t>
            </w:r>
          </w:p>
        </w:tc>
        <w:tc>
          <w:tcPr>
            <w:tcW w:w="130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1"/>
              </w:rPr>
              <w:t>-------</w:t>
            </w: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Funds from operations</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$19,894</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$15,844</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$38,853</w:t>
            </w:r>
          </w:p>
        </w:tc>
        <w:tc>
          <w:tcPr>
            <w:tcW w:w="13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1"/>
              </w:rPr>
              <w:t>$30,805</w:t>
            </w:r>
          </w:p>
        </w:tc>
      </w:tr>
      <w:tr>
        <w:trPr>
          <w:trHeight w:val="168"/>
        </w:trPr>
        <w:tc>
          <w:tcPr>
            <w:tcW w:w="38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1"/>
              </w:rPr>
              <w:t>=======</w:t>
            </w: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Funds from operations per share</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$0.51</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$0.48</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$1.01</w:t>
            </w:r>
          </w:p>
        </w:tc>
        <w:tc>
          <w:tcPr>
            <w:tcW w:w="13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$0.94</w:t>
            </w:r>
          </w:p>
        </w:tc>
      </w:tr>
      <w:tr>
        <w:trPr>
          <w:trHeight w:val="168"/>
        </w:trPr>
        <w:tc>
          <w:tcPr>
            <w:tcW w:w="38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1"/>
              </w:rPr>
              <w:t>=======</w:t>
            </w: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Weighted average shares outstanding</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39,219</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33,066</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38,633</w:t>
            </w:r>
          </w:p>
        </w:tc>
        <w:tc>
          <w:tcPr>
            <w:tcW w:w="13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32,666</w:t>
            </w:r>
          </w:p>
        </w:tc>
      </w:tr>
      <w:tr>
        <w:trPr>
          <w:trHeight w:val="336"/>
        </w:trPr>
        <w:tc>
          <w:tcPr>
            <w:tcW w:w="8140" w:type="dxa"/>
            <w:vAlign w:val="bottom"/>
            <w:gridSpan w:val="5"/>
          </w:tcPr>
          <w:p>
            <w:pPr>
              <w:spacing w:after="0"/>
              <w:rPr>
                <w:sz w:val="20"/>
                <w:szCs w:val="20"/>
                <w:color w:val="auto"/>
              </w:rPr>
            </w:pPr>
            <w:r>
              <w:rPr>
                <w:rFonts w:ascii="Courier New" w:cs="Courier New" w:eastAsia="Courier New" w:hAnsi="Courier New"/>
                <w:sz w:val="15"/>
                <w:szCs w:val="15"/>
                <w:color w:val="auto"/>
              </w:rPr>
              <w:t>================================================================================</w:t>
            </w:r>
          </w:p>
        </w:tc>
      </w:tr>
      <w:tr>
        <w:trPr>
          <w:trHeight w:val="505"/>
        </w:trPr>
        <w:tc>
          <w:tcPr>
            <w:tcW w:w="3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June 30,</w:t>
            </w:r>
          </w:p>
        </w:tc>
        <w:tc>
          <w:tcPr>
            <w:tcW w:w="1300" w:type="dxa"/>
            <w:vAlign w:val="bottom"/>
          </w:tcPr>
          <w:p>
            <w:pPr>
              <w:ind w:left="80"/>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SHEET DATA</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1997</w:t>
            </w:r>
          </w:p>
        </w:tc>
        <w:tc>
          <w:tcPr>
            <w:tcW w:w="130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Real estate, at cost</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$1,266,649</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$1,147,865</w:t>
            </w: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Accumulated depreciation and amortization</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(233,401)</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(223,553)</w:t>
            </w:r>
          </w:p>
        </w:tc>
      </w:tr>
      <w:tr>
        <w:trPr>
          <w:trHeight w:val="168"/>
        </w:trPr>
        <w:tc>
          <w:tcPr>
            <w:tcW w:w="3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1,033,248</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924,312</w:t>
            </w:r>
          </w:p>
        </w:tc>
      </w:tr>
      <w:tr>
        <w:trPr>
          <w:trHeight w:val="336"/>
        </w:trPr>
        <w:tc>
          <w:tcPr>
            <w:tcW w:w="3860" w:type="dxa"/>
            <w:vAlign w:val="bottom"/>
          </w:tcPr>
          <w:p>
            <w:pPr>
              <w:ind w:left="180"/>
              <w:spacing w:after="0"/>
              <w:rPr>
                <w:sz w:val="20"/>
                <w:szCs w:val="20"/>
                <w:color w:val="auto"/>
              </w:rPr>
            </w:pPr>
            <w:r>
              <w:rPr>
                <w:rFonts w:ascii="Courier New" w:cs="Courier New" w:eastAsia="Courier New" w:hAnsi="Courier New"/>
                <w:sz w:val="15"/>
                <w:szCs w:val="15"/>
                <w:color w:val="auto"/>
              </w:rPr>
              <w:t>Mortgage notes receivable</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38,126</w:t>
            </w:r>
          </w:p>
        </w:tc>
        <w:tc>
          <w:tcPr>
            <w:tcW w:w="1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27,913</w:t>
            </w: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19,496</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11,041</w:t>
            </w: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Receivables</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17,915</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17,294</w:t>
            </w: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assets</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35,862</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54,746</w:t>
            </w:r>
          </w:p>
        </w:tc>
      </w:tr>
      <w:tr>
        <w:trPr>
          <w:trHeight w:val="168"/>
        </w:trPr>
        <w:tc>
          <w:tcPr>
            <w:tcW w:w="3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$1,144,647</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$1,035,306</w:t>
            </w:r>
          </w:p>
        </w:tc>
      </w:tr>
      <w:tr>
        <w:trPr>
          <w:trHeight w:val="168"/>
        </w:trPr>
        <w:tc>
          <w:tcPr>
            <w:tcW w:w="3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AND SHAREHOLDERS' EQUITY</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8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Obligations under capital leases &amp; mortgages payable</w:t>
            </w:r>
          </w:p>
        </w:tc>
        <w:tc>
          <w:tcPr>
            <w:tcW w:w="88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  224,229</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229,189</w:t>
            </w: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Notes payable</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97,396</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66,106</w:t>
            </w: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Senior Notes</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215,000</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215,000</w:t>
            </w: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5 1/4% Convertible subordinated debentures</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75,289</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75,289</w:t>
            </w: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liabilities</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62,481</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60,837</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470,252</w:t>
            </w:r>
          </w:p>
        </w:tc>
        <w:tc>
          <w:tcPr>
            <w:tcW w:w="1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388,885</w:t>
            </w:r>
          </w:p>
        </w:tc>
      </w:tr>
      <w:tr>
        <w:trPr>
          <w:trHeight w:val="168"/>
        </w:trPr>
        <w:tc>
          <w:tcPr>
            <w:tcW w:w="3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$1,144,647</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$1,035,306</w:t>
            </w:r>
          </w:p>
        </w:tc>
      </w:tr>
      <w:tr>
        <w:trPr>
          <w:trHeight w:val="168"/>
        </w:trPr>
        <w:tc>
          <w:tcPr>
            <w:tcW w:w="3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3860" w:type="dxa"/>
            <w:vAlign w:val="bottom"/>
          </w:tcPr>
          <w:p>
            <w:pPr>
              <w:ind w:left="3420"/>
              <w:spacing w:after="0"/>
              <w:rPr>
                <w:sz w:val="20"/>
                <w:szCs w:val="20"/>
                <w:color w:val="auto"/>
              </w:rPr>
            </w:pPr>
            <w:r>
              <w:rPr>
                <w:rFonts w:ascii="Courier New" w:cs="Courier New" w:eastAsia="Courier New" w:hAnsi="Courier New"/>
                <w:sz w:val="15"/>
                <w:szCs w:val="15"/>
                <w:color w:val="auto"/>
              </w:rPr>
              <w:t>9</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0239"/>
          </w:cols>
          <w:pgMar w:left="220" w:top="449" w:right="1440" w:bottom="180" w:gutter="0" w:footer="0" w:header="0"/>
        </w:sectPr>
      </w:pPr>
    </w:p>
    <w:bookmarkStart w:id="13" w:name="page14"/>
    <w:bookmarkEnd w:id="13"/>
    <w:p>
      <w:pPr>
        <w:ind w:left="2720"/>
        <w:spacing w:after="0"/>
        <w:rPr>
          <w:sz w:val="20"/>
          <w:szCs w:val="20"/>
          <w:color w:val="auto"/>
        </w:rPr>
      </w:pPr>
      <w:r>
        <w:rPr>
          <w:rFonts w:ascii="Courier New" w:cs="Courier New" w:eastAsia="Courier New" w:hAnsi="Courier New"/>
          <w:sz w:val="15"/>
          <w:szCs w:val="15"/>
          <w:color w:val="auto"/>
        </w:rPr>
        <w:t>GLOSSARY OF TERMS</w:t>
      </w:r>
    </w:p>
    <w:p>
      <w:pPr>
        <w:spacing w:after="0" w:line="341"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AVERAGE OCCUPANCY COSTS: Includes rent, common area maintenance expense, real estate taxes, merchant association dues and other charges</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ECONOMIC OCCUPANCY: The square footage generating rental income expressed as a percentage of its total rentable square feet.</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LEASES SIGNED - COMPARABLE: Represents leases signed on spaces for which there was a former tenant.</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LEASES SIGNED - NONCOMPARABLE: Represents leases signed on spaces for which there was no previous tenant, i.e. expansion space or space that was previously non-leasable.</w:t>
      </w:r>
    </w:p>
    <w:p>
      <w:pPr>
        <w:spacing w:after="0" w:line="174"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LEASES SIGNED - PRIOR RENT: Total rent paid by the previous tenant; includes minimum and percentage rent.</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OCCUPANCY: The currently leased portion of a property expressed as a percentage of its total rentable square feet; includes square feet covered by leases for stores not yet opened.</w:t>
      </w:r>
    </w:p>
    <w:p>
      <w:pPr>
        <w:spacing w:after="0" w:line="174"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OVERALL OCCUPANCY: Occupancy for the entire portfolio -- includes all centers owned in reporting period.</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SAME CENTER OCCUPANCY: Occupancy for only those centers owned and operating in the periods being compared. Excludes centers purchased or sold as well as properties under redevelopment.</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TENANT IMPROVEMENT COSTS: Represents the total dollars committed for the improvement (fit-out) of a space as relates to a specific lease. The amounts shown represent not only the estimated cost to fit-out the tenant space, but may also include base building costs (i.e. expansion, escalators or new entrances) which are required to make the space leasable.</w:t>
      </w:r>
    </w:p>
    <w:sectPr>
      <w:pgSz w:w="11900" w:h="16838" w:orient="portrait"/>
      <w:cols w:equalWidth="0" w:num="1">
        <w:col w:w="10239"/>
      </w:cols>
      <w:pgMar w:left="220" w:top="6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3"/>
    </w:lvl>
  </w:abstractNum>
  <w:abstractNum w:abstractNumId="1">
    <w:nsid w:val="46E87CCD"/>
    <w:multiLevelType w:val="hybridMultilevel"/>
    <w:lvl w:ilvl="0">
      <w:lvlJc w:val="left"/>
      <w:lvlText w:val="%1."/>
      <w:numFmt w:val="decimal"/>
      <w:start w:val="3"/>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2019-12-13T01:02:16Z</dcterms:created>
  <dcterms:modified xsi:type="dcterms:W3CDTF">2019-12-13T01:02:16Z</dcterms:modified>
</cp:coreProperties>
</file>