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No.:8 )*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Federal Realty Investment Trust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313747206</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February 29, 2012</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76"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313747206</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6339" w:hanging="92"/>
        <w:spacing w:after="0" w:line="501" w:lineRule="auto"/>
        <w:tabs>
          <w:tab w:leader="none" w:pos="2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 Pennsylvania</w:t>
      </w: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43,448</w:t>
      </w: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77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6,362,984</w:t>
      </w:r>
    </w:p>
    <w:p>
      <w:pPr>
        <w:ind w:left="100" w:right="745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43,448</w:t>
      </w:r>
    </w:p>
    <w:p>
      <w:pPr>
        <w:ind w:left="100" w:right="345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6,406,432</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10.06%</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100"/>
        <w:spacing w:after="0"/>
        <w:rPr>
          <w:sz w:val="20"/>
          <w:szCs w:val="20"/>
          <w:color w:val="auto"/>
        </w:rPr>
      </w:pPr>
      <w:r>
        <w:rPr>
          <w:rFonts w:ascii="Arial" w:cs="Arial" w:eastAsia="Arial" w:hAnsi="Arial"/>
          <w:sz w:val="18"/>
          <w:szCs w:val="18"/>
          <w:color w:val="auto"/>
        </w:rPr>
        <w:t>Federal Realty Investment Trust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1626 East Jefferson Street</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Rockville, Maryland 20852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Inc.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313747206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6,406,432</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43,448</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5" w:lineRule="exact"/>
        <w:rPr>
          <w:rFonts w:ascii="Arial" w:cs="Arial" w:eastAsia="Arial" w:hAnsi="Arial"/>
          <w:sz w:val="18"/>
          <w:szCs w:val="18"/>
          <w:color w:val="auto"/>
        </w:rPr>
      </w:pPr>
    </w:p>
    <w:p>
      <w:pPr>
        <w:ind w:left="100" w:right="6160" w:hanging="2"/>
        <w:spacing w:after="0" w:line="56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6,362,984 (iv) shared power to dispose or to direct the disposition of: 43,448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03/09/2012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January 29, 2010, see File Number 005-81485,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638175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instructions of Item 7 of Schedule 13G, Vanguard Fiduciary Trust Company ("VFTC"), a wholly-owned subsidiary of The Vanguard Group, Inc., is the beneficial owner of 43,448 shares or .07% of the Common Stock outstanding of the Company as a result of its serving as investment manager of collective trust accounts. VFTC directs the voting of these shares.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on January 29, 2010, see File Number 005-81485, Incorporated by Reference</w:t>
      </w:r>
    </w:p>
    <w:sectPr>
      <w:pgSz w:w="11900" w:h="16838" w:orient="portrait"/>
      <w:cols w:equalWidth="0" w:num="1">
        <w:col w:w="11260"/>
      </w:cols>
      <w:pgMar w:left="240" w:top="104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2019-12-09T07:08:32Z</dcterms:created>
  <dcterms:modified xsi:type="dcterms:W3CDTF">2019-12-09T07:08:32Z</dcterms:modified>
</cp:coreProperties>
</file>