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333-204103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NO. 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MAY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160020</wp:posOffset>
            </wp:positionV>
            <wp:extent cx="2366645" cy="917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645" cy="917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917,598 Common Shares of Beneficial Interest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ind w:right="40"/>
        <w:spacing w:after="0" w:line="288" w:lineRule="auto"/>
        <w:rPr>
          <w:sz w:val="20"/>
          <w:szCs w:val="20"/>
          <w:color w:val="auto"/>
        </w:rPr>
      </w:pPr>
      <w:r>
        <w:rPr>
          <w:rFonts w:ascii="Arial" w:cs="Arial" w:eastAsia="Arial" w:hAnsi="Arial"/>
          <w:sz w:val="16"/>
          <w:szCs w:val="16"/>
          <w:color w:val="auto"/>
        </w:rPr>
        <w:t>This prospectus supplement no. 1 supplements and amends the prospectus dated May 12, 2015, relating to the offer and sale from time to time by the selling shareholders named therein or their pledgees of up to 917,598 of our common shares of beneficial interest, par value $0.01 per share, which we refer to as our common shares, comprised of (i) common shares issuable upon conversion of our 5.417% Series 1 Cumulative Convertible Preferred Shares of Beneficial Interest, par value $0.01 per share and liquidation preference $25.00 per share, which we refer to as our preferred shares, if and to the extent that selling shareholders tender preferred shares for conversion and offer or sell any of the common shares issued in respect thereof and (ii) common shares issuable upon redemption of units of (A) NVI-Avenue, LLC, a Maryland limited liability company, (B) Route 35 Shrewsbury Limited Partnership, a New Jersey limited partnership, (C) Shrewsbury Commons L.P., a Washington limited partnership, (D) Sea Girt Limited Partnership, a Washington limited partnership, (E) 35 West, LLC, a Washington limited liability company, and (F) 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 (F) above as the downREIT entities and the units therein as downREIT units.</w:t>
      </w:r>
    </w:p>
    <w:p>
      <w:pPr>
        <w:spacing w:after="0" w:line="169" w:lineRule="exact"/>
        <w:rPr>
          <w:sz w:val="24"/>
          <w:szCs w:val="24"/>
          <w:color w:val="auto"/>
        </w:rPr>
      </w:pPr>
    </w:p>
    <w:p>
      <w:pPr>
        <w:ind w:right="20"/>
        <w:spacing w:after="0" w:line="276" w:lineRule="auto"/>
        <w:rPr>
          <w:sz w:val="20"/>
          <w:szCs w:val="20"/>
          <w:color w:val="auto"/>
        </w:rPr>
      </w:pPr>
      <w:r>
        <w:rPr>
          <w:rFonts w:ascii="Arial" w:cs="Arial" w:eastAsia="Arial" w:hAnsi="Arial"/>
          <w:sz w:val="17"/>
          <w:szCs w:val="17"/>
          <w:color w:val="auto"/>
        </w:rPr>
        <w:t>As more fully described under “Plan of Distribution” in the prospectus, the selling shareholders or their successors in interest may from time to time transfer, pledge or grant a security interest in some or all of the common shares, preferred shares or downREIT units, and any such transferee or pledgee (if the selling shareholders default in the performance of their secured obligations) may offer and sell the applicable common shares from time to time under the prospectus. The purpose of this prospectus supplement is to update the list of selling shareholders in the prospectus to include one or more such transferees and/or pledgees, so that such transferee(s) and/or pledgee(s) may offer and sell the applicable securities.</w:t>
      </w:r>
    </w:p>
    <w:p>
      <w:pPr>
        <w:spacing w:after="0" w:line="173" w:lineRule="exact"/>
        <w:rPr>
          <w:sz w:val="24"/>
          <w:szCs w:val="24"/>
          <w:color w:val="auto"/>
        </w:rPr>
      </w:pPr>
    </w:p>
    <w:p>
      <w:pPr>
        <w:ind w:right="520"/>
        <w:spacing w:after="0" w:line="264" w:lineRule="auto"/>
        <w:rPr>
          <w:sz w:val="20"/>
          <w:szCs w:val="20"/>
          <w:color w:val="auto"/>
        </w:rPr>
      </w:pPr>
      <w:r>
        <w:rPr>
          <w:rFonts w:ascii="Arial" w:cs="Arial" w:eastAsia="Arial" w:hAnsi="Arial"/>
          <w:sz w:val="18"/>
          <w:szCs w:val="18"/>
          <w:color w:val="auto"/>
        </w:rPr>
        <w:t>The table below sets forth additional and updated information concerning beneficial ownership of the common shares, and supplements, amends and supersedes in its entirety the table appearing under “Selling Shareholders” beginning on page 3 of the prospectus. We have prepared this table based on information given to us by the selling shareholders listed below prior to the date hereof.</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Number of</w:t>
            </w:r>
          </w:p>
        </w:tc>
        <w:tc>
          <w:tcPr>
            <w:tcW w:w="20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0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20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Selling Shareholder</w:t>
            </w:r>
          </w:p>
        </w:tc>
        <w:tc>
          <w:tcPr>
            <w:tcW w:w="4100" w:type="dxa"/>
            <w:vAlign w:val="bottom"/>
            <w:vMerge w:val="restart"/>
          </w:tcPr>
          <w:p>
            <w:pPr>
              <w:spacing w:after="0"/>
              <w:rPr>
                <w:sz w:val="12"/>
                <w:szCs w:val="12"/>
                <w:color w:val="auto"/>
              </w:rPr>
            </w:pPr>
          </w:p>
        </w:tc>
        <w:tc>
          <w:tcPr>
            <w:tcW w:w="20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20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Being</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71"/>
        </w:trPr>
        <w:tc>
          <w:tcPr>
            <w:tcW w:w="1780" w:type="dxa"/>
            <w:vAlign w:val="bottom"/>
            <w:vMerge w:val="continue"/>
          </w:tcPr>
          <w:p>
            <w:pPr>
              <w:spacing w:after="0"/>
              <w:rPr>
                <w:sz w:val="14"/>
                <w:szCs w:val="14"/>
                <w:color w:val="auto"/>
              </w:rPr>
            </w:pPr>
          </w:p>
        </w:tc>
        <w:tc>
          <w:tcPr>
            <w:tcW w:w="4100" w:type="dxa"/>
            <w:vAlign w:val="bottom"/>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Prior to Offering (1)</w:t>
            </w:r>
          </w:p>
        </w:tc>
        <w:tc>
          <w:tcPr>
            <w:tcW w:w="8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Offered (2)</w:t>
            </w:r>
          </w:p>
        </w:tc>
        <w:tc>
          <w:tcPr>
            <w:tcW w:w="10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After the Offering (3)</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1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 Thomas Campbell</w:t>
            </w:r>
          </w:p>
        </w:tc>
        <w:tc>
          <w:tcPr>
            <w:tcW w:w="41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vMerge w:val="continue"/>
            <w:shd w:val="clear" w:color="auto" w:fill="CCEEFF"/>
          </w:tcPr>
          <w:p>
            <w:pPr>
              <w:spacing w:after="0"/>
              <w:rPr>
                <w:sz w:val="18"/>
                <w:szCs w:val="18"/>
                <w:color w:val="auto"/>
              </w:rPr>
            </w:pP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5,306(4)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Bruce S. Campbell, III</w:t>
            </w:r>
          </w:p>
        </w:tc>
        <w:tc>
          <w:tcPr>
            <w:tcW w:w="20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16,780(5)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S. Campbell, IV</w:t>
            </w:r>
          </w:p>
        </w:tc>
        <w:tc>
          <w:tcPr>
            <w:tcW w:w="20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1,025(6)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Carol C. Haislip</w:t>
            </w:r>
          </w:p>
        </w:tc>
        <w:tc>
          <w:tcPr>
            <w:tcW w:w="206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5,306(7)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Caroline Campbell Hill</w:t>
            </w:r>
          </w:p>
        </w:tc>
        <w:tc>
          <w:tcPr>
            <w:tcW w:w="20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20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656(8)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Carolyn C. Beall</w:t>
            </w:r>
          </w:p>
        </w:tc>
        <w:tc>
          <w:tcPr>
            <w:tcW w:w="1260" w:type="dxa"/>
            <w:vAlign w:val="bottom"/>
          </w:tcPr>
          <w:p>
            <w:pPr>
              <w:jc w:val="right"/>
              <w:spacing w:after="0"/>
              <w:rPr>
                <w:sz w:val="20"/>
                <w:szCs w:val="20"/>
                <w:color w:val="auto"/>
              </w:rPr>
            </w:pPr>
            <w:r>
              <w:rPr>
                <w:rFonts w:ascii="Arial" w:cs="Arial" w:eastAsia="Arial" w:hAnsi="Arial"/>
                <w:sz w:val="18"/>
                <w:szCs w:val="18"/>
                <w:color w:val="auto"/>
              </w:rPr>
              <w:t>1,672</w:t>
            </w:r>
          </w:p>
        </w:tc>
        <w:tc>
          <w:tcPr>
            <w:tcW w:w="800" w:type="dxa"/>
            <w:vAlign w:val="bottom"/>
          </w:tcPr>
          <w:p>
            <w:pPr>
              <w:spacing w:after="0"/>
              <w:rPr>
                <w:sz w:val="18"/>
                <w:szCs w:val="18"/>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7,332(9)</w:t>
            </w:r>
          </w:p>
        </w:tc>
        <w:tc>
          <w:tcPr>
            <w:tcW w:w="132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20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20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33,585(10)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Douglas Franklin Campbell</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1,101</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6,020(11)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Gregg T. Campbell</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3,008</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36,515(12)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Judith F. Campbell</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232(13)</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Kathleen Campbell Ackerman</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656(14)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Madeline C. Modica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7,679(15)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Marcie C. McHale</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1,090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6,020(16)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Robert Bruce Campbell</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7,177(17)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Russell Tyler Campbell</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818</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6,020(18)</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 James Campbell, Jr.</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404</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5,306(19)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Sarah T. Campbell</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1,025(20)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Taber C. Hook</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9,007(21)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Thomas M. Campbell</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20,822(22)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2,566(23)</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w w:val="97"/>
              </w:rPr>
              <w:t>Trustees of the Generation Skipping Transfer Tax Exempt Trust u/w of S. James Campbell</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9,550(24)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25,467(25)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Paul D. Dollenberg, Jr.</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1,500(26)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Trustees of Trust No. 2 u/w Michael T. Campbell</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10,806(27)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Jamie N. Campbell</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1,542(28)</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Virginia T. Campbell</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6,136(29)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Kathleen B. Dollenberg</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1,201(30)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Brett Campbell Alcarese</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1,756(31)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Kristin D. Chottiner</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3,548(32)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Douglas F. Campbell, Custodian for Connor M. Campbell under OR-UGMA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386(33)</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Douglas F. Campbell, Custodian for Mitchell W. Campbell under OR-UGMA</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386(34)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Douglas F. Campbell, Custodian for Sarah A. Campbell under OR-UGMA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386(35)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 Mills Dancy</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348(36)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George Beall</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174(37)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James C. Alban, IV</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348(38)</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Jesse R. Modica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348(39)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Jessica C. Hughes</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9,647(40)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 Custodian for Claire J. McHale under WA-UGMA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386(41)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Marcie C. McHale, Custodian for Madeline C. McHale under WA-UGMA</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386(42)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 Custodian for Samuel H. McHale under WA-UGMA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386(43)</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Meredith McLean Alcarese</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1,756(44)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Mitchell W. Hook</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348(45)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Natal Modica</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348(46)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FR White Marsh, Inc.</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20(47)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Richard E. Hook, IV</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174(48)</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Russell T. Campbell, Custodian for Jessica J. Campbell under OR-UGMA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290(49)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Russell T. Campbell, Custodian for Kelsey N. Campbell under OR-UGMA</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290(50)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Russell T. Campbell, Custodian for Lindsey M. Campbell under OR-UGMA</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290(51)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Russell T. Campbell, Custodian for Tyler W. Campbell under OR-UGMA</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290(52)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Trustees of Trust u/w Michael T. Campbell f/b/o Jamie N. Campbell</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8,991(53)</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Trustees u/a dated 4/23/85 (Richard E. Hook, IV, Grantor)</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348(54)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Taber A. Frederick</w:t>
            </w: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348(55)</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20"/>
          </w:cols>
          <w:pgMar w:left="240" w:top="288"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 Douglas Dollenberg, Sr.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1,200(56)</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Merritt &amp; Pamela Sher Living Trust (Merritt &amp; Pamela Sher, Trustees)</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178,885(57)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Ronald Sher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146,373(58)</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Harvey Diamond</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39,612(59)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Ralph and Eliana Kuhn Family Trust (Ralph Kuhn, Trustee)</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79,223(60)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Richard B. Kabat</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48,398(61)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VT Trust (J. Victor Fandel, Trustee)</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13,711(62)</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Terranomics</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8,850(63)</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Circe Sher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8,060(64)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Lacey Sher</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8,060(65)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Justin Sher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8,060(66)</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Rebecca Wellington</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6,048(67)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Rachel Sher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6,048(68)</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Nigel Sher</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5,286(69)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Peter Morse</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4,810(70)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Kenneth A. Bloch</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4,360(71)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Sandra Williamson</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3,749(72)</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James C. Castillo</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2,569(73)</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Sher GP, Inc.</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2,442(74)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Cori Linn</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2,377(75)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David Beckerman</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1,066(76)</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 &amp; P Steuart Trust dated 9/13/11 (William &amp; Pamela Steuart, Co-Trustees)</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1,836(77)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Stephen V. Palevich and Kathleen J. Palevich Trust</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1,473(78)</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Joseph D. Blum</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864(79)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Thomas Bomar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864(80)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Cohen Family Trust (George Cohen, Trustee)</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864(81)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B.L. Culbertson Revocable Trust (B.L. Culbertson, Trustee)</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864(82)</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The Fazekas Living Trust (Thomas Fazekas, Trustee)</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864(83)</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A.N. &amp; S.M. Javaras Trust (A.N. Javaras, Trustee)</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864(84)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L.H. &amp; M.R. Miller Trust (Lindley H. Miller, Trustee)</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864(85)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David Naggar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864(86)</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Bruce C. Spikell Trust, UDT 9/13/10 (Bruce C. Spikell, Trustee)</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864(87)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Mark L. Seiler</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718(88)</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Seiler Family Revocable Trust</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718(89)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The Offel Trust Agreement (Mignon Offel, Trustee)</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648(90)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Lynne Bremer</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216(91)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San Antonio Center, LLC</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48,459(92)</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Alexander R. Buck</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8,403(93)</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Jeremy Buck</w:t>
            </w:r>
          </w:p>
        </w:tc>
        <w:tc>
          <w:tcPr>
            <w:tcW w:w="1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200(94)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Lindsay Buck</w:t>
            </w:r>
          </w:p>
        </w:tc>
        <w:tc>
          <w:tcPr>
            <w:tcW w:w="180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749(95)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80" w:right="100" w:hanging="572"/>
        <w:spacing w:after="0" w:line="25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information set forth in this column is partially based on information in the records of the transfer agent and registrar for the common shares on or about May 11, 2015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2" w:lineRule="exact"/>
        <w:rPr>
          <w:rFonts w:ascii="Arial" w:cs="Arial" w:eastAsia="Arial" w:hAnsi="Arial"/>
          <w:sz w:val="18"/>
          <w:szCs w:val="18"/>
          <w:color w:val="auto"/>
        </w:rPr>
      </w:pPr>
    </w:p>
    <w:p>
      <w:pPr>
        <w:ind w:left="580" w:right="380" w:hanging="572"/>
        <w:spacing w:after="0" w:line="261"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the common shares issuable upon (i) conversion (upon the election of the preferred shareholders) as of the date hereof of all outstanding preferred shares and (ii) redemption (upon the election of the downREIT</w:t>
      </w:r>
    </w:p>
    <w:p>
      <w:pPr>
        <w:sectPr>
          <w:pgSz w:w="11900" w:h="16838" w:orient="portrait"/>
          <w:cols w:equalWidth="0" w:num="1">
            <w:col w:w="11420"/>
          </w:cols>
          <w:pgMar w:left="240" w:top="288" w:right="239" w:bottom="1440" w:gutter="0" w:footer="0" w:header="0"/>
        </w:sectPr>
      </w:pPr>
    </w:p>
    <w:bookmarkStart w:id="3" w:name="page4"/>
    <w:bookmarkEnd w:id="3"/>
    <w:p>
      <w:pPr>
        <w:ind w:left="572" w:right="7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sz w:val="20"/>
          <w:szCs w:val="20"/>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Assuming the sale of all of the common shares being offered under this registration statement.</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9" w:lineRule="exact"/>
        <w:rPr>
          <w:rFonts w:ascii="Arial" w:cs="Arial" w:eastAsia="Arial" w:hAnsi="Arial"/>
          <w:sz w:val="18"/>
          <w:szCs w:val="18"/>
          <w:color w:val="auto"/>
        </w:rPr>
      </w:pPr>
    </w:p>
    <w:p>
      <w:pPr>
        <w:ind w:left="572" w:right="220" w:hanging="572"/>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572" w:hanging="572"/>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656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7,332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conversion of 140,644 preferred shares.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9" w:lineRule="exact"/>
        <w:rPr>
          <w:rFonts w:ascii="Arial" w:cs="Arial" w:eastAsia="Arial" w:hAnsi="Arial"/>
          <w:sz w:val="18"/>
          <w:szCs w:val="18"/>
          <w:color w:val="auto"/>
        </w:rPr>
      </w:pPr>
    </w:p>
    <w:p>
      <w:pPr>
        <w:ind w:left="572" w:right="60" w:hanging="572"/>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232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656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7,679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7,177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ectPr>
          <w:pgSz w:w="11900" w:h="16838" w:orient="portrait"/>
          <w:cols w:equalWidth="0" w:num="1">
            <w:col w:w="11412"/>
          </w:cols>
          <w:pgMar w:left="248" w:top="274" w:right="239" w:bottom="1440" w:gutter="0" w:footer="0" w:header="0"/>
        </w:sectPr>
      </w:pPr>
    </w:p>
    <w:bookmarkStart w:id="4" w:name="page5"/>
    <w:bookmarkEnd w:id="4"/>
    <w:p>
      <w:pPr>
        <w:ind w:left="572" w:hanging="572"/>
        <w:spacing w:after="0" w:line="258" w:lineRule="auto"/>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369 common shares that are issuable to the selling shareholder upon conversion of 1,547 preferred shares, and 656 common shares that are issuable to the selling shareholder upon redemption of 656 downREIT units of NVI-Avenue, LLC.</w:t>
      </w:r>
    </w:p>
    <w:p>
      <w:pPr>
        <w:spacing w:after="0" w:line="1" w:lineRule="exact"/>
        <w:rPr>
          <w:rFonts w:ascii="Arial" w:cs="Arial" w:eastAsia="Arial" w:hAnsi="Arial"/>
          <w:sz w:val="18"/>
          <w:szCs w:val="18"/>
          <w:color w:val="auto"/>
        </w:rPr>
      </w:pPr>
    </w:p>
    <w:p>
      <w:pPr>
        <w:ind w:left="572" w:hanging="572"/>
        <w:spacing w:after="0" w:line="250" w:lineRule="auto"/>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572" w:right="140" w:hanging="572"/>
        <w:spacing w:after="0" w:line="250" w:lineRule="auto"/>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9,550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25,467 downREIT units of NVI-Avenue, LLC.</w:t>
      </w:r>
    </w:p>
    <w:p>
      <w:pPr>
        <w:spacing w:after="0" w:line="20" w:lineRule="exact"/>
        <w:rPr>
          <w:rFonts w:ascii="Arial" w:cs="Arial" w:eastAsia="Arial" w:hAnsi="Arial"/>
          <w:sz w:val="17"/>
          <w:szCs w:val="17"/>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1,500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conversion of 45,253 preferred shares.</w:t>
      </w:r>
    </w:p>
    <w:p>
      <w:pPr>
        <w:spacing w:after="0" w:line="9" w:lineRule="exact"/>
        <w:rPr>
          <w:rFonts w:ascii="Arial" w:cs="Arial" w:eastAsia="Arial" w:hAnsi="Arial"/>
          <w:sz w:val="18"/>
          <w:szCs w:val="18"/>
          <w:color w:val="auto"/>
        </w:rPr>
      </w:pPr>
    </w:p>
    <w:p>
      <w:pPr>
        <w:ind w:left="572" w:hanging="572"/>
        <w:spacing w:after="0" w:line="250" w:lineRule="auto"/>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886 common shares that are issuable to the selling shareholder upon conversion of 3,712 preferred shares, and 656 common shares that are issuable to the selling shareholder upon redemption of 656 downREIT units of NVI-Avenue, LLC.</w:t>
      </w: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6,136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1,201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1,756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3,548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ectPr>
          <w:pgSz w:w="11900" w:h="16838" w:orient="portrait"/>
          <w:cols w:equalWidth="0" w:num="1">
            <w:col w:w="11412"/>
          </w:cols>
          <w:pgMar w:left="248" w:top="274" w:right="239" w:bottom="1440" w:gutter="0" w:footer="0" w:header="0"/>
        </w:sectPr>
      </w:pPr>
    </w:p>
    <w:bookmarkStart w:id="5" w:name="page6"/>
    <w:bookmarkEnd w:id="5"/>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common shares that are issuable to the selling shareholder upon redemption of 174 downREIT units of NVI-Avenue, LLC.</w:t>
      </w:r>
    </w:p>
    <w:p>
      <w:pPr>
        <w:spacing w:after="0" w:line="46"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9,647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386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1,756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174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290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290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290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290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8,991 downREIT units of NVI-Avenue, LLC.</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348 downREIT units of NVI-Avenue, LLC.</w:t>
      </w:r>
    </w:p>
    <w:p>
      <w:pPr>
        <w:sectPr>
          <w:pgSz w:w="11900" w:h="16838" w:orient="portrait"/>
          <w:cols w:equalWidth="0" w:num="1">
            <w:col w:w="10392"/>
          </w:cols>
          <w:pgMar w:left="248" w:top="274" w:right="1259" w:bottom="1440" w:gutter="0" w:footer="0" w:header="0"/>
        </w:sectPr>
      </w:pPr>
    </w:p>
    <w:bookmarkStart w:id="6" w:name="page7"/>
    <w:bookmarkEnd w:id="6"/>
    <w:p>
      <w:pPr>
        <w:ind w:left="572" w:hanging="572"/>
        <w:spacing w:after="0"/>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common shares that are issuable to the selling shareholder upon redemption of 348 downREIT units of NVI-Avenue, LLC</w:t>
      </w:r>
    </w:p>
    <w:p>
      <w:pPr>
        <w:spacing w:after="0" w:line="23" w:lineRule="exact"/>
        <w:rPr>
          <w:rFonts w:ascii="Arial" w:cs="Arial" w:eastAsia="Arial" w:hAnsi="Arial"/>
          <w:sz w:val="18"/>
          <w:szCs w:val="18"/>
          <w:color w:val="auto"/>
        </w:rPr>
      </w:pPr>
    </w:p>
    <w:p>
      <w:pPr>
        <w:ind w:left="572" w:hanging="572"/>
        <w:spacing w:after="0"/>
        <w:tabs>
          <w:tab w:leader="none" w:pos="572"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1,200 downREIT units of NVI-Avenue, LLC.</w:t>
      </w:r>
    </w:p>
    <w:p>
      <w:pPr>
        <w:spacing w:after="0" w:line="20" w:lineRule="exact"/>
        <w:rPr>
          <w:rFonts w:ascii="Arial" w:cs="Arial" w:eastAsia="Arial" w:hAnsi="Arial"/>
          <w:sz w:val="17"/>
          <w:szCs w:val="17"/>
          <w:color w:val="auto"/>
        </w:rPr>
      </w:pPr>
    </w:p>
    <w:p>
      <w:pPr>
        <w:ind w:left="572" w:right="320" w:hanging="572"/>
        <w:spacing w:after="0" w:line="281" w:lineRule="auto"/>
        <w:tabs>
          <w:tab w:leader="none" w:pos="57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92,173 downREIT units of Route 35 Shrewsbury Limited Partnership, (ii) 16,238 downREIT units of Shrewsbury Commons L.P., (iii) 68,238 downREIT units of Sea Girt Limited Partnership and</w:t>
      </w:r>
    </w:p>
    <w:p>
      <w:pPr>
        <w:spacing w:after="0" w:line="1" w:lineRule="exact"/>
        <w:rPr>
          <w:rFonts w:ascii="Arial" w:cs="Arial" w:eastAsia="Arial" w:hAnsi="Arial"/>
          <w:sz w:val="16"/>
          <w:szCs w:val="16"/>
          <w:color w:val="auto"/>
        </w:rPr>
      </w:pPr>
    </w:p>
    <w:p>
      <w:pPr>
        <w:ind w:left="872" w:hanging="305"/>
        <w:spacing w:after="0"/>
        <w:tabs>
          <w:tab w:leader="none" w:pos="872" w:val="left"/>
        </w:tabs>
        <w:numPr>
          <w:ilvl w:val="1"/>
          <w:numId w:val="5"/>
        </w:numPr>
        <w:rPr>
          <w:rFonts w:ascii="Arial" w:cs="Arial" w:eastAsia="Arial" w:hAnsi="Arial"/>
          <w:sz w:val="18"/>
          <w:szCs w:val="18"/>
          <w:color w:val="auto"/>
        </w:rPr>
      </w:pPr>
      <w:r>
        <w:rPr>
          <w:rFonts w:ascii="Arial" w:cs="Arial" w:eastAsia="Arial" w:hAnsi="Arial"/>
          <w:sz w:val="18"/>
          <w:szCs w:val="18"/>
          <w:color w:val="auto"/>
        </w:rPr>
        <w:t>2,236 downREIT units of 35 West, LLC.</w:t>
      </w:r>
    </w:p>
    <w:p>
      <w:pPr>
        <w:spacing w:after="0" w:line="9" w:lineRule="exact"/>
        <w:rPr>
          <w:rFonts w:ascii="Arial" w:cs="Arial" w:eastAsia="Arial" w:hAnsi="Arial"/>
          <w:sz w:val="18"/>
          <w:szCs w:val="18"/>
          <w:color w:val="auto"/>
        </w:rPr>
      </w:pPr>
    </w:p>
    <w:p>
      <w:pPr>
        <w:ind w:left="572" w:right="80" w:hanging="572"/>
        <w:spacing w:after="0" w:line="250"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65,433 downREIT units of Route 35 Shrewsbury Limited Partnership, 50,000 of which have been pledged to Morgan Stanley Private Bank, National Association, which shall be a selling shareholder hereunder, (ii) 11,663 downREIT units of Shrewsbury Commons L.P., (iii) 64,309 downREIT units of Sea Girt Limited Partnership, 50,000 of which have been pledged to Morgan Stanley Private Bank, National Association, which shall be a selling shareholder hereunder and (iv) 4,968 downREIT units of 35 West, LLC.</w:t>
      </w:r>
    </w:p>
    <w:p>
      <w:pPr>
        <w:spacing w:after="0" w:line="2" w:lineRule="exact"/>
        <w:rPr>
          <w:rFonts w:ascii="Arial" w:cs="Arial" w:eastAsia="Arial" w:hAnsi="Arial"/>
          <w:sz w:val="18"/>
          <w:szCs w:val="18"/>
          <w:color w:val="auto"/>
        </w:rPr>
      </w:pPr>
    </w:p>
    <w:p>
      <w:pPr>
        <w:ind w:left="572" w:right="120" w:hanging="572"/>
        <w:spacing w:after="0" w:line="250"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39,612 downREIT units of Route 35 Shrewsbury Limited Partnership.</w:t>
      </w:r>
    </w:p>
    <w:p>
      <w:pPr>
        <w:ind w:left="572" w:right="120" w:hanging="572"/>
        <w:spacing w:after="0" w:line="250"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79,223 downREIT units of Route 35 Shrewsbury Limited Partnership.</w:t>
      </w:r>
    </w:p>
    <w:p>
      <w:pPr>
        <w:ind w:left="572" w:right="120" w:hanging="572"/>
        <w:spacing w:after="0" w:line="250"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49,398 downREIT units of Route 35 Shrewsbury Limited Partnership.</w:t>
      </w:r>
    </w:p>
    <w:p>
      <w:pPr>
        <w:ind w:left="572" w:right="120" w:hanging="572"/>
        <w:spacing w:after="0" w:line="250"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13,711 downREIT units of Route 35 Shrewsbury Limited Partnership.</w:t>
      </w:r>
    </w:p>
    <w:p>
      <w:pPr>
        <w:ind w:left="572" w:hanging="572"/>
        <w:spacing w:after="0" w:line="250"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5,653 downREIT units of Route 35 Shrewsbury Limited Partnership, (ii) 239 downREIT units of Shrewsbury Commons L.P., (iii) 1,964 downREIT units of Sea Girt Limited Partnership and (iv) 994 downREIT units of 35 West, LLC.</w:t>
      </w:r>
    </w:p>
    <w:p>
      <w:pPr>
        <w:spacing w:after="0" w:line="1" w:lineRule="exact"/>
        <w:rPr>
          <w:rFonts w:ascii="Arial" w:cs="Arial" w:eastAsia="Arial" w:hAnsi="Arial"/>
          <w:sz w:val="18"/>
          <w:szCs w:val="18"/>
          <w:color w:val="auto"/>
        </w:rPr>
      </w:pPr>
    </w:p>
    <w:p>
      <w:pPr>
        <w:ind w:left="572" w:hanging="572"/>
        <w:spacing w:after="0"/>
        <w:tabs>
          <w:tab w:leader="none" w:pos="57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897 downREIT units of Shrewsbury Commons L.P.,</w:t>
      </w:r>
    </w:p>
    <w:p>
      <w:pPr>
        <w:spacing w:after="0" w:line="32" w:lineRule="exact"/>
        <w:rPr>
          <w:rFonts w:ascii="Arial" w:cs="Arial" w:eastAsia="Arial" w:hAnsi="Arial"/>
          <w:sz w:val="16"/>
          <w:szCs w:val="16"/>
          <w:color w:val="auto"/>
        </w:rPr>
      </w:pPr>
    </w:p>
    <w:p>
      <w:pPr>
        <w:ind w:left="832" w:hanging="265"/>
        <w:spacing w:after="0"/>
        <w:tabs>
          <w:tab w:leader="none" w:pos="832" w:val="left"/>
        </w:tabs>
        <w:numPr>
          <w:ilvl w:val="1"/>
          <w:numId w:val="6"/>
        </w:numPr>
        <w:rPr>
          <w:rFonts w:ascii="Arial" w:cs="Arial" w:eastAsia="Arial" w:hAnsi="Arial"/>
          <w:sz w:val="18"/>
          <w:szCs w:val="18"/>
          <w:color w:val="auto"/>
        </w:rPr>
      </w:pPr>
      <w:r>
        <w:rPr>
          <w:rFonts w:ascii="Arial" w:cs="Arial" w:eastAsia="Arial" w:hAnsi="Arial"/>
          <w:sz w:val="18"/>
          <w:szCs w:val="18"/>
          <w:color w:val="auto"/>
        </w:rPr>
        <w:t>3,437 downREIT units of Sea Girt Limited Partnership and (iii) 3,726 downREIT units of 35 West,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897 downREIT units of Shrewsbury Commons L.P.,</w:t>
      </w:r>
    </w:p>
    <w:p>
      <w:pPr>
        <w:spacing w:after="0" w:line="32" w:lineRule="exact"/>
        <w:rPr>
          <w:rFonts w:ascii="Arial" w:cs="Arial" w:eastAsia="Arial" w:hAnsi="Arial"/>
          <w:sz w:val="16"/>
          <w:szCs w:val="16"/>
          <w:color w:val="auto"/>
        </w:rPr>
      </w:pPr>
    </w:p>
    <w:p>
      <w:pPr>
        <w:ind w:left="832" w:hanging="265"/>
        <w:spacing w:after="0"/>
        <w:tabs>
          <w:tab w:leader="none" w:pos="832" w:val="left"/>
        </w:tabs>
        <w:numPr>
          <w:ilvl w:val="1"/>
          <w:numId w:val="7"/>
        </w:numPr>
        <w:rPr>
          <w:rFonts w:ascii="Arial" w:cs="Arial" w:eastAsia="Arial" w:hAnsi="Arial"/>
          <w:sz w:val="18"/>
          <w:szCs w:val="18"/>
          <w:color w:val="auto"/>
        </w:rPr>
      </w:pPr>
      <w:r>
        <w:rPr>
          <w:rFonts w:ascii="Arial" w:cs="Arial" w:eastAsia="Arial" w:hAnsi="Arial"/>
          <w:sz w:val="18"/>
          <w:szCs w:val="18"/>
          <w:color w:val="auto"/>
        </w:rPr>
        <w:t>3,437 downREIT units of Sea Girt Limited Partnership and (iii) 3,726 downREIT units of 35 West,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897 downREIT units of Shrewsbury Commons L.P.,</w:t>
      </w:r>
    </w:p>
    <w:p>
      <w:pPr>
        <w:spacing w:after="0" w:line="32" w:lineRule="exact"/>
        <w:rPr>
          <w:rFonts w:ascii="Arial" w:cs="Arial" w:eastAsia="Arial" w:hAnsi="Arial"/>
          <w:sz w:val="16"/>
          <w:szCs w:val="16"/>
          <w:color w:val="auto"/>
        </w:rPr>
      </w:pPr>
    </w:p>
    <w:p>
      <w:pPr>
        <w:ind w:left="832" w:hanging="265"/>
        <w:spacing w:after="0"/>
        <w:tabs>
          <w:tab w:leader="none" w:pos="832" w:val="left"/>
        </w:tabs>
        <w:numPr>
          <w:ilvl w:val="1"/>
          <w:numId w:val="7"/>
        </w:numPr>
        <w:rPr>
          <w:rFonts w:ascii="Arial" w:cs="Arial" w:eastAsia="Arial" w:hAnsi="Arial"/>
          <w:sz w:val="18"/>
          <w:szCs w:val="18"/>
          <w:color w:val="auto"/>
        </w:rPr>
      </w:pPr>
      <w:r>
        <w:rPr>
          <w:rFonts w:ascii="Arial" w:cs="Arial" w:eastAsia="Arial" w:hAnsi="Arial"/>
          <w:sz w:val="18"/>
          <w:szCs w:val="18"/>
          <w:color w:val="auto"/>
        </w:rPr>
        <w:t>3,437 downREIT units of Sea Girt Limited Partnership and (iii) 3,726 downREIT units of 35 West,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359 downREIT units of Shrewsbury Commons L.P.,</w:t>
      </w:r>
    </w:p>
    <w:p>
      <w:pPr>
        <w:spacing w:after="0" w:line="32" w:lineRule="exact"/>
        <w:rPr>
          <w:rFonts w:ascii="Arial" w:cs="Arial" w:eastAsia="Arial" w:hAnsi="Arial"/>
          <w:sz w:val="16"/>
          <w:szCs w:val="16"/>
          <w:color w:val="auto"/>
        </w:rPr>
      </w:pPr>
    </w:p>
    <w:p>
      <w:pPr>
        <w:ind w:left="832" w:hanging="265"/>
        <w:spacing w:after="0"/>
        <w:tabs>
          <w:tab w:leader="none" w:pos="832" w:val="left"/>
        </w:tabs>
        <w:numPr>
          <w:ilvl w:val="1"/>
          <w:numId w:val="7"/>
        </w:numPr>
        <w:rPr>
          <w:rFonts w:ascii="Arial" w:cs="Arial" w:eastAsia="Arial" w:hAnsi="Arial"/>
          <w:sz w:val="18"/>
          <w:szCs w:val="18"/>
          <w:color w:val="auto"/>
        </w:rPr>
      </w:pPr>
      <w:r>
        <w:rPr>
          <w:rFonts w:ascii="Arial" w:cs="Arial" w:eastAsia="Arial" w:hAnsi="Arial"/>
          <w:sz w:val="18"/>
          <w:szCs w:val="18"/>
          <w:color w:val="auto"/>
        </w:rPr>
        <w:t>4,199 downREIT units of Sea Girt Limited Partnership and (iii) 1,490 downREIT units of 35 West, LLC.</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359 downREIT units of Shrewsbury Commons L.P.,</w:t>
      </w:r>
    </w:p>
    <w:p>
      <w:pPr>
        <w:spacing w:after="0" w:line="32" w:lineRule="exact"/>
        <w:rPr>
          <w:rFonts w:ascii="Arial" w:cs="Arial" w:eastAsia="Arial" w:hAnsi="Arial"/>
          <w:sz w:val="16"/>
          <w:szCs w:val="16"/>
          <w:color w:val="auto"/>
        </w:rPr>
      </w:pPr>
    </w:p>
    <w:p>
      <w:pPr>
        <w:ind w:left="832" w:hanging="265"/>
        <w:spacing w:after="0"/>
        <w:tabs>
          <w:tab w:leader="none" w:pos="832" w:val="left"/>
        </w:tabs>
        <w:numPr>
          <w:ilvl w:val="1"/>
          <w:numId w:val="7"/>
        </w:numPr>
        <w:rPr>
          <w:rFonts w:ascii="Arial" w:cs="Arial" w:eastAsia="Arial" w:hAnsi="Arial"/>
          <w:sz w:val="18"/>
          <w:szCs w:val="18"/>
          <w:color w:val="auto"/>
        </w:rPr>
      </w:pPr>
      <w:r>
        <w:rPr>
          <w:rFonts w:ascii="Arial" w:cs="Arial" w:eastAsia="Arial" w:hAnsi="Arial"/>
          <w:sz w:val="18"/>
          <w:szCs w:val="18"/>
          <w:color w:val="auto"/>
        </w:rPr>
        <w:t>4,199 downREIT units of Sea Girt Limited Partnership and (iii) 1,490 downREIT units of 35 West, LLC.</w:t>
      </w:r>
    </w:p>
    <w:p>
      <w:pPr>
        <w:sectPr>
          <w:pgSz w:w="11900" w:h="16838" w:orient="portrait"/>
          <w:cols w:equalWidth="0" w:num="1">
            <w:col w:w="11372"/>
          </w:cols>
          <w:pgMar w:left="248" w:top="274" w:right="279" w:bottom="1440" w:gutter="0" w:footer="0" w:header="0"/>
        </w:sectPr>
      </w:pPr>
    </w:p>
    <w:bookmarkStart w:id="7" w:name="page8"/>
    <w:bookmarkEnd w:id="7"/>
    <w:p>
      <w:pPr>
        <w:ind w:left="572" w:hanging="572"/>
        <w:spacing w:after="0"/>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common shares that are issuable to the selling shareholder upon redemption of (i) 359 downREIT units of Shrewsbury Commons L.P.,</w:t>
      </w:r>
    </w:p>
    <w:p>
      <w:pPr>
        <w:spacing w:after="0" w:line="46" w:lineRule="exact"/>
        <w:rPr>
          <w:rFonts w:ascii="Arial" w:cs="Arial" w:eastAsia="Arial" w:hAnsi="Arial"/>
          <w:sz w:val="16"/>
          <w:szCs w:val="16"/>
          <w:color w:val="auto"/>
        </w:rPr>
      </w:pPr>
    </w:p>
    <w:p>
      <w:pPr>
        <w:ind w:left="832" w:hanging="265"/>
        <w:spacing w:after="0"/>
        <w:tabs>
          <w:tab w:leader="none" w:pos="832" w:val="left"/>
        </w:tabs>
        <w:numPr>
          <w:ilvl w:val="1"/>
          <w:numId w:val="8"/>
        </w:numPr>
        <w:rPr>
          <w:rFonts w:ascii="Arial" w:cs="Arial" w:eastAsia="Arial" w:hAnsi="Arial"/>
          <w:sz w:val="18"/>
          <w:szCs w:val="18"/>
          <w:color w:val="auto"/>
        </w:rPr>
      </w:pPr>
      <w:r>
        <w:rPr>
          <w:rFonts w:ascii="Arial" w:cs="Arial" w:eastAsia="Arial" w:hAnsi="Arial"/>
          <w:sz w:val="18"/>
          <w:szCs w:val="18"/>
          <w:color w:val="auto"/>
        </w:rPr>
        <w:t>3,437 downREIT units of Sea Girt Limited Partnership and (iii) 1,490 downREIT units of 35 West, LLC.</w:t>
      </w:r>
    </w:p>
    <w:p>
      <w:pPr>
        <w:spacing w:after="0" w:line="9" w:lineRule="exact"/>
        <w:rPr>
          <w:rFonts w:ascii="Arial" w:cs="Arial" w:eastAsia="Arial" w:hAnsi="Arial"/>
          <w:sz w:val="18"/>
          <w:szCs w:val="18"/>
          <w:color w:val="auto"/>
        </w:rPr>
      </w:pPr>
    </w:p>
    <w:p>
      <w:pPr>
        <w:ind w:left="572" w:right="20" w:hanging="572"/>
        <w:spacing w:after="0" w:line="265" w:lineRule="auto"/>
        <w:tabs>
          <w:tab w:leader="none" w:pos="572"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(i) 1,728 downREIT units of Route 35 Shrewsbury Limited Partnership, (ii) 1,964 downREIT units of Sea Girt Limited Partnership and (iii) 1,118 downREIT units of 35 West, LLC.</w:t>
      </w:r>
    </w:p>
    <w:p>
      <w:pPr>
        <w:ind w:left="572" w:right="1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572" w:right="1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w:t>
      </w:r>
    </w:p>
    <w:p>
      <w:pPr>
        <w:spacing w:after="0" w:line="1" w:lineRule="exact"/>
        <w:rPr>
          <w:rFonts w:ascii="Arial" w:cs="Arial" w:eastAsia="Arial" w:hAnsi="Arial"/>
          <w:sz w:val="18"/>
          <w:szCs w:val="18"/>
          <w:color w:val="auto"/>
        </w:rPr>
      </w:pPr>
    </w:p>
    <w:p>
      <w:pPr>
        <w:ind w:left="572" w:right="24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2,569 downREIT units of Route 35 Shrewsbury Limited Partnership.</w:t>
      </w:r>
    </w:p>
    <w:p>
      <w:pPr>
        <w:ind w:left="572" w:hanging="572"/>
        <w:spacing w:after="0"/>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478 downREIT units of Shrewsbury Commons L.P., and</w:t>
      </w:r>
    </w:p>
    <w:p>
      <w:pPr>
        <w:spacing w:after="0" w:line="32" w:lineRule="exact"/>
        <w:rPr>
          <w:rFonts w:ascii="Arial" w:cs="Arial" w:eastAsia="Arial" w:hAnsi="Arial"/>
          <w:sz w:val="16"/>
          <w:szCs w:val="16"/>
          <w:color w:val="auto"/>
        </w:rPr>
      </w:pPr>
    </w:p>
    <w:p>
      <w:pPr>
        <w:ind w:left="832" w:hanging="265"/>
        <w:spacing w:after="0"/>
        <w:tabs>
          <w:tab w:leader="none" w:pos="832" w:val="left"/>
        </w:tabs>
        <w:numPr>
          <w:ilvl w:val="1"/>
          <w:numId w:val="8"/>
        </w:numPr>
        <w:rPr>
          <w:rFonts w:ascii="Arial" w:cs="Arial" w:eastAsia="Arial" w:hAnsi="Arial"/>
          <w:sz w:val="18"/>
          <w:szCs w:val="18"/>
          <w:color w:val="auto"/>
        </w:rPr>
      </w:pPr>
      <w:r>
        <w:rPr>
          <w:rFonts w:ascii="Arial" w:cs="Arial" w:eastAsia="Arial" w:hAnsi="Arial"/>
          <w:sz w:val="18"/>
          <w:szCs w:val="18"/>
          <w:color w:val="auto"/>
        </w:rPr>
        <w:t>1,964 downREIT units of Sea Girt Limited Partnership.</w:t>
      </w:r>
    </w:p>
    <w:p>
      <w:pPr>
        <w:spacing w:after="0" w:line="9" w:lineRule="exact"/>
        <w:rPr>
          <w:rFonts w:ascii="Arial" w:cs="Arial" w:eastAsia="Arial" w:hAnsi="Arial"/>
          <w:sz w:val="18"/>
          <w:szCs w:val="18"/>
          <w:color w:val="auto"/>
        </w:rPr>
      </w:pPr>
    </w:p>
    <w:p>
      <w:pPr>
        <w:ind w:left="572" w:right="24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2,377 downREIT units of Route 35 Shrewsbury Limited Partnership.</w:t>
      </w:r>
    </w:p>
    <w:p>
      <w:pPr>
        <w:ind w:left="572" w:hanging="572"/>
        <w:spacing w:after="0"/>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269 downREIT units of Shrewsbury Commons L.P., and</w:t>
      </w:r>
    </w:p>
    <w:p>
      <w:pPr>
        <w:spacing w:after="0" w:line="32" w:lineRule="exact"/>
        <w:rPr>
          <w:rFonts w:ascii="Arial" w:cs="Arial" w:eastAsia="Arial" w:hAnsi="Arial"/>
          <w:sz w:val="16"/>
          <w:szCs w:val="16"/>
          <w:color w:val="auto"/>
        </w:rPr>
      </w:pPr>
    </w:p>
    <w:p>
      <w:pPr>
        <w:ind w:left="832" w:hanging="265"/>
        <w:spacing w:after="0"/>
        <w:tabs>
          <w:tab w:leader="none" w:pos="832" w:val="left"/>
        </w:tabs>
        <w:numPr>
          <w:ilvl w:val="1"/>
          <w:numId w:val="8"/>
        </w:numPr>
        <w:rPr>
          <w:rFonts w:ascii="Arial" w:cs="Arial" w:eastAsia="Arial" w:hAnsi="Arial"/>
          <w:sz w:val="18"/>
          <w:szCs w:val="18"/>
          <w:color w:val="auto"/>
        </w:rPr>
      </w:pPr>
      <w:r>
        <w:rPr>
          <w:rFonts w:ascii="Arial" w:cs="Arial" w:eastAsia="Arial" w:hAnsi="Arial"/>
          <w:sz w:val="18"/>
          <w:szCs w:val="18"/>
          <w:color w:val="auto"/>
        </w:rPr>
        <w:t>797 downREIT units of Sea Girt Limited Partnership.</w:t>
      </w:r>
    </w:p>
    <w:p>
      <w:pPr>
        <w:spacing w:after="0" w:line="9" w:lineRule="exact"/>
        <w:rPr>
          <w:rFonts w:ascii="Arial" w:cs="Arial" w:eastAsia="Arial" w:hAnsi="Arial"/>
          <w:sz w:val="18"/>
          <w:szCs w:val="18"/>
          <w:color w:val="auto"/>
        </w:rPr>
      </w:pPr>
    </w:p>
    <w:p>
      <w:pPr>
        <w:ind w:left="572" w:right="24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1,836 downREIT units of Route 35 Shrewsbury Limited Partnership.</w:t>
      </w:r>
    </w:p>
    <w:p>
      <w:pPr>
        <w:ind w:left="572" w:hanging="572"/>
        <w:spacing w:after="0"/>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1,473 downREIT units of Sea Girt Limited Partnership.</w:t>
      </w:r>
    </w:p>
    <w:p>
      <w:pPr>
        <w:spacing w:after="0" w:line="32" w:lineRule="exact"/>
        <w:rPr>
          <w:rFonts w:ascii="Arial" w:cs="Arial" w:eastAsia="Arial" w:hAnsi="Arial"/>
          <w:sz w:val="16"/>
          <w:szCs w:val="16"/>
          <w:color w:val="auto"/>
        </w:rPr>
      </w:pPr>
    </w:p>
    <w:p>
      <w:pPr>
        <w:ind w:left="572" w:right="3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72" w:right="3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72" w:right="3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72" w:right="3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72" w:right="3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72" w:right="36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72" w:right="360" w:hanging="572"/>
        <w:spacing w:after="0" w:line="261"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sectPr>
          <w:pgSz w:w="11900" w:h="16838" w:orient="portrait"/>
          <w:cols w:equalWidth="0" w:num="1">
            <w:col w:w="11392"/>
          </w:cols>
          <w:pgMar w:left="248" w:top="274" w:right="259" w:bottom="1440" w:gutter="0" w:footer="0" w:header="0"/>
        </w:sectPr>
      </w:pPr>
    </w:p>
    <w:bookmarkStart w:id="8" w:name="page9"/>
    <w:bookmarkEnd w:id="8"/>
    <w:p>
      <w:pPr>
        <w:ind w:left="580" w:right="60" w:hanging="572"/>
        <w:spacing w:after="0" w:line="25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common shares that are issuable to the selling shareholder upon redemption of 864 downREIT units of Route 35 Shrewsbury Limited Partnership.</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718 downREIT units of Shrewsbury Commons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718 downREIT units of Shrewsbury Commons L.P.</w:t>
      </w:r>
    </w:p>
    <w:p>
      <w:pPr>
        <w:spacing w:after="0" w:line="3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648 downREIT units of Route 35 Shrewsbury Limited Partnership.</w:t>
      </w:r>
    </w:p>
    <w:p>
      <w:pPr>
        <w:ind w:left="580" w:right="6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216 downREIT units of Route 35 Shrewsbury Limited Partnership.</w:t>
      </w: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48,459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8,403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200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749 downREIT units of Federal Realty Partners L.P.</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prospectus and this prospectus supplement no. 1 constitute the prospectus required to be delivered by Section 5(b) of the Securities Act of 1933 with respect to offers and sales of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40"/>
        <w:spacing w:after="0" w:line="256" w:lineRule="auto"/>
        <w:rPr>
          <w:sz w:val="20"/>
          <w:szCs w:val="20"/>
          <w:color w:val="auto"/>
        </w:rPr>
      </w:pPr>
      <w:r>
        <w:rPr>
          <w:rFonts w:ascii="Arial" w:cs="Arial" w:eastAsia="Arial" w:hAnsi="Arial"/>
          <w:sz w:val="22"/>
          <w:szCs w:val="22"/>
          <w:b w:val="1"/>
          <w:bCs w:val="1"/>
          <w:color w:val="auto"/>
        </w:rPr>
        <w:t>Investing in our common shares involves certain risks. See “Risk Factors” incorporated by reference on page 2 of the prospectus.</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securities offered hereby have not been approved or recommended by the Securities and Exchange Commission or any state securities commission or regulatory authority. Furthermore, the foregoing authorities have not confirmed the accuracy or determined the adequacy of this document.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date of this prospectus supplement is August 18, 2015</w:t>
      </w:r>
    </w:p>
    <w:sectPr>
      <w:pgSz w:w="11900" w:h="16838" w:orient="portrait"/>
      <w:cols w:equalWidth="0" w:num="1">
        <w:col w:w="11100"/>
      </w:cols>
      <w:pgMar w:left="2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20"/>
    </w:lvl>
  </w:abstractNum>
  <w:abstractNum w:abstractNumId="3">
    <w:nsid w:val="2EB141F2"/>
    <w:multiLevelType w:val="hybridMultilevel"/>
    <w:lvl w:ilvl="0">
      <w:lvlJc w:val="left"/>
      <w:lvlText w:val="(%1)"/>
      <w:numFmt w:val="decimal"/>
      <w:start w:val="37"/>
    </w:lvl>
  </w:abstractNum>
  <w:abstractNum w:abstractNumId="4">
    <w:nsid w:val="41B71EFB"/>
    <w:multiLevelType w:val="hybridMultilevel"/>
    <w:lvl w:ilvl="0">
      <w:lvlJc w:val="left"/>
      <w:lvlText w:val="(%1)"/>
      <w:numFmt w:val="decimal"/>
      <w:start w:val="55"/>
    </w:lvl>
    <w:lvl w:ilvl="1">
      <w:lvlJc w:val="left"/>
      <w:lvlText w:val="(%2)"/>
      <w:numFmt w:val="lowerRoman"/>
      <w:start w:val="4"/>
    </w:lvl>
  </w:abstractNum>
  <w:abstractNum w:abstractNumId="5">
    <w:nsid w:val="79E2A9E3"/>
    <w:multiLevelType w:val="hybridMultilevel"/>
    <w:lvl w:ilvl="0">
      <w:lvlJc w:val="left"/>
      <w:lvlText w:val="%1"/>
      <w:numFmt w:val="decimal"/>
      <w:start w:val="1"/>
    </w:lvl>
    <w:lvl w:ilvl="1">
      <w:lvlJc w:val="left"/>
      <w:lvlText w:val="(%2)"/>
      <w:numFmt w:val="lowerRoman"/>
      <w:start w:val="2"/>
    </w:lvl>
  </w:abstractNum>
  <w:abstractNum w:abstractNumId="6">
    <w:nsid w:val="7545E146"/>
    <w:multiLevelType w:val="hybridMultilevel"/>
    <w:lvl w:ilvl="0">
      <w:lvlJc w:val="left"/>
      <w:lvlText w:val="(%1)"/>
      <w:numFmt w:val="decimal"/>
      <w:start w:val="65"/>
    </w:lvl>
    <w:lvl w:ilvl="1">
      <w:lvlJc w:val="left"/>
      <w:lvlText w:val="(%2)"/>
      <w:numFmt w:val="lowerRoman"/>
      <w:start w:val="2"/>
    </w:lvl>
  </w:abstractNum>
  <w:abstractNum w:abstractNumId="7">
    <w:nsid w:val="515F007C"/>
    <w:multiLevelType w:val="hybridMultilevel"/>
    <w:lvl w:ilvl="0">
      <w:lvlJc w:val="left"/>
      <w:lvlText w:val="(%1)"/>
      <w:numFmt w:val="decimal"/>
      <w:start w:val="69"/>
    </w:lvl>
    <w:lvl w:ilvl="1">
      <w:lvlJc w:val="left"/>
      <w:lvlText w:val="(%2)"/>
      <w:numFmt w:val="lowerRoman"/>
      <w:start w:val="2"/>
    </w:lvl>
  </w:abstractNum>
  <w:abstractNum w:abstractNumId="8">
    <w:nsid w:val="5BD062C2"/>
    <w:multiLevelType w:val="hybridMultilevel"/>
    <w:lvl w:ilvl="0">
      <w:lvlJc w:val="left"/>
      <w:lvlText w:val="(%1)"/>
      <w:numFmt w:val="decimal"/>
      <w:start w:val="8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2019-12-05T09:40:19Z</dcterms:created>
  <dcterms:modified xsi:type="dcterms:W3CDTF">2019-12-05T09:40:19Z</dcterms:modified>
</cp:coreProperties>
</file>