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May 7, 2021</w:t>
      </w:r>
    </w:p>
    <w:p>
      <w:pPr>
        <w:spacing w:after="0" w:line="27" w:lineRule="exact"/>
        <w:rPr>
          <w:sz w:val="24"/>
          <w:szCs w:val="24"/>
          <w:color w:val="auto"/>
        </w:rPr>
      </w:pPr>
    </w:p>
    <w:p>
      <w:pPr>
        <w:ind w:left="89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52-0782497</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ind w:left="120" w:right="66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2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4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63" w:gutter="0" w:footer="0" w:header="0"/>
        </w:sectPr>
      </w:pPr>
    </w:p>
    <w:bookmarkStart w:id="1" w:name="page2"/>
    <w:bookmarkEnd w:id="1"/>
    <w:p>
      <w:pPr>
        <w:ind w:left="4" w:right="72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$0.01 par value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729,769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 w:hanging="424"/>
        <w:spacing w:after="0" w:line="296"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pursuant to this registration statement consist of 790,286 unsold common shares previously registered under the registrant’s registration statement on Form S-3 (Registration No. 333-224721) (the “Prior Registration Statement”). In connection with the registration of such unsold common shares under the Prior Registration Statement, the registration fee paid by the registrant will continue to be applied to such unsold securities. Pursuant to Rule 415(a)(6), the offering of the unsold securities registered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171450</wp:posOffset>
            </wp:positionV>
            <wp:extent cx="2211705"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17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Dividend Reinvestment and Share Purchase Plan</w:t>
      </w: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729,769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Dividend Reinvestment and Share Purchase Plan, which we refer to as the Plan, provides record holders of our common shares of beneficial interest, as well as other interested investors, with a convenient and economical way to acquire common shares.</w:t>
      </w:r>
    </w:p>
    <w:p>
      <w:pPr>
        <w:spacing w:after="0" w:line="38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HIGHLIGHTS</w:t>
      </w:r>
    </w:p>
    <w:p>
      <w:pPr>
        <w:spacing w:after="0" w:line="256" w:lineRule="exact"/>
        <w:rPr>
          <w:sz w:val="20"/>
          <w:szCs w:val="20"/>
          <w:color w:val="auto"/>
        </w:rPr>
      </w:pPr>
    </w:p>
    <w:p>
      <w:pPr>
        <w:ind w:left="1080" w:right="22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197"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automatically reinvesting all or a portion of the cash dividends paid on your common shares.</w:t>
      </w:r>
    </w:p>
    <w:p>
      <w:pPr>
        <w:spacing w:after="0" w:line="19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making optional cash investments from $25 to $10,000 per month.</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Our common shares of beneficial interest and depositary shares representing interests in our Series C preferred shares of beneficial interest are listed on the New York Stock Exchange under the symbols “FRT” and “FRTPRC,” respectively. On May 6, 2021, the last reported sales price of our common shares, as reported on the New York Stock Exchange, was $[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w:t>
      </w:r>
    </w:p>
    <w:p>
      <w:pPr>
        <w:spacing w:after="0" w:line="215"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May 7, 2021.</w:t>
      </w:r>
    </w:p>
    <w:p>
      <w:pPr>
        <w:sectPr>
          <w:pgSz w:w="11900" w:h="16838" w:orient="portrait"/>
          <w:cols w:equalWidth="0" w:num="1">
            <w:col w:w="10980"/>
          </w:cols>
          <w:pgMar w:left="320" w:top="459"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3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QUESTIONS CONCERNING THE PLAN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address all correspondence concerning the Plan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10269-0560</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Federal Realty Investment Trust should be mentioned in all correspondence and Plan participants should give the number of their account.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American Stock Transfer &amp; Trust Company, LLC may be reached by telephone at (718) 921-8283 or (877) 611-8039.</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20"/>
          </w:cols>
          <w:pgMar w:left="320" w:top="459" w:right="10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58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2380" w:type="dxa"/>
            <w:vAlign w:val="bottom"/>
            <w:gridSpan w:val="10"/>
          </w:tcPr>
          <w:p>
            <w:pPr>
              <w:spacing w:after="0"/>
              <w:rPr>
                <w:sz w:val="16"/>
                <w:szCs w:val="16"/>
                <w:color w:val="auto"/>
              </w:rPr>
            </w:pPr>
          </w:p>
        </w:tc>
        <w:tc>
          <w:tcPr>
            <w:tcW w:w="70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2440" w:type="dxa"/>
            <w:vAlign w:val="bottom"/>
            <w:gridSpan w:val="1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1860" w:type="dxa"/>
            <w:vAlign w:val="bottom"/>
            <w:gridSpan w:val="6"/>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The Plan</w:t>
              </w:r>
            </w:hyperlink>
          </w:p>
        </w:tc>
        <w:tc>
          <w:tcPr>
            <w:tcW w:w="2800" w:type="dxa"/>
            <w:vAlign w:val="bottom"/>
            <w:gridSpan w:val="1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gridSpan w:val="6"/>
          </w:tcPr>
          <w:p>
            <w:pPr>
              <w:spacing w:after="0" w:line="196" w:lineRule="exact"/>
              <w:rPr>
                <w:rFonts w:ascii="Arial" w:cs="Arial" w:eastAsia="Arial" w:hAnsi="Arial"/>
                <w:sz w:val="18"/>
                <w:szCs w:val="18"/>
                <w:color w:val="0000EE"/>
                <w:w w:val="83"/>
              </w:rPr>
            </w:pPr>
            <w:hyperlink w:anchor="page9">
              <w:r>
                <w:rPr>
                  <w:rFonts w:ascii="Arial" w:cs="Arial" w:eastAsia="Arial" w:hAnsi="Arial"/>
                  <w:sz w:val="18"/>
                  <w:szCs w:val="18"/>
                  <w:color w:val="0000EE"/>
                  <w:w w:val="83"/>
                </w:rPr>
                <w:t>Purpose</w:t>
              </w:r>
            </w:hyperlink>
          </w:p>
        </w:tc>
        <w:tc>
          <w:tcPr>
            <w:tcW w:w="3020" w:type="dxa"/>
            <w:vAlign w:val="bottom"/>
            <w:gridSpan w:val="1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5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Participation Options</w:t>
              </w:r>
            </w:hyperlink>
          </w:p>
        </w:tc>
        <w:tc>
          <w:tcPr>
            <w:tcW w:w="2060" w:type="dxa"/>
            <w:vAlign w:val="bottom"/>
            <w:gridSpan w:val="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Benefits and Disadvantages</w:t>
              </w:r>
            </w:hyperlink>
          </w:p>
        </w:tc>
        <w:tc>
          <w:tcPr>
            <w:tcW w:w="1600" w:type="dxa"/>
            <w:vAlign w:val="bottom"/>
            <w:gridSpan w:val="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Eligibility</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Administration</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Participation</w:t>
              </w:r>
            </w:hyperlink>
          </w:p>
        </w:tc>
        <w:tc>
          <w:tcPr>
            <w:tcW w:w="160" w:type="dxa"/>
            <w:vAlign w:val="bottom"/>
            <w:tcBorders>
              <w:top w:val="single" w:sz="8" w:color="0000EE"/>
            </w:tcBorders>
          </w:tcPr>
          <w:p>
            <w:pPr>
              <w:spacing w:after="0"/>
              <w:rPr>
                <w:sz w:val="17"/>
                <w:szCs w:val="17"/>
                <w:color w:val="auto"/>
              </w:rPr>
            </w:pPr>
          </w:p>
        </w:tc>
        <w:tc>
          <w:tcPr>
            <w:tcW w:w="2520" w:type="dxa"/>
            <w:vAlign w:val="bottom"/>
            <w:gridSpan w:val="1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12">
              <w:r>
                <w:rPr>
                  <w:rFonts w:ascii="Arial" w:cs="Arial" w:eastAsia="Arial" w:hAnsi="Arial"/>
                  <w:sz w:val="18"/>
                  <w:szCs w:val="18"/>
                  <w:color w:val="0000EE"/>
                  <w:w w:val="82"/>
                </w:rPr>
                <w:t>Costs</w:t>
              </w:r>
            </w:hyperlink>
          </w:p>
        </w:tc>
        <w:tc>
          <w:tcPr>
            <w:tcW w:w="3200" w:type="dxa"/>
            <w:vAlign w:val="bottom"/>
            <w:gridSpan w:val="2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302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Purchases and Optional Cash Investments</w:t>
              </w:r>
            </w:hyperlink>
          </w:p>
        </w:tc>
        <w:tc>
          <w:tcPr>
            <w:tcW w:w="580" w:type="dxa"/>
            <w:vAlign w:val="bottom"/>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5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Reports</w:t>
              </w:r>
            </w:hyperlink>
          </w:p>
        </w:tc>
        <w:tc>
          <w:tcPr>
            <w:tcW w:w="3040" w:type="dxa"/>
            <w:vAlign w:val="bottom"/>
            <w:gridSpan w:val="19"/>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Dividends</w:t>
              </w:r>
            </w:hyperlink>
          </w:p>
        </w:tc>
        <w:tc>
          <w:tcPr>
            <w:tcW w:w="2860" w:type="dxa"/>
            <w:vAlign w:val="bottom"/>
            <w:gridSpan w:val="1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Certificates for Shares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Withdrawal from the Plan</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Other Information</w:t>
              </w:r>
            </w:hyperlink>
          </w:p>
        </w:tc>
        <w:tc>
          <w:tcPr>
            <w:tcW w:w="540" w:type="dxa"/>
            <w:vAlign w:val="bottom"/>
            <w:tcBorders>
              <w:top w:val="single" w:sz="8" w:color="0000EE"/>
            </w:tcBorders>
            <w:gridSpan w:val="4"/>
          </w:tcPr>
          <w:p>
            <w:pPr>
              <w:spacing w:after="0"/>
              <w:rPr>
                <w:sz w:val="17"/>
                <w:szCs w:val="17"/>
                <w:color w:val="auto"/>
              </w:rPr>
            </w:pPr>
          </w:p>
        </w:tc>
        <w:tc>
          <w:tcPr>
            <w:tcW w:w="1740" w:type="dxa"/>
            <w:vAlign w:val="bottom"/>
            <w:gridSpan w:val="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2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Material Federal Income Tax Considerations</w:t>
              </w:r>
            </w:hyperlink>
          </w:p>
        </w:tc>
        <w:tc>
          <w:tcPr>
            <w:tcW w:w="740" w:type="dxa"/>
            <w:vAlign w:val="bottom"/>
            <w:gridSpan w:val="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000" w:type="dxa"/>
            <w:vAlign w:val="bottom"/>
            <w:gridSpan w:val="8"/>
            <w:shd w:val="clear" w:color="auto" w:fill="0000EE"/>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the SEC, under the Securities Act of 1933, as amended, or the Securities Act. This prospectus does not contain all of the information included in the registration statement, portions of which we have omitted as permitted by the rules and regulations of the SEC.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or any incorporated document is accurate as of any date other than the date of the document. You should read this prospectus together with the additional information described under the heading “Where You Can Find More Information” in this prospectus.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i w:val="1"/>
          <w:iCs w:val="1"/>
          <w:color w:val="auto"/>
        </w:rPr>
        <w:t>The following summary is qualified in its entirety by the more detailed information and consolidated financial statements and notes thereto contained elsewhere in or incorporated by reference into this prospectus. This summary may omit information that may be important to you. You should carefully read the entire text of this prospectus, including the Plan beginning on page 4 of this prospectus, before you decide to participate in the Plan.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March 31, 2021, we owned or had a majority interest in community and neighborhood shopping centers and mixed-use properties which are operated as 101 predominantly retail real estate projects comprising approximately 23.3 million square feet. In total, the real estate projects were 91.8% leased and 89.5% occupied at March 31, 20121.</w:t>
      </w:r>
    </w:p>
    <w:p>
      <w:pPr>
        <w:spacing w:after="0" w:line="16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paid quarterly dividends to our shareholders continuously since our founding in 1962 and have increased our dividends per common share for 53 consecutive years.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We were founded in 1962 as a REIT under the laws of the District of Columbia and re-formed as a real estate investment trust in the state of Maryland in 1999. Our principal executive offices are located at 909 Rose Ave., Suite 200, North Bethesda, MD 20852. Our telephone number is</w:t>
      </w:r>
    </w:p>
    <w:p>
      <w:pPr>
        <w:ind w:left="120" w:right="340" w:hanging="4"/>
        <w:spacing w:after="0" w:line="260" w:lineRule="auto"/>
        <w:tabs>
          <w:tab w:leader="none" w:pos="5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Plan</w:t>
      </w:r>
    </w:p>
    <w:p>
      <w:pPr>
        <w:sectPr>
          <w:pgSz w:w="11900" w:h="16838" w:orient="portrait"/>
          <w:cols w:equalWidth="0" w:num="1">
            <w:col w:w="11040"/>
          </w:cols>
          <w:pgMar w:left="320" w:top="459" w:right="53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Enrollment: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Our existing shareholders can participate in the Plan by submitting a completed authorization form or by completing the enrollment procedures specified on the website of the Plan’s administrator, American Stock Transfer&amp; Trust Company, LLC, or AST, at </w:t>
      </w:r>
      <w:r>
        <w:rPr>
          <w:rFonts w:ascii="Arial" w:cs="Arial" w:eastAsia="Arial" w:hAnsi="Arial"/>
          <w:sz w:val="16"/>
          <w:szCs w:val="16"/>
          <w:i w:val="1"/>
          <w:iCs w:val="1"/>
          <w:color w:val="auto"/>
        </w:rPr>
        <w:t>www.astfinancial.com</w:t>
      </w:r>
      <w:r>
        <w:rPr>
          <w:rFonts w:ascii="Arial" w:cs="Arial" w:eastAsia="Arial" w:hAnsi="Arial"/>
          <w:sz w:val="16"/>
          <w:szCs w:val="16"/>
          <w:color w:val="auto"/>
        </w:rPr>
        <w:t>. Please see Questions 6 and 7 for more detailed information.</w:t>
      </w:r>
    </w:p>
    <w:p>
      <w:pPr>
        <w:spacing w:after="0" w:line="37" w:lineRule="exact"/>
        <w:rPr>
          <w:sz w:val="20"/>
          <w:szCs w:val="20"/>
          <w:color w:val="auto"/>
        </w:rPr>
      </w:pPr>
    </w:p>
    <w:p>
      <w:pPr>
        <w:sectPr>
          <w:pgSz w:w="11900" w:h="16838" w:orient="portrait"/>
          <w:cols w:equalWidth="0" w:num="2">
            <w:col w:w="1940" w:space="720"/>
            <w:col w:w="838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Initial Investment:</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If you do not own any of our common shares, you may be able to participate in the Plan by making an initial investment in our common shares through the Plan with a minimum initial investment of $250. Your ability to make your initial investment in our common shares through the Plan may be limited, however, by applicable state securities or “blue sky” laws, as well as laws applicable to investors residing outside the United States. Please see Questions 4 and 6 for more detailed information.</w:t>
      </w:r>
    </w:p>
    <w:p>
      <w:pPr>
        <w:spacing w:after="0" w:line="76" w:lineRule="exact"/>
        <w:rPr>
          <w:sz w:val="20"/>
          <w:szCs w:val="20"/>
          <w:color w:val="auto"/>
        </w:rPr>
      </w:pPr>
    </w:p>
    <w:p>
      <w:pPr>
        <w:sectPr>
          <w:pgSz w:w="11900" w:h="16838" w:orient="portrait"/>
          <w:cols w:equalWidth="0" w:num="2">
            <w:col w:w="1940" w:space="720"/>
            <w:col w:w="838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Reinvestment of Dividends:</w:t>
      </w:r>
    </w:p>
    <w:p>
      <w:pPr>
        <w:spacing w:after="0" w:line="20" w:lineRule="exact"/>
        <w:rPr>
          <w:sz w:val="20"/>
          <w:szCs w:val="20"/>
          <w:color w:val="auto"/>
        </w:rPr>
      </w:pPr>
      <w:r>
        <w:rPr>
          <w:sz w:val="20"/>
          <w:szCs w:val="20"/>
          <w:color w:val="auto"/>
        </w:rPr>
        <w:br w:type="column"/>
      </w:r>
    </w:p>
    <w:p>
      <w:pPr>
        <w:ind w:right="60"/>
        <w:spacing w:after="0" w:line="272" w:lineRule="auto"/>
        <w:rPr>
          <w:sz w:val="20"/>
          <w:szCs w:val="20"/>
          <w:color w:val="auto"/>
        </w:rPr>
      </w:pPr>
      <w:r>
        <w:rPr>
          <w:rFonts w:ascii="Arial" w:cs="Arial" w:eastAsia="Arial" w:hAnsi="Arial"/>
          <w:sz w:val="17"/>
          <w:szCs w:val="17"/>
          <w:color w:val="auto"/>
        </w:rPr>
        <w:t>You can reinvest your cash dividends on all or a portion of your common shares. You will be able to purchase additional common shares by reinvesting your dividends. The Plan administrator will report cost basis to both the participants in the Plan and the Internal Revenue Service, or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 Please see Question 2 for more detailed information.</w:t>
      </w:r>
    </w:p>
    <w:p>
      <w:pPr>
        <w:spacing w:after="0" w:line="65" w:lineRule="exact"/>
        <w:rPr>
          <w:sz w:val="20"/>
          <w:szCs w:val="20"/>
          <w:color w:val="auto"/>
        </w:rPr>
      </w:pPr>
    </w:p>
    <w:p>
      <w:pPr>
        <w:sectPr>
          <w:pgSz w:w="11900" w:h="16838" w:orient="portrait"/>
          <w:cols w:equalWidth="0" w:num="2">
            <w:col w:w="2240" w:space="420"/>
            <w:col w:w="838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Optional Cash Investments:</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After your enrollment in the Plan, you can buy additional common shares. You can invest a minimum of $25 to a maximum of $10,000 in any one month.</w:t>
      </w:r>
    </w:p>
    <w:p>
      <w:pPr>
        <w:spacing w:after="0" w:line="58" w:lineRule="exact"/>
        <w:rPr>
          <w:sz w:val="20"/>
          <w:szCs w:val="20"/>
          <w:color w:val="auto"/>
        </w:rPr>
      </w:pPr>
    </w:p>
    <w:p>
      <w:pPr>
        <w:sectPr>
          <w:pgSz w:w="11900" w:h="16838" w:orient="portrait"/>
          <w:cols w:equalWidth="0" w:num="2">
            <w:col w:w="2260" w:space="400"/>
            <w:col w:w="838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color w:val="auto"/>
        </w:rPr>
        <w:t>Source of Shares:</w:t>
      </w:r>
    </w:p>
    <w:p>
      <w:pPr>
        <w:spacing w:after="0" w:line="20" w:lineRule="exact"/>
        <w:rPr>
          <w:sz w:val="20"/>
          <w:szCs w:val="20"/>
          <w:color w:val="auto"/>
        </w:rPr>
      </w:pPr>
      <w:r>
        <w:rPr>
          <w:sz w:val="20"/>
          <w:szCs w:val="20"/>
          <w:color w:val="auto"/>
        </w:rPr>
        <w:br w:type="column"/>
      </w:r>
    </w:p>
    <w:p>
      <w:pPr>
        <w:jc w:val="both"/>
        <w:ind w:right="180"/>
        <w:spacing w:after="0" w:line="286" w:lineRule="auto"/>
        <w:rPr>
          <w:sz w:val="20"/>
          <w:szCs w:val="20"/>
          <w:color w:val="auto"/>
        </w:rPr>
      </w:pPr>
      <w:r>
        <w:rPr>
          <w:rFonts w:ascii="Arial" w:cs="Arial" w:eastAsia="Arial" w:hAnsi="Arial"/>
          <w:sz w:val="17"/>
          <w:szCs w:val="17"/>
          <w:color w:val="auto"/>
        </w:rPr>
        <w:t>Initially, the administrator of the Plan will purchase our common shares directly from us as newly issued common shares. We may, at our election, also direct the Plan administrator to acquire shares for use under the Plan through open market transactions. Please see Question 10 for more detailed information.</w:t>
      </w:r>
    </w:p>
    <w:p>
      <w:pPr>
        <w:spacing w:after="0" w:line="98" w:lineRule="exact"/>
        <w:rPr>
          <w:sz w:val="20"/>
          <w:szCs w:val="20"/>
          <w:color w:val="auto"/>
        </w:rPr>
      </w:pPr>
    </w:p>
    <w:p>
      <w:pPr>
        <w:sectPr>
          <w:pgSz w:w="11900" w:h="16838" w:orient="portrait"/>
          <w:cols w:equalWidth="0" w:num="2">
            <w:col w:w="1940" w:space="720"/>
            <w:col w:w="838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40"/>
          </w:cols>
          <w:pgMar w:left="320" w:top="459" w:right="5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060" w:type="dxa"/>
            <w:vAlign w:val="bottom"/>
          </w:tcPr>
          <w:p>
            <w:pPr>
              <w:spacing w:after="0"/>
              <w:rPr>
                <w:sz w:val="17"/>
                <w:szCs w:val="17"/>
                <w:color w:val="auto"/>
              </w:rPr>
            </w:pPr>
          </w:p>
        </w:tc>
        <w:tc>
          <w:tcPr>
            <w:tcW w:w="8700" w:type="dxa"/>
            <w:vAlign w:val="bottom"/>
          </w:tcPr>
          <w:p>
            <w:pPr>
              <w:spacing w:after="0"/>
              <w:rPr>
                <w:sz w:val="17"/>
                <w:szCs w:val="17"/>
                <w:color w:val="auto"/>
              </w:rPr>
            </w:pPr>
          </w:p>
        </w:tc>
      </w:tr>
      <w:tr>
        <w:trPr>
          <w:trHeight w:val="519"/>
        </w:trPr>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Purchase Price:</w:t>
            </w:r>
          </w:p>
        </w:tc>
        <w:tc>
          <w:tcPr>
            <w:tcW w:w="8700" w:type="dxa"/>
            <w:vAlign w:val="bottom"/>
          </w:tcPr>
          <w:p>
            <w:pPr>
              <w:ind w:left="240"/>
              <w:spacing w:after="0"/>
              <w:rPr>
                <w:sz w:val="20"/>
                <w:szCs w:val="20"/>
                <w:color w:val="auto"/>
              </w:rPr>
            </w:pPr>
            <w:r>
              <w:rPr>
                <w:rFonts w:ascii="Arial" w:cs="Arial" w:eastAsia="Arial" w:hAnsi="Arial"/>
                <w:sz w:val="18"/>
                <w:szCs w:val="18"/>
                <w:color w:val="auto"/>
                <w:w w:val="96"/>
              </w:rPr>
              <w:t>Under the Plan, with respect to reinvested dividends and optional cash investments, the purchase price for our</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93"/>
              </w:rPr>
              <w:t>common shares that the administrator purchases directly from us will equal 100% of the average of the daily high</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90"/>
              </w:rPr>
              <w:t>and low sales prices for common shares reported by the New York Stock Exchange for the period of five trading days</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92"/>
              </w:rPr>
              <w:t>ending on the day of purchase. The purchase price for common shares purchased by the administrator in the open</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89"/>
              </w:rPr>
              <w:t>market will equal the weighted average purchase price paid for the shares on the relevant investment date. Please see</w:t>
            </w:r>
          </w:p>
        </w:tc>
      </w:tr>
      <w:tr>
        <w:trPr>
          <w:trHeight w:val="230"/>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Question 13 for more detailed information.</w:t>
            </w:r>
          </w:p>
        </w:tc>
      </w:tr>
      <w:tr>
        <w:trPr>
          <w:trHeight w:val="323"/>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89"/>
              </w:rPr>
              <w:t>Optional cash investments of less than $25 and that portion of any optional cash investments that exceed $10,000 in a</w:t>
            </w:r>
          </w:p>
        </w:tc>
      </w:tr>
      <w:tr>
        <w:trPr>
          <w:trHeight w:val="230"/>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particular month will be returned to the participant without interest.</w:t>
            </w:r>
          </w:p>
        </w:tc>
      </w:tr>
      <w:tr>
        <w:trPr>
          <w:trHeight w:val="319"/>
        </w:trPr>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Administration and Plan</w:t>
            </w:r>
          </w:p>
        </w:tc>
        <w:tc>
          <w:tcPr>
            <w:tcW w:w="8700" w:type="dxa"/>
            <w:vAlign w:val="bottom"/>
          </w:tcPr>
          <w:p>
            <w:pPr>
              <w:ind w:left="240"/>
              <w:spacing w:after="0"/>
              <w:rPr>
                <w:sz w:val="20"/>
                <w:szCs w:val="20"/>
                <w:color w:val="auto"/>
              </w:rPr>
            </w:pPr>
            <w:r>
              <w:rPr>
                <w:rFonts w:ascii="Arial" w:cs="Arial" w:eastAsia="Arial" w:hAnsi="Arial"/>
                <w:sz w:val="18"/>
                <w:szCs w:val="18"/>
                <w:color w:val="auto"/>
              </w:rPr>
              <w:t>AST initially will serve as the administrator and registered transfer agent of the Plan. You should send all</w:t>
            </w:r>
          </w:p>
        </w:tc>
      </w:tr>
      <w:tr>
        <w:trPr>
          <w:trHeight w:val="234"/>
        </w:trPr>
        <w:tc>
          <w:tcPr>
            <w:tcW w:w="2420" w:type="dxa"/>
            <w:vAlign w:val="bottom"/>
            <w:gridSpan w:val="2"/>
          </w:tcPr>
          <w:p>
            <w:pPr>
              <w:ind w:left="660"/>
              <w:spacing w:after="0"/>
              <w:rPr>
                <w:sz w:val="20"/>
                <w:szCs w:val="20"/>
                <w:color w:val="auto"/>
              </w:rPr>
            </w:pPr>
            <w:r>
              <w:rPr>
                <w:rFonts w:ascii="Arial" w:cs="Arial" w:eastAsia="Arial" w:hAnsi="Arial"/>
                <w:sz w:val="18"/>
                <w:szCs w:val="18"/>
                <w:b w:val="1"/>
                <w:bCs w:val="1"/>
                <w:color w:val="auto"/>
              </w:rPr>
              <w:t>Administrator:</w:t>
            </w:r>
          </w:p>
        </w:tc>
        <w:tc>
          <w:tcPr>
            <w:tcW w:w="8700" w:type="dxa"/>
            <w:vAlign w:val="bottom"/>
          </w:tcPr>
          <w:p>
            <w:pPr>
              <w:ind w:left="240"/>
              <w:spacing w:after="0"/>
              <w:rPr>
                <w:sz w:val="20"/>
                <w:szCs w:val="20"/>
                <w:color w:val="auto"/>
              </w:rPr>
            </w:pPr>
            <w:r>
              <w:rPr>
                <w:rFonts w:ascii="Arial" w:cs="Arial" w:eastAsia="Arial" w:hAnsi="Arial"/>
                <w:sz w:val="18"/>
                <w:szCs w:val="18"/>
                <w:color w:val="auto"/>
              </w:rPr>
              <w:t>correspondence with the administrator to:</w:t>
            </w:r>
          </w:p>
        </w:tc>
      </w:tr>
      <w:tr>
        <w:trPr>
          <w:trHeight w:val="323"/>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6201 15th Avenue</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Brooklyn, New York 11219</w:t>
            </w:r>
          </w:p>
        </w:tc>
      </w:tr>
      <w:tr>
        <w:trPr>
          <w:trHeight w:val="230"/>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Attention: Shareholder Relations Department</w:t>
            </w:r>
          </w:p>
        </w:tc>
      </w:tr>
      <w:tr>
        <w:trPr>
          <w:trHeight w:val="338"/>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You should send all completed enrollment forms, payments and other documents for processing to:</w:t>
            </w:r>
          </w:p>
        </w:tc>
      </w:tr>
      <w:tr>
        <w:trPr>
          <w:trHeight w:val="323"/>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Wall Street Station</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P.O. Box 922</w:t>
            </w:r>
          </w:p>
        </w:tc>
      </w:tr>
      <w:tr>
        <w:trPr>
          <w:trHeight w:val="230"/>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New York, NY 10269-0560</w:t>
            </w:r>
          </w:p>
        </w:tc>
      </w:tr>
      <w:tr>
        <w:trPr>
          <w:trHeight w:val="323"/>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98"/>
              </w:rPr>
              <w:t>Please mention Federal Realty Investment Trust and this Plan in all correspondence. You may call the Plan</w:t>
            </w:r>
          </w:p>
        </w:tc>
      </w:tr>
      <w:tr>
        <w:trPr>
          <w:trHeight w:val="230"/>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administrator at (718) 921-8283 or (877) 611-8039. Please see Question 5 for more detailed information.</w:t>
            </w:r>
          </w:p>
        </w:tc>
      </w:tr>
      <w:tr>
        <w:trPr>
          <w:trHeight w:val="323"/>
        </w:trPr>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Tracking Your Investment:</w:t>
            </w:r>
          </w:p>
        </w:tc>
        <w:tc>
          <w:tcPr>
            <w:tcW w:w="8700" w:type="dxa"/>
            <w:vAlign w:val="bottom"/>
          </w:tcPr>
          <w:p>
            <w:pPr>
              <w:ind w:left="240"/>
              <w:spacing w:after="0"/>
              <w:rPr>
                <w:sz w:val="20"/>
                <w:szCs w:val="20"/>
                <w:color w:val="auto"/>
              </w:rPr>
            </w:pPr>
            <w:r>
              <w:rPr>
                <w:rFonts w:ascii="Arial" w:cs="Arial" w:eastAsia="Arial" w:hAnsi="Arial"/>
                <w:sz w:val="18"/>
                <w:szCs w:val="18"/>
                <w:color w:val="auto"/>
                <w:w w:val="93"/>
              </w:rPr>
              <w:t>You will receive periodic statements of the transactions made in your Plan account. These statements will provide</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91"/>
              </w:rPr>
              <w:t>you with details of the transactions and will indicate the share balance in your Plan account. Please see Question 16</w:t>
            </w:r>
          </w:p>
        </w:tc>
      </w:tr>
      <w:tr>
        <w:trPr>
          <w:trHeight w:val="230"/>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for more detailed information.</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660"/>
        <w:spacing w:after="0"/>
        <w:rPr>
          <w:sz w:val="20"/>
          <w:szCs w:val="20"/>
          <w:color w:val="auto"/>
        </w:rPr>
      </w:pPr>
      <w:r>
        <w:rPr>
          <w:rFonts w:ascii="Arial" w:cs="Arial" w:eastAsia="Arial" w:hAnsi="Arial"/>
          <w:sz w:val="18"/>
          <w:szCs w:val="18"/>
          <w:color w:val="auto"/>
        </w:rPr>
        <w:t>You may also track your Plan account through AST’s interactive voice response system (IVR) by calling</w:t>
      </w:r>
    </w:p>
    <w:p>
      <w:pPr>
        <w:spacing w:after="0" w:line="23" w:lineRule="exact"/>
        <w:rPr>
          <w:sz w:val="20"/>
          <w:szCs w:val="20"/>
          <w:color w:val="auto"/>
        </w:rPr>
      </w:pPr>
    </w:p>
    <w:p>
      <w:pPr>
        <w:ind w:left="2660" w:right="60" w:hanging="6"/>
        <w:spacing w:after="0" w:line="323" w:lineRule="auto"/>
        <w:tabs>
          <w:tab w:leader="none" w:pos="309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611-8039, or over the Internet through AST’s website at </w:t>
      </w:r>
      <w:r>
        <w:rPr>
          <w:rFonts w:ascii="Arial" w:cs="Arial" w:eastAsia="Arial" w:hAnsi="Arial"/>
          <w:sz w:val="16"/>
          <w:szCs w:val="16"/>
          <w:i w:val="1"/>
          <w:iCs w:val="1"/>
          <w:color w:val="auto"/>
        </w:rPr>
        <w:t>www.astfinancial.com</w:t>
      </w:r>
      <w:r>
        <w:rPr>
          <w:rFonts w:ascii="Arial" w:cs="Arial" w:eastAsia="Arial" w:hAnsi="Arial"/>
          <w:sz w:val="16"/>
          <w:szCs w:val="16"/>
          <w:color w:val="auto"/>
        </w:rPr>
        <w:t>. You will need a password to access your Plan account information over the Internet. Please see Questions 6 and 14 for more detailed information.</w:t>
      </w: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4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1" w:lineRule="exact"/>
        <w:rPr>
          <w:sz w:val="20"/>
          <w:szCs w:val="20"/>
          <w:color w:val="auto"/>
        </w:rPr>
      </w:pPr>
    </w:p>
    <w:p>
      <w:pPr>
        <w:ind w:left="1080" w:right="150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16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will use the net proceeds from the sale of common shares pursuant to the Plan, when and as received, to repay indebtedness, acquire additional properties, develop and redevelop existing properties, redeem any outstanding preferred shares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Plan is set forth and explained in the following questions and answers.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What is the purpose of the Plan?</w:t>
      </w:r>
    </w:p>
    <w:p>
      <w:pPr>
        <w:spacing w:after="0" w:line="121" w:lineRule="exact"/>
        <w:rPr>
          <w:sz w:val="20"/>
          <w:szCs w:val="20"/>
          <w:color w:val="auto"/>
        </w:rPr>
      </w:pPr>
    </w:p>
    <w:p>
      <w:pPr>
        <w:jc w:val="both"/>
        <w:ind w:left="120" w:right="340" w:firstLine="440"/>
        <w:spacing w:after="0" w:line="286" w:lineRule="auto"/>
        <w:rPr>
          <w:sz w:val="20"/>
          <w:szCs w:val="20"/>
          <w:color w:val="auto"/>
        </w:rPr>
      </w:pPr>
      <w:r>
        <w:rPr>
          <w:rFonts w:ascii="Arial" w:cs="Arial" w:eastAsia="Arial" w:hAnsi="Arial"/>
          <w:sz w:val="17"/>
          <w:szCs w:val="17"/>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as described under “Use of Proceeds.”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What are my investment options under the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participating in the Plan, you may buy common shares through any of the following investment options:</w:t>
      </w:r>
    </w:p>
    <w:p>
      <w:pPr>
        <w:spacing w:after="0" w:line="248" w:lineRule="exact"/>
        <w:rPr>
          <w:sz w:val="20"/>
          <w:szCs w:val="20"/>
          <w:color w:val="auto"/>
        </w:rPr>
      </w:pPr>
    </w:p>
    <w:p>
      <w:pPr>
        <w:ind w:left="1080" w:right="80" w:hanging="532"/>
        <w:spacing w:after="0" w:line="347"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Full Dividend Reinvestment. </w:t>
      </w:r>
      <w:r>
        <w:rPr>
          <w:rFonts w:ascii="Arial" w:cs="Arial" w:eastAsia="Arial" w:hAnsi="Arial"/>
          <w:sz w:val="16"/>
          <w:szCs w:val="16"/>
          <w:color w:val="auto"/>
        </w:rPr>
        <w:t>You may reinvest the cash dividends paid on all of your common shares in additional common shares. This</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also permits you to make optional cash investments from $25 to $10,000 per month to buy additional common shares.</w:t>
      </w:r>
    </w:p>
    <w:p>
      <w:pPr>
        <w:spacing w:after="0" w:line="142" w:lineRule="exact"/>
        <w:rPr>
          <w:rFonts w:ascii="Arial" w:cs="Arial" w:eastAsia="Arial" w:hAnsi="Arial"/>
          <w:sz w:val="16"/>
          <w:szCs w:val="16"/>
          <w:color w:val="auto"/>
        </w:rPr>
      </w:pPr>
    </w:p>
    <w:p>
      <w:pPr>
        <w:ind w:left="1080" w:hanging="532"/>
        <w:spacing w:after="0" w:line="29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Partial Dividend Reinvestment. </w:t>
      </w:r>
      <w:r>
        <w:rPr>
          <w:rFonts w:ascii="Arial" w:cs="Arial" w:eastAsia="Arial" w:hAnsi="Arial"/>
          <w:sz w:val="16"/>
          <w:szCs w:val="16"/>
          <w:color w:val="auto"/>
        </w:rPr>
        <w:t>You may reinvest cash dividends paid on a number of your common shares in additional common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We 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 The Plan administrator will report cost basis to both the participants in the Plan and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w:t>
      </w:r>
    </w:p>
    <w:p>
      <w:pPr>
        <w:spacing w:after="0" w:line="188" w:lineRule="exact"/>
        <w:rPr>
          <w:rFonts w:ascii="Arial" w:cs="Arial" w:eastAsia="Arial" w:hAnsi="Arial"/>
          <w:sz w:val="16"/>
          <w:szCs w:val="16"/>
          <w:color w:val="auto"/>
        </w:rPr>
      </w:pPr>
    </w:p>
    <w:p>
      <w:pPr>
        <w:ind w:left="1080" w:right="20" w:hanging="532"/>
        <w:spacing w:after="0" w:line="26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Optional Cash Investment Only. </w:t>
      </w:r>
      <w:r>
        <w:rPr>
          <w:rFonts w:ascii="Arial" w:cs="Arial" w:eastAsia="Arial" w:hAnsi="Arial"/>
          <w:sz w:val="18"/>
          <w:szCs w:val="18"/>
          <w:color w:val="auto"/>
        </w:rPr>
        <w:t>You may choose not to reinvest any cash dividends paid on your common shares, but remain enrolled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and Disadvantages</w:t>
      </w:r>
    </w:p>
    <w:p>
      <w:pPr>
        <w:spacing w:after="0" w:line="117" w:lineRule="exact"/>
        <w:rPr>
          <w:sz w:val="20"/>
          <w:szCs w:val="20"/>
          <w:color w:val="auto"/>
        </w:rPr>
      </w:pPr>
    </w:p>
    <w:p>
      <w:pPr>
        <w:ind w:left="560" w:right="6740" w:hanging="444"/>
        <w:spacing w:after="0" w:line="385"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benefits and disadvantages of the Plan? </w:t>
      </w:r>
      <w:r>
        <w:rPr>
          <w:rFonts w:ascii="Arial" w:cs="Arial" w:eastAsia="Arial" w:hAnsi="Arial"/>
          <w:sz w:val="18"/>
          <w:szCs w:val="18"/>
          <w:i w:val="1"/>
          <w:iCs w:val="1"/>
          <w:color w:val="auto"/>
        </w:rPr>
        <w:t>Benefits</w:t>
      </w:r>
    </w:p>
    <w:p>
      <w:pPr>
        <w:spacing w:after="0" w:line="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not pay brokerage commissions or service fees to purchase common shares through the Plan.</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may join without being a current shareholder.</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Your share certificates will be held for safekeeping by the administrator, ensuring your protection against loss, theft or destruction of the certificates representing your common shares.</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website.</w:t>
      </w:r>
    </w:p>
    <w:p>
      <w:pPr>
        <w:spacing w:after="0" w:line="89" w:lineRule="exact"/>
        <w:rPr>
          <w:rFonts w:ascii="Arial" w:cs="Arial" w:eastAsia="Arial" w:hAnsi="Arial"/>
          <w:sz w:val="18"/>
          <w:szCs w:val="18"/>
          <w:color w:val="auto"/>
        </w:rPr>
      </w:pPr>
    </w:p>
    <w:p>
      <w:pPr>
        <w:ind w:left="1080" w:right="20" w:hanging="532"/>
        <w:spacing w:after="0" w:line="342" w:lineRule="auto"/>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At any time, you may direct the administrator to sell or transfer all or a portion of the common shares held in your Plan account.</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Disadvantages</w:t>
      </w:r>
    </w:p>
    <w:p>
      <w:pPr>
        <w:spacing w:after="0" w:line="131" w:lineRule="exact"/>
        <w:rPr>
          <w:sz w:val="20"/>
          <w:szCs w:val="20"/>
          <w:color w:val="auto"/>
        </w:rPr>
      </w:pPr>
    </w:p>
    <w:p>
      <w:pPr>
        <w:ind w:left="1080" w:right="2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Without giving you prior notice, we may direct the administrator to buy common shares under the Plan either directly from us or in open market transactions.</w:t>
      </w:r>
    </w:p>
    <w:p>
      <w:pPr>
        <w:spacing w:after="0" w:line="75" w:lineRule="exact"/>
        <w:rPr>
          <w:rFonts w:ascii="Arial" w:cs="Arial" w:eastAsia="Arial" w:hAnsi="Arial"/>
          <w:sz w:val="18"/>
          <w:szCs w:val="18"/>
          <w:color w:val="auto"/>
        </w:rPr>
      </w:pPr>
    </w:p>
    <w:p>
      <w:pPr>
        <w:ind w:left="1080" w:right="20" w:hanging="532"/>
        <w:spacing w:after="0" w:line="273"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You will be treated for federal income tax purposes as receiving a distribution equal to the fair market value of the common shares credited to your account as a result of the reinvestment of cash dividends. In addition, we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 distributions will be taxable as a dividend to the extent of our current and accumulated earnings and profits. Accordingly, you may have a tax liability without a corresponding distribution of cash with which to pay the liability when it comes due.</w:t>
      </w:r>
    </w:p>
    <w:p>
      <w:pPr>
        <w:spacing w:after="0" w:line="83"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not know the actual number of common shares that the administrator of the Plan buys for your account until after the applicable “investment date,” as described in more detail under Question 11.</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paid for the shares on any date may be greater than the price at which shares are then trading.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common shares held in your Plan account may take up to five business days to process.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pay brokerage commissions or trading and transaction fees on the sale of common shares held in your Plan account.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administrator will not pay interest on funds that it holds pending reinvestment or investment.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not pledge common shares deposited in your Plan account unless you withdraw the common shares from the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Who is eligible to participate in the Plan?</w:t>
      </w:r>
    </w:p>
    <w:p>
      <w:pPr>
        <w:spacing w:after="0" w:line="121" w:lineRule="exact"/>
        <w:rPr>
          <w:sz w:val="20"/>
          <w:szCs w:val="20"/>
          <w:color w:val="auto"/>
        </w:rPr>
      </w:pPr>
    </w:p>
    <w:p>
      <w:pPr>
        <w:jc w:val="both"/>
        <w:ind w:left="120" w:right="160" w:firstLine="440"/>
        <w:spacing w:after="0" w:line="257" w:lineRule="auto"/>
        <w:rPr>
          <w:sz w:val="20"/>
          <w:szCs w:val="20"/>
          <w:color w:val="auto"/>
        </w:rPr>
      </w:pPr>
      <w:r>
        <w:rPr>
          <w:rFonts w:ascii="Arial" w:cs="Arial" w:eastAsia="Arial" w:hAnsi="Arial"/>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A broker, bank or other nominee who wishes to participate in the Plan may do so but only with respect to all common shares held by the broker, bank or nominee.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If you are an interested investor, but not yet a shareholder, you may use the Plan to make 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We and the Plan’s administrator reserve the right to prohibit or terminate participation of any shareholder or prospective shareholder if deemed necessary or advisable under any applicable laws or regulations.</w:t>
      </w:r>
    </w:p>
    <w:p>
      <w:pPr>
        <w:spacing w:after="0" w:line="16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Exclusion from Plan for short-term trading or other practices. </w:t>
      </w:r>
      <w:r>
        <w:rPr>
          <w:rFonts w:ascii="Arial" w:cs="Arial" w:eastAsia="Arial" w:hAnsi="Arial"/>
          <w:sz w:val="17"/>
          <w:szCs w:val="17"/>
          <w:color w:val="auto"/>
        </w:rPr>
        <w:t>You should not use the Plan to engage in short-term trading activities that could</w:t>
      </w:r>
      <w:r>
        <w:rPr>
          <w:rFonts w:ascii="Arial" w:cs="Arial" w:eastAsia="Arial" w:hAnsi="Arial"/>
          <w:sz w:val="17"/>
          <w:szCs w:val="17"/>
          <w:i w:val="1"/>
          <w:iCs w:val="1"/>
          <w:color w:val="auto"/>
        </w:rPr>
        <w:t xml:space="preserve"> </w:t>
      </w:r>
      <w:r>
        <w:rPr>
          <w:rFonts w:ascii="Arial" w:cs="Arial" w:eastAsia="Arial" w:hAnsi="Arial"/>
          <w:sz w:val="17"/>
          <w:szCs w:val="17"/>
          <w:color w:val="auto"/>
        </w:rPr>
        <w:t>change the 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Who administers the Plan for the participants?</w:t>
      </w:r>
    </w:p>
    <w:p>
      <w:pPr>
        <w:spacing w:after="0" w:line="121" w:lineRule="exact"/>
        <w:rPr>
          <w:sz w:val="20"/>
          <w:szCs w:val="20"/>
          <w:color w:val="auto"/>
        </w:rPr>
      </w:pPr>
    </w:p>
    <w:p>
      <w:pPr>
        <w:ind w:left="120" w:right="500" w:firstLine="440"/>
        <w:spacing w:after="0" w:line="275" w:lineRule="auto"/>
        <w:rPr>
          <w:sz w:val="20"/>
          <w:szCs w:val="20"/>
          <w:color w:val="auto"/>
        </w:rPr>
      </w:pPr>
      <w:r>
        <w:rPr>
          <w:rFonts w:ascii="Arial" w:cs="Arial" w:eastAsia="Arial" w:hAnsi="Arial"/>
          <w:sz w:val="17"/>
          <w:szCs w:val="17"/>
          <w:color w:val="auto"/>
        </w:rPr>
        <w:t>AST administers the Plan and acts as agent for the participants. You should send all correspondence concerning the Plan to: Federal Realty Investment Trust, c/o American Stock Transfer &amp; Trust Company, LLC, 6201 15th Avenue, Brooklyn, New York 11219, Attention: Shareholder Relations Department. You should send all completed enrollment forms, payments and other documents to Federal Realty Investment Trust, c/o American Stock Transfer &amp; Trust Company, LLC, Wall Street Station, P.O. Box 922, New York, NY 10269-0560. Should you have any questions regarding the Plan or your Plan account, you may call AST at (718) 921-8283 or (877) 611-8039.</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How does a shareholder enroll and participate in the Plan?</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If you are not already a participant in the Plan, you may enroll by completing the attached authorization card and mailing it to AST or by following the enrollment procedures specified on AST’s website at </w:t>
      </w:r>
      <w:r>
        <w:rPr>
          <w:rFonts w:ascii="Arial" w:cs="Arial" w:eastAsia="Arial" w:hAnsi="Arial"/>
          <w:sz w:val="18"/>
          <w:szCs w:val="18"/>
          <w:i w:val="1"/>
          <w:iCs w:val="1"/>
          <w:color w:val="auto"/>
        </w:rPr>
        <w:t>www.astfinancial.com</w:t>
      </w:r>
      <w:r>
        <w:rPr>
          <w:rFonts w:ascii="Arial" w:cs="Arial" w:eastAsia="Arial" w:hAnsi="Arial"/>
          <w:sz w:val="18"/>
          <w:szCs w:val="18"/>
          <w:color w:val="auto"/>
        </w:rPr>
        <w:t xml:space="preserve"> . If you have questions, please contact AST at (718) 921-8283 or (877) 611-8039.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enrolled, there are three ways that you can process transactions for your account. You can: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1. Utilize AST’s website at </w:t>
      </w:r>
      <w:r>
        <w:rPr>
          <w:rFonts w:ascii="Arial" w:cs="Arial" w:eastAsia="Arial" w:hAnsi="Arial"/>
          <w:sz w:val="18"/>
          <w:szCs w:val="18"/>
          <w:i w:val="1"/>
          <w:iCs w:val="1"/>
          <w:color w:val="auto"/>
        </w:rPr>
        <w:t>www.astfinancial.com</w:t>
      </w:r>
      <w:r>
        <w:rPr>
          <w:rFonts w:ascii="Arial" w:cs="Arial" w:eastAsia="Arial" w:hAnsi="Arial"/>
          <w:sz w:val="18"/>
          <w:szCs w:val="18"/>
          <w:color w:val="auto"/>
        </w:rPr>
        <w:t>. You will be able to process the following transactions online:</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  Set up an account</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Sell shares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Make additional purchases</w:t>
            </w:r>
          </w:p>
        </w:tc>
        <w:tc>
          <w:tcPr>
            <w:tcW w:w="5820" w:type="dxa"/>
            <w:vAlign w:val="bottom"/>
            <w:gridSpan w:val="2"/>
          </w:tcPr>
          <w:p>
            <w:pPr>
              <w:ind w:left="1580"/>
              <w:spacing w:after="0"/>
              <w:rPr>
                <w:sz w:val="20"/>
                <w:szCs w:val="20"/>
                <w:color w:val="auto"/>
              </w:rPr>
            </w:pPr>
            <w:r>
              <w:rPr>
                <w:rFonts w:ascii="Arial" w:cs="Arial" w:eastAsia="Arial" w:hAnsi="Arial"/>
                <w:sz w:val="18"/>
                <w:szCs w:val="18"/>
                <w:color w:val="auto"/>
              </w:rPr>
              <w:t>•  Terminate your participation in the Plan</w:t>
            </w: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Change your investment options</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w w:val="91"/>
              </w:rPr>
              <w:t>Request a certificate for (non-fractional) shares held in</w:t>
            </w:r>
          </w:p>
        </w:tc>
      </w:tr>
      <w:tr>
        <w:trPr>
          <w:trHeight w:val="230"/>
        </w:trPr>
        <w:tc>
          <w:tcPr>
            <w:tcW w:w="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your Plan account</w:t>
            </w:r>
          </w:p>
        </w:tc>
      </w:tr>
    </w:tbl>
    <w:p>
      <w:pPr>
        <w:spacing w:after="0" w:line="94" w:lineRule="exact"/>
        <w:rPr>
          <w:sz w:val="20"/>
          <w:szCs w:val="20"/>
          <w:color w:val="auto"/>
        </w:rPr>
      </w:pPr>
    </w:p>
    <w:p>
      <w:pPr>
        <w:ind w:left="1100" w:right="240" w:firstLine="7"/>
        <w:spacing w:after="0" w:line="277" w:lineRule="auto"/>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Utilize AST’s Interactive Voice Response System (IVR) by calling AST at (877) 611-8039. You will be able to process the following transactions through the IVR system: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participation in the Plan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 Utilize the Transaction Request Form attached to the bottom of your statement and mail it to:</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10269-0560</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By utilizing the Transaction Request form you will be able to do the following:</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additional purchases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shares for safekeeping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Terminate your Plan account</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website, you may make your initial investment by wire transfer as described more fully in the answer to Question 14.</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When may a shareholder join the Plan?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Optional cash investments may be made at any time. See Question 14 for a description of when and how amounts received will be invested in our common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How may a participant change options under the Plan?</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website and its IVR system, as described in Question 6, above. Any such change will become effective as of the dividend record date following the date the authorization card is received by AST or the IVR or Internet request has been processed by AST. See Question 2 above for a discussion regarding the Partial Dividend Reinvestment option.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What costs do participants pay for their purchases of shares under the Plan?</w:t>
      </w:r>
    </w:p>
    <w:p>
      <w:pPr>
        <w:spacing w:after="0" w:line="121"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None. There are no brokerage commissions or service fees on purchases. We will pay all costs of administration of the Plan, except that participants may incur certain costs in connection with their withdrawal from the Plan if they direct AST to sell their common shares.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 and Optional Cash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What is the source of the shares purchased under the Plan?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Initially, common shares purchased under the Plan will come from our legally authorized but unissued common shares. We may, however, in our sole discretion, direct the administrator to obtain common shares for sale through the Plan in open market purchases.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When will dividends and optional cash investments be invested in shares?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to four weeks. We have historically paid dividends on or about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 Optional cash investments will be invested as of the 1st and 15th of each month, or the next business day if the 1st or the 15th is not a business day. If the administrator is buying common shares for the Plan through open market purchases, the administrator will reinvest dividends or make optional cash investments as soon as practicable on or after the regular investment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How many shares will be purchased with a participant’s dividends and optional cash investments?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What will be the price for shares purchased under the Plan?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 Composite Transactions) for the period of five trading days ending on the applicable investment date or, if the New York Stock Exchange is closed on the investment date, the five trading days immediately preceding the investment date.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administrator purchases common shares in the open market, then the purchase price for common shares will be the weighted average purchase price paid by the administrator for the shares on the applicable investment date. In that case, we will pay any brokerage commissions or service fees incurred by the administrator in making the open market purchases. The administrator will purchase the shares as soon as is practical on or after an investment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How does a participant make optional cash investments?</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t>
      </w:r>
      <w:r>
        <w:rPr>
          <w:rFonts w:ascii="Arial" w:cs="Arial" w:eastAsia="Arial" w:hAnsi="Arial"/>
          <w:sz w:val="17"/>
          <w:szCs w:val="17"/>
          <w:i w:val="1"/>
          <w:iCs w:val="1"/>
          <w:color w:val="auto"/>
        </w:rPr>
        <w:t>www.astfinancial.com</w:t>
      </w:r>
      <w:r>
        <w:rPr>
          <w:rFonts w:ascii="Arial" w:cs="Arial" w:eastAsia="Arial" w:hAnsi="Arial"/>
          <w:sz w:val="17"/>
          <w:szCs w:val="17"/>
          <w:color w:val="auto"/>
        </w:rPr>
        <w:t>.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To make your initial payment, you should mail a check, money order or automatic funds transfer election with an executed authorization card to the agent at the address set forth below. After an authorization card has been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6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You are also allowed to make automatic monthly purchases for a constant dollar value by instructing the Plan administrator to electronically debit and transfer funds from your bank. You may also purchase additional shares online by logging onto </w:t>
      </w:r>
      <w:r>
        <w:rPr>
          <w:rFonts w:ascii="Arial" w:cs="Arial" w:eastAsia="Arial" w:hAnsi="Arial"/>
          <w:sz w:val="17"/>
          <w:szCs w:val="17"/>
          <w:i w:val="1"/>
          <w:iCs w:val="1"/>
          <w:color w:val="auto"/>
        </w:rPr>
        <w:t>www.astfinancial.com</w:t>
      </w:r>
      <w:r>
        <w:rPr>
          <w:rFonts w:ascii="Arial" w:cs="Arial" w:eastAsia="Arial" w:hAnsi="Arial"/>
          <w:sz w:val="17"/>
          <w:szCs w:val="17"/>
          <w:color w:val="auto"/>
        </w:rPr>
        <w:t>. Please enter your bank account number and the bank’s ABA number for an investment of not less than $250.00 if you are a new investor or $25.00 if you already have an account with AST. The maximum amount of each of your investments in a given month may not exceed $10,000.00.</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Payments should be mailed to American Stock Transfer &amp; Trust Company, LLC, Wall Street Station, P.O. Box 922,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Are there any limitations on optional cash investments?</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What reports will participants receive?</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our annual reports, proxy statements and other information concerning annual shareholder meetings.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Will dividends be paid on shares held in participants’ accounts under the Plan?</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Certificates for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Do participants receive certificates for shares purchased under the Plan?</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No. The administrator holds all shares for participants in book-entry form. Instead of certificates for your shares, you will receive a quarterly dividend reinvestment statement which reflects all activity in your account.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complimentary custodial service provides protection against loss, theft or destruction of share certificates.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What are the consequences if a participant requests certificates?</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In whose name will certificates be registered when issued?</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May shares in a Plan account be pledged?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If you want to pledge common shares credited to your Plan account, you must withdraw those common shares from your Plan account.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from the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When may a participant withdraw from the Plan?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A participant may withdraw from the Plan at any time by accessing AST’s Internet website at </w:t>
      </w:r>
      <w:r>
        <w:rPr>
          <w:rFonts w:ascii="Arial" w:cs="Arial" w:eastAsia="Arial" w:hAnsi="Arial"/>
          <w:sz w:val="18"/>
          <w:szCs w:val="18"/>
          <w:i w:val="1"/>
          <w:iCs w:val="1"/>
          <w:color w:val="auto"/>
        </w:rPr>
        <w:t>www.astfinancial.com</w:t>
      </w:r>
      <w:r>
        <w:rPr>
          <w:rFonts w:ascii="Arial" w:cs="Arial" w:eastAsia="Arial" w:hAnsi="Arial"/>
          <w:sz w:val="18"/>
          <w:szCs w:val="18"/>
          <w:color w:val="auto"/>
        </w:rPr>
        <w:t>, by using AST’s IVR telephone system or by written request to American Stock Transfer &amp; Trust Company, LLC, Wall Street Station, P.O. Box 922,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What happens after a participant withdraws from the Plan?</w:t>
      </w:r>
    </w:p>
    <w:p>
      <w:pPr>
        <w:spacing w:after="0" w:line="121"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14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withdrawal from the Plan has become effective, you will receive all dividends in cash unless and until you rejoin the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What happens to a participant’s fractional share upon withdrawal from the Plan or if the Plan is terminated?</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When a participant withdraws from the Plan, or if the Plan is terminated by us,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When may a shareholder rejoin the Plan?</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Generally, a shareholder may again become a participant at any time. However, we may, in our sole discretion, prevent a shareholder from participating in the Plan, as described in more detail under Question 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What happens when a participant sells or transfers some or all of the shares registered in his or her name?</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you dispose of all or a portion of the common shares that you hold, the administrator will continue to reinvest dividends on common shares credited to your Plan account in additional common shares unless and until a request to withdraw such common shares from your Plan account is received by the administrator in writing or through AST’s website or IVR system.</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website or IVR system on how to handle your account. If the administrator does not receive new instructions, it may, in its discretion, pay cash dividends on all of your remaining common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What effect does the disposal of all shares held directly by a participant have on a participant’s Plan account?</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274" w:lineRule="exact"/>
        <w:rPr>
          <w:sz w:val="20"/>
          <w:szCs w:val="20"/>
          <w:color w:val="auto"/>
        </w:rPr>
      </w:pPr>
    </w:p>
    <w:p>
      <w:pPr>
        <w:ind w:left="120" w:right="920" w:hanging="4"/>
        <w:spacing w:after="0" w:line="282" w:lineRule="auto"/>
        <w:tabs>
          <w:tab w:leader="none" w:pos="38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we issue a share dividend, declare a share split, have a rights offering or propose to engage in an extraordinary transaction?</w:t>
      </w:r>
    </w:p>
    <w:p>
      <w:pPr>
        <w:spacing w:after="0" w:line="5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Any share dividends or split common shares distributed by us on common shares held in the Plan will be credited to each participant’s account. Transaction processing may be curtailed or suspended until the completion of any share dividend, share split, rights offering or extraordinary transaction.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29. How will a participant’s Plan shares be voted at annual or special meetings of shareholders?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You will receive a proxy to vote the number of full common shares held in your Plan account. Fractional common shares in Plan accounts will not be voted. The common shares in the Plan account may only be voted by proxy and not in person at the meeting. As permitted under applicable law, if no instructions are indicated on a properly signed and returned proxy card, a participant’s common shares in the Plan account will be voted in accordance with the recommendations of our management. If the proxy card is not returned or is returned unsigned, the participant’s common shares will not be voted. Common shares held by you outside of the Plan may be voted by proxy or in person at the meeting.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30. What are the federal income tax consequences of participation in the Plan?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of 1986, as amended, or the Code. You should consult your own tax advisor to determine the tax consequences particular to your situation, including any applicable state, local or foreign tax consequences.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 xml:space="preserve">Amounts Treated as a Distribution. </w:t>
      </w:r>
      <w:r>
        <w:rPr>
          <w:rFonts w:ascii="Arial" w:cs="Arial" w:eastAsia="Arial" w:hAnsi="Arial"/>
          <w:sz w:val="18"/>
          <w:szCs w:val="18"/>
          <w:color w:val="auto"/>
        </w:rPr>
        <w:t>Generally, a Plan participant will be treated as having received a distribution with respect to its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for federal income tax purposes in an amount determined as described below.</w:t>
      </w:r>
    </w:p>
    <w:p>
      <w:pPr>
        <w:spacing w:after="0" w:line="71" w:lineRule="exact"/>
        <w:rPr>
          <w:sz w:val="20"/>
          <w:szCs w:val="20"/>
          <w:color w:val="auto"/>
        </w:rPr>
      </w:pPr>
    </w:p>
    <w:p>
      <w:pPr>
        <w:ind w:left="1080" w:hanging="532"/>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administrator uses cash dividends that the participant has elected to have reinvested to purchase common shares directly from us, the participant will be treated as receiving a distribution from us equal to the fair market value on the date of distribution of the common shares purchased on behalf of the participant. For federal income tax purposes, the fair market value of shares acquired under the Plan will likely be treated as equal to the average of the high and low sale prices of shares on the related investment date.</w:t>
      </w:r>
    </w:p>
    <w:p>
      <w:pPr>
        <w:spacing w:after="0" w:line="76" w:lineRule="exact"/>
        <w:rPr>
          <w:rFonts w:ascii="Arial" w:cs="Arial" w:eastAsia="Arial" w:hAnsi="Arial"/>
          <w:sz w:val="17"/>
          <w:szCs w:val="17"/>
          <w:color w:val="auto"/>
        </w:rPr>
      </w:pPr>
    </w:p>
    <w:p>
      <w:pPr>
        <w:ind w:left="1080" w:right="10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us equal to the price paid for the common shares, including all brokerage commissions or service fees paid by us.</w:t>
      </w:r>
    </w:p>
    <w:p>
      <w:pPr>
        <w:spacing w:after="0" w:line="89" w:lineRule="exact"/>
        <w:rPr>
          <w:rFonts w:ascii="Arial" w:cs="Arial" w:eastAsia="Arial" w:hAnsi="Arial"/>
          <w:sz w:val="18"/>
          <w:szCs w:val="18"/>
          <w:color w:val="auto"/>
        </w:rPr>
      </w:pPr>
    </w:p>
    <w:p>
      <w:pPr>
        <w:ind w:left="1080" w:right="400" w:hanging="532"/>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participant who makes an optional cash investment through the Plan will be treated as receiving a distribution from us for a pro rata amount of brokerage commissions or service fees paid by us if common shares are purchased on the open market.</w:t>
      </w:r>
    </w:p>
    <w:p>
      <w:pPr>
        <w:spacing w:after="0" w:line="51" w:lineRule="exact"/>
        <w:rPr>
          <w:rFonts w:ascii="Arial" w:cs="Arial" w:eastAsia="Arial" w:hAnsi="Arial"/>
          <w:sz w:val="17"/>
          <w:szCs w:val="17"/>
          <w:color w:val="auto"/>
        </w:rPr>
      </w:pPr>
    </w:p>
    <w:p>
      <w:pPr>
        <w:ind w:left="1080" w:right="160" w:hanging="532"/>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Newly-enrolled participants who are making their initial investment in our shares through the Plan’s optional cash investment feature and therefore are not currently shareholders of our common shares should not be treated as receiving a distribution from us.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situations described above, a shareholder may be treated as receiving a distribution from us even though no cash distribution is actually received. These distributions will be taxable in the same manner as all other distributions by us, as described below under “Material Federal Income Tax Considerations—Taxation of Taxable U.S. Shareholders,” “—Taxation of Tax-Exempt U.S. Shareholders” and “—Taxation of Non-U.S. Shareholders,” as applicable.</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Based on a series of private rulings issued by the IRS, we intend to take the position that administrative expenses of the plan paid by us are not considered to be distributions to participants.</w:t>
      </w:r>
    </w:p>
    <w:p>
      <w:pPr>
        <w:spacing w:after="0" w:line="166" w:lineRule="exact"/>
        <w:rPr>
          <w:sz w:val="20"/>
          <w:szCs w:val="20"/>
          <w:color w:val="auto"/>
        </w:rPr>
      </w:pPr>
    </w:p>
    <w:p>
      <w:pPr>
        <w:ind w:left="120" w:right="520" w:firstLine="440"/>
        <w:spacing w:after="0" w:line="261" w:lineRule="auto"/>
        <w:rPr>
          <w:sz w:val="20"/>
          <w:szCs w:val="20"/>
          <w:color w:val="auto"/>
        </w:rPr>
      </w:pPr>
      <w:r>
        <w:rPr>
          <w:rFonts w:ascii="Arial" w:cs="Arial" w:eastAsia="Arial" w:hAnsi="Arial"/>
          <w:sz w:val="18"/>
          <w:szCs w:val="18"/>
          <w:b w:val="1"/>
          <w:bCs w:val="1"/>
          <w:color w:val="auto"/>
        </w:rPr>
        <w:t xml:space="preserve">Basis and Holding Period in Shares Acquired Pursuant to the Plan. </w:t>
      </w:r>
      <w:r>
        <w:rPr>
          <w:rFonts w:ascii="Arial" w:cs="Arial" w:eastAsia="Arial" w:hAnsi="Arial"/>
          <w:sz w:val="18"/>
          <w:szCs w:val="18"/>
          <w:color w:val="auto"/>
        </w:rPr>
        <w:t>The tax basis for common shares acquired by reinvesting cash</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through the Plan generally will equal the fair market value of the common shares on the date of distribution, plus any brokerage commissions or service fees paid by us if the shares are purchased on the open market. The holding period for shares acquired by reinvesting cash distributions will begin on the day following the date of distribution.</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tax basis in common shares acquired through an optional cash investment generally will equal the cost paid by the participant in acquiring the common shares, plus any brokerage commissions or service fees paid by us if the shares are purchased on the open market. The holding period for the shares purchased through the optional cash investment feature of the Plan generally will begin on the day the shares are purchased for the participant’s account.</w:t>
      </w:r>
    </w:p>
    <w:p>
      <w:pPr>
        <w:spacing w:after="0" w:line="183" w:lineRule="exact"/>
        <w:rPr>
          <w:sz w:val="20"/>
          <w:szCs w:val="20"/>
          <w:color w:val="auto"/>
        </w:rPr>
      </w:pPr>
    </w:p>
    <w:p>
      <w:pPr>
        <w:ind w:left="120" w:right="160" w:firstLine="440"/>
        <w:spacing w:after="0" w:line="298" w:lineRule="auto"/>
        <w:rPr>
          <w:sz w:val="20"/>
          <w:szCs w:val="20"/>
          <w:color w:val="auto"/>
        </w:rPr>
      </w:pPr>
      <w:r>
        <w:rPr>
          <w:rFonts w:ascii="Arial" w:cs="Arial" w:eastAsia="Arial" w:hAnsi="Arial"/>
          <w:sz w:val="16"/>
          <w:szCs w:val="16"/>
          <w:b w:val="1"/>
          <w:bCs w:val="1"/>
          <w:color w:val="auto"/>
        </w:rPr>
        <w:t xml:space="preserve">Withdrawal or Disposition of Shares from the Plan. </w:t>
      </w:r>
      <w:r>
        <w:rPr>
          <w:rFonts w:ascii="Arial" w:cs="Arial" w:eastAsia="Arial" w:hAnsi="Arial"/>
          <w:sz w:val="16"/>
          <w:szCs w:val="16"/>
          <w:color w:val="auto"/>
        </w:rPr>
        <w:t>When participants withdraw shares from the Plan and receive whole shares, they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realize 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154"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Effect of Withholding Requirements. </w:t>
      </w:r>
      <w:r>
        <w:rPr>
          <w:rFonts w:ascii="Arial" w:cs="Arial" w:eastAsia="Arial" w:hAnsi="Arial"/>
          <w:sz w:val="18"/>
          <w:szCs w:val="18"/>
          <w:color w:val="auto"/>
        </w:rPr>
        <w:t>Withholding requirements generally applicable to distributions from us will apply to all amounts treated as</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pursuant to the Plan. See the discussion below under “Material Federal Income Tax Considerations—Taxation of Taxable U.S. Shareholders—Information Reporting and Backup Withholding,” and “—Taxation of Non-U.S. Shareholders—Information Reporting and Backup Withholding,” as applicable.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 xml:space="preserve">Tax Considerations Relating to Ownership of Common Shares. </w:t>
      </w:r>
      <w:r>
        <w:rPr>
          <w:rFonts w:ascii="Arial" w:cs="Arial" w:eastAsia="Arial" w:hAnsi="Arial"/>
          <w:sz w:val="18"/>
          <w:szCs w:val="18"/>
          <w:color w:val="auto"/>
        </w:rPr>
        <w:t>New investors and current investors should consult the general discussion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caption “Material Federal Income Tax Considerations” on page 16 for a summary of federal income tax considerations related to the ownership of our common shares acquired under the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May the Plan be changed or discontinued?</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While we hope to continue the Plan indefinitely, we reserve the right to suspend or terminate the Plan at any time. We also reserve the right to make modifications to the Plan. Participating shareholders will be informed of any such suspension, termination or modification.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 What is the responsibility of the administrator and us under the Plan?</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Neither we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 Who bears the risk of market price fluctuations in the common shares?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Neither we nor the administrator can guarantee that common shares purchased under the Plan will, at any particular time, be worth more or less than their purchase price.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32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following section summarizes the material federal income tax issues that you may consider relevant relating to our taxation as a REIT under the Code, and the acquisition, ownership, and disposition of our common shares acquired under the Plan.</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0"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2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 pursuant to the Plan.</w:t>
      </w:r>
    </w:p>
    <w:p>
      <w:pPr>
        <w:spacing w:after="0" w:line="187"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opinion of our tax counsel, Pillsbury Winthrop Shaw Pittman LLP, (i) we qualified as a REIT under Sections 856 through 860 of the Code with respect to each of our taxable years ended through December 31, 2020; and (ii) we are organized in conformity with the requirements for qualification as a REIT under the Code and our current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7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6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4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42" w:lineRule="exact"/>
        <w:rPr>
          <w:rFonts w:ascii="Arial" w:cs="Arial" w:eastAsia="Arial" w:hAnsi="Arial"/>
          <w:sz w:val="17"/>
          <w:szCs w:val="17"/>
          <w:color w:val="auto"/>
        </w:rPr>
      </w:pPr>
    </w:p>
    <w:p>
      <w:pPr>
        <w:ind w:left="1080" w:right="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40" w:hanging="532"/>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00" w:hanging="532"/>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2020 under the caption “Risk Factors – To maintain our status as a REIT, we limit the amount of shares any one shareholder can own.”</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7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3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generally intend to control any partnerships in which we hold an interest and we intend to operate them in a manner consistent with the requirements for our qualification as a REIT. We may from time to time be a limited partner or non-managing member in some of our partnerships. If a partnership in which we own an interest but do not have control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131" w:lineRule="exact"/>
        <w:rPr>
          <w:sz w:val="20"/>
          <w:szCs w:val="20"/>
          <w:color w:val="auto"/>
        </w:rPr>
      </w:pPr>
    </w:p>
    <w:p>
      <w:pPr>
        <w:ind w:left="1080" w:hanging="532"/>
        <w:spacing w:after="0" w:line="290"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20" w:hanging="532"/>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20" w:hanging="532"/>
        <w:spacing w:after="0" w:line="255"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60" w:hanging="532"/>
        <w:spacing w:after="0" w:line="270"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86"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195"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80"/>
        <w:spacing w:after="0" w:line="311"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532"/>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b w:val="1"/>
          <w:bCs w:val="1"/>
          <w:i w:val="1"/>
          <w:iCs w:val="1"/>
          <w:color w:val="auto"/>
        </w:rPr>
        <w:t>Tax on Prohibited Transactions</w:t>
      </w:r>
      <w:r>
        <w:rPr>
          <w:rFonts w:ascii="Arial" w:cs="Arial" w:eastAsia="Arial" w:hAnsi="Arial"/>
          <w:sz w:val="17"/>
          <w:szCs w:val="17"/>
          <w:color w:val="auto"/>
        </w:rPr>
        <w:t>. A REIT will incur a 100% tax on net income (taking into account foreign currency gains and losses) derived from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1" w:lineRule="exact"/>
        <w:rPr>
          <w:sz w:val="20"/>
          <w:szCs w:val="20"/>
          <w:color w:val="auto"/>
        </w:rPr>
      </w:pPr>
    </w:p>
    <w:p>
      <w:pPr>
        <w:ind w:left="120" w:right="20" w:hanging="4"/>
        <w:spacing w:after="0" w:line="285" w:lineRule="auto"/>
        <w:tabs>
          <w:tab w:leader="none" w:pos="4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7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7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280" w:hanging="532"/>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40" w:hanging="331"/>
        <w:spacing w:after="0" w:line="279"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76" w:lineRule="exact"/>
        <w:rPr>
          <w:rFonts w:ascii="Arial" w:cs="Arial" w:eastAsia="Arial" w:hAnsi="Arial"/>
          <w:sz w:val="17"/>
          <w:szCs w:val="17"/>
          <w:color w:val="auto"/>
        </w:rPr>
      </w:pPr>
    </w:p>
    <w:p>
      <w:pPr>
        <w:ind w:left="1540" w:right="160" w:hanging="331"/>
        <w:spacing w:after="0" w:line="263"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1080" w:hanging="532"/>
        <w:spacing w:after="0" w:line="284"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Arial" w:cs="Arial" w:eastAsia="Arial" w:hAnsi="Arial"/>
          <w:sz w:val="16"/>
          <w:szCs w:val="16"/>
          <w:color w:val="auto"/>
        </w:rPr>
      </w:pPr>
    </w:p>
    <w:p>
      <w:pPr>
        <w:ind w:left="1080" w:right="100"/>
        <w:spacing w:after="0" w:line="281"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spacing w:after="0" w:line="1" w:lineRule="exact"/>
        <w:rPr>
          <w:rFonts w:ascii="Arial" w:cs="Arial" w:eastAsia="Arial" w:hAnsi="Arial"/>
          <w:sz w:val="16"/>
          <w:szCs w:val="16"/>
          <w:color w:val="auto"/>
        </w:rPr>
      </w:pPr>
    </w:p>
    <w:p>
      <w:pPr>
        <w:ind w:left="1080"/>
        <w:spacing w:after="0" w:line="253" w:lineRule="auto"/>
        <w:rPr>
          <w:rFonts w:ascii="Arial" w:cs="Arial" w:eastAsia="Arial" w:hAnsi="Arial"/>
          <w:sz w:val="16"/>
          <w:szCs w:val="16"/>
          <w:color w:val="auto"/>
        </w:rPr>
      </w:pPr>
      <w:r>
        <w:rPr>
          <w:rFonts w:ascii="Arial" w:cs="Arial" w:eastAsia="Arial" w:hAnsi="Arial"/>
          <w:sz w:val="18"/>
          <w:szCs w:val="18"/>
          <w:color w:val="auto"/>
        </w:rPr>
        <w:t>(v)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8"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7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8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 xml:space="preserve">Failure to Qualify. </w:t>
      </w:r>
      <w:r>
        <w:rPr>
          <w:rFonts w:ascii="Arial" w:cs="Arial" w:eastAsia="Arial" w:hAnsi="Arial"/>
          <w:sz w:val="18"/>
          <w:szCs w:val="18"/>
          <w:color w:val="auto"/>
        </w:rPr>
        <w:t>If we fail to qualify as a REIT in any taxable year, and no relief provision applied, we would be subject to federal income tax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at regular corporate rates. In calculating our taxable income in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 realized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a taxable disposition of our common shares (including any fractional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6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shares will not be treated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passive activity income and, therefore, taxable U.S. shareholders will not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87"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6"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6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8"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70"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derives 50% or more of its gross income for a specified three-year period from the conduct of a trade or business in the United States;</w:t>
      </w:r>
    </w:p>
    <w:p>
      <w:pPr>
        <w:spacing w:after="0" w:line="153"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Under sections 1471 through 1474 of the Code, Treasury regulations and related guidance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(commonly referred to as “FATCA”), a 30% U.S. withholding tax will be imposed in certain circumstances on payments of (i) dividends on the shares and (ii) subject to the proposed Treasury regulations discussed below, gross proceeds from the sale or other disposition of the shares. Treasury regulations proposed in December 2018 (and upon which taxpayers and withholding agents are entitled to rely) would, when finalized, eliminate FATCA withholding on the gross proceeds from a sale or other disposition of instruments, such as the shares,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State and Local Taxes</w:t>
      </w:r>
      <w:r>
        <w:rPr>
          <w:rFonts w:ascii="Arial" w:cs="Arial" w:eastAsia="Arial" w:hAnsi="Arial"/>
          <w:sz w:val="18"/>
          <w:szCs w:val="18"/>
          <w:color w:val="auto"/>
        </w:rPr>
        <w:t>. We and/or you may be subject to state and local tax in various states and localities, including those states and localities 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b w:val="1"/>
          <w:bCs w:val="1"/>
          <w:i w:val="1"/>
          <w:iCs w:val="1"/>
          <w:color w:val="auto"/>
        </w:rPr>
        <w:t xml:space="preserve">Changes to Tax Laws and Regulations. </w:t>
      </w:r>
      <w:r>
        <w:rPr>
          <w:rFonts w:ascii="Arial" w:cs="Arial" w:eastAsia="Arial" w:hAnsi="Arial"/>
          <w:sz w:val="18"/>
          <w:szCs w:val="18"/>
          <w:color w:val="auto"/>
        </w:rPr>
        <w:t>The rules dealing with federal income taxation are subject to revision by the U.S. Congress, the IRS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and under “The Plan —Other Information—What are the federal income tax consequences of participation in the Plan?” will be passed upon for us by Pillsbury Winthrop Shaw Pittman LLP, Washington D.C.</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0000EE"/>
        </w:rPr>
      </w:pPr>
      <w:hyperlink r:id="rId59">
        <w:r>
          <w:rPr>
            <w:rFonts w:ascii="Arial" w:cs="Arial" w:eastAsia="Arial" w:hAnsi="Arial"/>
            <w:sz w:val="18"/>
            <w:szCs w:val="18"/>
            <w:u w:val="single" w:color="auto"/>
            <w:color w:val="0000EE"/>
          </w:rPr>
          <w:t>Our Annual Report on Form 10-K for the fiscal year ended December 31, 2020, filed with the SEC on February 11, 2021</w:t>
        </w:r>
      </w:hyperlink>
      <w:r>
        <w:rPr>
          <w:rFonts w:ascii="Arial" w:cs="Arial" w:eastAsia="Arial" w:hAnsi="Arial"/>
          <w:sz w:val="18"/>
          <w:szCs w:val="18"/>
          <w:color w:val="000000"/>
        </w:rPr>
        <w:t>;</w:t>
      </w:r>
    </w:p>
    <w:p>
      <w:pPr>
        <w:spacing w:after="0" w:line="130" w:lineRule="exact"/>
        <w:rPr>
          <w:rFonts w:ascii="Arial" w:cs="Arial" w:eastAsia="Arial" w:hAnsi="Arial"/>
          <w:sz w:val="18"/>
          <w:szCs w:val="18"/>
          <w:color w:val="0000EE"/>
        </w:rPr>
      </w:pPr>
    </w:p>
    <w:p>
      <w:pPr>
        <w:ind w:left="1080" w:hanging="532"/>
        <w:spacing w:after="0"/>
        <w:tabs>
          <w:tab w:leader="none" w:pos="1080" w:val="left"/>
        </w:tabs>
        <w:numPr>
          <w:ilvl w:val="0"/>
          <w:numId w:val="28"/>
        </w:numPr>
        <w:rPr>
          <w:rFonts w:ascii="Arial" w:cs="Arial" w:eastAsia="Arial" w:hAnsi="Arial"/>
          <w:sz w:val="18"/>
          <w:szCs w:val="18"/>
          <w:color w:val="0000EE"/>
        </w:rPr>
      </w:pPr>
      <w:hyperlink r:id="rId60">
        <w:r>
          <w:rPr>
            <w:rFonts w:ascii="Arial" w:cs="Arial" w:eastAsia="Arial" w:hAnsi="Arial"/>
            <w:sz w:val="18"/>
            <w:szCs w:val="18"/>
            <w:u w:val="single" w:color="auto"/>
            <w:color w:val="0000EE"/>
          </w:rPr>
          <w:t>Our Definitive Proxy Statement for our 2021 Annual Meeting of Shareholders, filed with the SEC on March 25, 2021</w:t>
        </w:r>
      </w:hyperlink>
      <w:r>
        <w:rPr>
          <w:rFonts w:ascii="Arial" w:cs="Arial" w:eastAsia="Arial" w:hAnsi="Arial"/>
          <w:sz w:val="18"/>
          <w:szCs w:val="18"/>
          <w:color w:val="000000"/>
        </w:rPr>
        <w:t>;</w:t>
      </w:r>
    </w:p>
    <w:p>
      <w:pPr>
        <w:spacing w:after="0" w:line="130" w:lineRule="exact"/>
        <w:rPr>
          <w:rFonts w:ascii="Arial" w:cs="Arial" w:eastAsia="Arial" w:hAnsi="Arial"/>
          <w:sz w:val="18"/>
          <w:szCs w:val="18"/>
          <w:color w:val="0000EE"/>
        </w:rPr>
      </w:pPr>
    </w:p>
    <w:p>
      <w:pPr>
        <w:ind w:left="1080" w:hanging="532"/>
        <w:spacing w:after="0"/>
        <w:tabs>
          <w:tab w:leader="none" w:pos="1080" w:val="left"/>
        </w:tabs>
        <w:numPr>
          <w:ilvl w:val="0"/>
          <w:numId w:val="28"/>
        </w:numPr>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Our Quarterly Report on Form 10-Q for the fiscal quarter ended March 31, 2021, filed with the SEC on May 5, 2021;</w:t>
        </w:r>
      </w:hyperlink>
    </w:p>
    <w:p>
      <w:pPr>
        <w:spacing w:after="0" w:line="130" w:lineRule="exact"/>
        <w:rPr>
          <w:rFonts w:ascii="Arial" w:cs="Arial" w:eastAsia="Arial" w:hAnsi="Arial"/>
          <w:sz w:val="18"/>
          <w:szCs w:val="18"/>
          <w:u w:val="single" w:color="auto"/>
          <w:color w:val="0000EE"/>
        </w:rPr>
      </w:pPr>
    </w:p>
    <w:p>
      <w:pPr>
        <w:ind w:left="1080" w:right="40" w:hanging="532"/>
        <w:spacing w:after="0" w:line="277" w:lineRule="auto"/>
        <w:tabs>
          <w:tab w:leader="none" w:pos="1080" w:val="left"/>
        </w:tabs>
        <w:numPr>
          <w:ilvl w:val="0"/>
          <w:numId w:val="28"/>
        </w:numPr>
        <w:rPr>
          <w:rFonts w:ascii="Arial" w:cs="Arial" w:eastAsia="Arial" w:hAnsi="Arial"/>
          <w:sz w:val="18"/>
          <w:szCs w:val="18"/>
          <w:color w:val="0000EE"/>
        </w:rPr>
      </w:pPr>
      <w:hyperlink r:id="rId6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6, 2021</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2021</w:t>
        </w:r>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080" w:hanging="532"/>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Description of our common shares contained in the Registration Statement on Form 8-A/A, filed with the SEC on </w:t>
      </w:r>
      <w:hyperlink r:id="rId63">
        <w:r>
          <w:rPr>
            <w:rFonts w:ascii="Arial" w:cs="Arial" w:eastAsia="Arial" w:hAnsi="Arial"/>
            <w:sz w:val="17"/>
            <w:szCs w:val="17"/>
            <w:u w:val="single" w:color="auto"/>
            <w:color w:val="0000EE"/>
          </w:rPr>
          <w:t>June 6, 2002</w:t>
        </w:r>
      </w:hyperlink>
      <w:r>
        <w:rPr>
          <w:rFonts w:ascii="Arial" w:cs="Arial" w:eastAsia="Arial" w:hAnsi="Arial"/>
          <w:sz w:val="17"/>
          <w:szCs w:val="17"/>
          <w:color w:val="auto"/>
        </w:rPr>
        <w:t>.</w:t>
      </w:r>
    </w:p>
    <w:p>
      <w:pPr>
        <w:spacing w:after="0" w:line="237" w:lineRule="exact"/>
        <w:rPr>
          <w:rFonts w:ascii="Arial" w:cs="Arial" w:eastAsia="Arial" w:hAnsi="Arial"/>
          <w:sz w:val="18"/>
          <w:szCs w:val="18"/>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rFonts w:ascii="Arial" w:cs="Arial" w:eastAsia="Arial" w:hAnsi="Arial"/>
          <w:sz w:val="18"/>
          <w:szCs w:val="18"/>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909 Rose Ave. Suite 200</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North Bethesda, Maryland 20852</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(301) 998-8100</w:t>
      </w:r>
    </w:p>
    <w:p>
      <w:pPr>
        <w:spacing w:after="0" w:line="211" w:lineRule="exact"/>
        <w:rPr>
          <w:rFonts w:ascii="Arial" w:cs="Arial" w:eastAsia="Arial" w:hAnsi="Arial"/>
          <w:sz w:val="18"/>
          <w:szCs w:val="18"/>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648970</wp:posOffset>
            </wp:positionV>
            <wp:extent cx="2211705" cy="711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211705" cy="7118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729,769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427990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i w:val="1"/>
          <w:iCs w:val="1"/>
          <w:color w:val="auto"/>
        </w:rPr>
        <w:t>offered to shareholders</w:t>
      </w:r>
    </w:p>
    <w:p>
      <w:pPr>
        <w:ind w:left="4320"/>
        <w:spacing w:after="0" w:line="238" w:lineRule="auto"/>
        <w:rPr>
          <w:sz w:val="20"/>
          <w:szCs w:val="20"/>
          <w:color w:val="auto"/>
        </w:rPr>
      </w:pPr>
      <w:r>
        <w:rPr>
          <w:rFonts w:ascii="Arial" w:cs="Arial" w:eastAsia="Arial" w:hAnsi="Arial"/>
          <w:sz w:val="22"/>
          <w:szCs w:val="22"/>
          <w:b w:val="1"/>
          <w:bCs w:val="1"/>
          <w:i w:val="1"/>
          <w:iCs w:val="1"/>
          <w:color w:val="auto"/>
        </w:rPr>
        <w:t>and other interested investors</w:t>
      </w:r>
    </w:p>
    <w:p>
      <w:pPr>
        <w:ind w:left="4360"/>
        <w:spacing w:after="0"/>
        <w:rPr>
          <w:sz w:val="20"/>
          <w:szCs w:val="20"/>
          <w:color w:val="auto"/>
        </w:rPr>
      </w:pPr>
      <w:r>
        <w:rPr>
          <w:rFonts w:ascii="Arial" w:cs="Arial" w:eastAsia="Arial" w:hAnsi="Arial"/>
          <w:sz w:val="22"/>
          <w:szCs w:val="22"/>
          <w:b w:val="1"/>
          <w:bCs w:val="1"/>
          <w:i w:val="1"/>
          <w:iCs w:val="1"/>
          <w:color w:val="auto"/>
        </w:rPr>
        <w:t>solely in connection with the</w:t>
      </w:r>
    </w:p>
    <w:p>
      <w:pPr>
        <w:spacing w:after="0" w:line="6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Dividend Reinvestment</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and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Printing and Filing Costs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Administrator’s Fees and Expenses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Miscellaneous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29,500*</w:t>
            </w:r>
          </w:p>
        </w:tc>
      </w:tr>
      <w:tr>
        <w:trPr>
          <w:trHeight w:val="20"/>
        </w:trPr>
        <w:tc>
          <w:tcPr>
            <w:tcW w:w="4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Estimate.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86"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1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840" w:type="dxa"/>
            <w:vAlign w:val="bottom"/>
            <w:tcBorders>
              <w:bottom w:val="single" w:sz="8" w:color="0000EE"/>
            </w:tcBorders>
            <w:gridSpan w:val="7"/>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Declaration of Trust of Federal Realty Investment Trust dated May 5, 1999 as amended by the Articles of Amendment of Declaration of</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Trust of Federal Realty Investment Trust dated May 6, 2004, as corrected by the Certificate of Correction of Articles of Amendment of</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Declaration of Trust of Federal Realty Investment Trust dated June 17, 2004, as amended by the Articles of Amendment of Declaration of</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Trust of Federal Realty Investment Trust dated May 6, 2009 (previously filed as Exhibit 3.1 to the Trust’s Registration Statement on Form</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80" w:type="dxa"/>
            <w:vAlign w:val="bottom"/>
            <w:gridSpan w:val="1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S-3 (File No. 333-160009) and incorporated herein by reference)</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40" w:type="dxa"/>
            <w:vAlign w:val="bottom"/>
            <w:tcBorders>
              <w:bottom w:val="single" w:sz="8" w:color="0000EE"/>
            </w:tcBorders>
            <w:gridSpan w:val="8"/>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Amended and Restated Bylaws of Federal Realty Investment Trust dated February 12, 2003, as amended October 29, 2003, May 5, 2004,</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February 17, 2006, May 6, 2009, November 2, 2016, February 5, 2019, April 2, 2020 and February 10, 2021 (previously filed as Exhibit 3.1</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to the Trust’s Quarterly Report on Form 10-Q for the quarter ended March 31, 2021 (File No. 1-07533) and incorporated herein by</w:t>
              </w:r>
            </w:hyperlink>
          </w:p>
        </w:tc>
        <w:tc>
          <w:tcPr>
            <w:tcW w:w="6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80" w:type="dxa"/>
            <w:vAlign w:val="bottom"/>
            <w:gridSpan w:val="10"/>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3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w w:val="97"/>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December 31, 1999 (File No. 1-07533) and incorporated herein by reference) (p)</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5">
        <w:r>
          <w:rPr>
            <w:rFonts w:ascii="Arial" w:cs="Arial" w:eastAsia="Arial" w:hAnsi="Arial"/>
            <w:sz w:val="16"/>
            <w:szCs w:val="16"/>
            <w:u w:val="single" w:color="auto"/>
            <w:color w:val="0000EE"/>
          </w:rPr>
          <w:t>Opinion of Pillsbury Winthrop Shaw Pittman LLP regarding the legality of the securities being registered</w:t>
        </w:r>
      </w:hyperlink>
    </w:p>
    <w:p>
      <w:pPr>
        <w:spacing w:after="0" w:line="117" w:lineRule="exact"/>
        <w:rPr>
          <w:sz w:val="20"/>
          <w:szCs w:val="20"/>
          <w:color w:val="auto"/>
        </w:rPr>
      </w:pPr>
    </w:p>
    <w:p>
      <w:pPr>
        <w:ind w:left="20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46">
        <w:r>
          <w:rPr>
            <w:rFonts w:ascii="Arial" w:cs="Arial" w:eastAsia="Arial" w:hAnsi="Arial"/>
            <w:sz w:val="16"/>
            <w:szCs w:val="16"/>
            <w:u w:val="single" w:color="auto"/>
            <w:color w:val="0000EE"/>
          </w:rPr>
          <w:t>Opinion of Pillsbury Winthrop Shaw Pittman LLP regarding certain federal income tax matters</w:t>
        </w:r>
      </w:hyperlink>
    </w:p>
    <w:p>
      <w:pPr>
        <w:spacing w:after="0" w:line="117" w:lineRule="exact"/>
        <w:rPr>
          <w:sz w:val="20"/>
          <w:szCs w:val="20"/>
          <w:color w:val="auto"/>
        </w:rPr>
      </w:pPr>
    </w:p>
    <w:p>
      <w:pPr>
        <w:ind w:left="1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9">
        <w:r>
          <w:rPr>
            <w:rFonts w:ascii="Arial" w:cs="Arial" w:eastAsia="Arial" w:hAnsi="Arial"/>
            <w:sz w:val="16"/>
            <w:szCs w:val="16"/>
            <w:u w:val="single" w:color="auto"/>
            <w:color w:val="0000EE"/>
          </w:rPr>
          <w:t>Consent of Grant Thornton LLP</w:t>
        </w:r>
      </w:hyperlink>
    </w:p>
    <w:p>
      <w:pPr>
        <w:spacing w:after="0" w:line="117" w:lineRule="exact"/>
        <w:rPr>
          <w:sz w:val="20"/>
          <w:szCs w:val="20"/>
          <w:color w:val="auto"/>
        </w:rPr>
      </w:pPr>
    </w:p>
    <w:p>
      <w:pPr>
        <w:ind w:left="120"/>
        <w:spacing w:after="0"/>
        <w:tabs>
          <w:tab w:leader="none" w:pos="920" w:val="left"/>
        </w:tabs>
        <w:rPr>
          <w:rFonts w:ascii="Arial" w:cs="Arial" w:eastAsia="Arial" w:hAnsi="Arial"/>
          <w:sz w:val="16"/>
          <w:szCs w:val="16"/>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Consent of Pillsbury Winthrop Shaw Pittman LLP (included in Exhibits </w:t>
      </w:r>
      <w:hyperlink w:anchor="page45">
        <w:r>
          <w:rPr>
            <w:rFonts w:ascii="Arial" w:cs="Arial" w:eastAsia="Arial" w:hAnsi="Arial"/>
            <w:sz w:val="16"/>
            <w:szCs w:val="16"/>
            <w:u w:val="single" w:color="auto"/>
            <w:color w:val="0000EE"/>
          </w:rPr>
          <w:t>5.1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46">
        <w:r>
          <w:rPr>
            <w:rFonts w:ascii="Arial" w:cs="Arial" w:eastAsia="Arial" w:hAnsi="Arial"/>
            <w:sz w:val="16"/>
            <w:szCs w:val="16"/>
            <w:u w:val="single" w:color="auto"/>
            <w:color w:val="0000EE"/>
          </w:rPr>
          <w:t>8.1</w:t>
        </w:r>
      </w:hyperlink>
      <w:r>
        <w:rPr>
          <w:rFonts w:ascii="Arial" w:cs="Arial" w:eastAsia="Arial" w:hAnsi="Arial"/>
          <w:sz w:val="16"/>
          <w:szCs w:val="16"/>
          <w:color w:val="auto"/>
        </w:rPr>
        <w:t>)</w:t>
      </w:r>
    </w:p>
    <w:p>
      <w:pPr>
        <w:spacing w:after="0" w:line="117" w:lineRule="exact"/>
        <w:rPr>
          <w:sz w:val="20"/>
          <w:szCs w:val="20"/>
          <w:color w:val="auto"/>
        </w:rPr>
      </w:pPr>
    </w:p>
    <w:p>
      <w:pPr>
        <w:ind w:left="1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50">
        <w:r>
          <w:rPr>
            <w:rFonts w:ascii="Arial" w:cs="Arial" w:eastAsia="Arial" w:hAnsi="Arial"/>
            <w:sz w:val="16"/>
            <w:szCs w:val="16"/>
            <w:u w:val="single" w:color="auto"/>
            <w:color w:val="0000EE"/>
          </w:rPr>
          <w:t>Power of Attorney</w:t>
        </w:r>
      </w:hyperlink>
    </w:p>
    <w:p>
      <w:pPr>
        <w:spacing w:after="0" w:line="117" w:lineRule="exact"/>
        <w:rPr>
          <w:sz w:val="20"/>
          <w:szCs w:val="20"/>
          <w:color w:val="auto"/>
        </w:rPr>
      </w:pPr>
    </w:p>
    <w:p>
      <w:pPr>
        <w:ind w:left="1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79">
        <w:r>
          <w:rPr>
            <w:rFonts w:ascii="Arial" w:cs="Arial" w:eastAsia="Arial" w:hAnsi="Arial"/>
            <w:sz w:val="16"/>
            <w:szCs w:val="16"/>
            <w:u w:val="single" w:color="auto"/>
            <w:color w:val="0000EE"/>
          </w:rPr>
          <w:t>Form of Enrollment Application (previously filed as Exhibit 99.1 to the Trust’s Registration Statement on Form S-3 (File No. 333-204009)</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Included with this filing.</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1100" w:firstLine="408"/>
        <w:spacing w:after="0" w:line="272" w:lineRule="auto"/>
        <w:tabs>
          <w:tab w:leader="none" w:pos="1766" w:val="left"/>
        </w:tabs>
        <w:numPr>
          <w:ilvl w:val="2"/>
          <w:numId w:val="2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100" w:right="120" w:firstLine="408"/>
        <w:spacing w:after="0" w:line="277" w:lineRule="auto"/>
        <w:tabs>
          <w:tab w:leader="none" w:pos="1816"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right="300"/>
        <w:spacing w:after="0" w:line="301" w:lineRule="auto"/>
        <w:rPr>
          <w:sz w:val="20"/>
          <w:szCs w:val="20"/>
          <w:color w:val="auto"/>
        </w:rPr>
      </w:pPr>
      <w:r>
        <w:rPr>
          <w:rFonts w:ascii="Arial" w:cs="Arial" w:eastAsia="Arial" w:hAnsi="Arial"/>
          <w:sz w:val="16"/>
          <w:szCs w:val="16"/>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49" w:lineRule="exact"/>
        <w:rPr>
          <w:sz w:val="20"/>
          <w:szCs w:val="20"/>
          <w:color w:val="auto"/>
        </w:rPr>
      </w:pPr>
    </w:p>
    <w:p>
      <w:pPr>
        <w:ind w:left="560" w:right="80" w:firstLine="419"/>
        <w:spacing w:after="0" w:line="263" w:lineRule="auto"/>
        <w:tabs>
          <w:tab w:leader="none" w:pos="12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1100" w:right="60" w:firstLine="408"/>
        <w:spacing w:after="0" w:line="277" w:lineRule="auto"/>
        <w:tabs>
          <w:tab w:leader="none" w:pos="1716"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69" w:lineRule="auto"/>
        <w:tabs>
          <w:tab w:leader="none" w:pos="1766"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Arial" w:cs="Arial" w:eastAsia="Arial" w:hAnsi="Arial"/>
          <w:sz w:val="17"/>
          <w:szCs w:val="17"/>
          <w:color w:val="auto"/>
        </w:rPr>
      </w:pPr>
    </w:p>
    <w:p>
      <w:pPr>
        <w:ind w:left="560" w:right="440" w:firstLine="419"/>
        <w:spacing w:after="0" w:line="277" w:lineRule="auto"/>
        <w:tabs>
          <w:tab w:leader="none" w:pos="12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200" w:hanging="221"/>
        <w:spacing w:after="0"/>
        <w:tabs>
          <w:tab w:leader="none" w:pos="1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560" w:right="280" w:firstLine="419"/>
        <w:spacing w:after="0" w:line="277" w:lineRule="auto"/>
        <w:tabs>
          <w:tab w:leader="none" w:pos="12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560" w:right="60" w:firstLine="419"/>
        <w:spacing w:after="0" w:line="277"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80" w:hanging="301"/>
        <w:spacing w:after="0"/>
        <w:tabs>
          <w:tab w:leader="none" w:pos="1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260" w:firstLine="436"/>
        <w:spacing w:after="0" w:line="275" w:lineRule="auto"/>
        <w:tabs>
          <w:tab w:leader="none" w:pos="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Arial" w:cs="Arial" w:eastAsia="Arial" w:hAnsi="Arial"/>
          <w:sz w:val="17"/>
          <w:szCs w:val="17"/>
          <w:color w:val="auto"/>
        </w:rPr>
      </w:pPr>
    </w:p>
    <w:p>
      <w:pPr>
        <w:ind w:left="120" w:right="140" w:firstLine="436"/>
        <w:spacing w:after="0" w:line="290" w:lineRule="auto"/>
        <w:tabs>
          <w:tab w:leader="none" w:pos="8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North Bethesda, State of Maryland, on May 7,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68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(principal executive officer)</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660" w:type="dxa"/>
            <w:vAlign w:val="bottom"/>
          </w:tcPr>
          <w:p>
            <w:pPr>
              <w:spacing w:after="0"/>
              <w:rPr>
                <w:sz w:val="19"/>
                <w:szCs w:val="19"/>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and Trustee</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President-Chief Financial Officer and</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660" w:type="dxa"/>
            <w:vAlign w:val="bottom"/>
          </w:tcPr>
          <w:p>
            <w:pPr>
              <w:spacing w:after="0"/>
              <w:rPr>
                <w:sz w:val="19"/>
                <w:szCs w:val="19"/>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Treasurer (principal financial and accounting officer)</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Trustee and Non-Executive Chairman</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680" w:type="dxa"/>
            <w:vAlign w:val="bottom"/>
            <w:gridSpan w:val="3"/>
          </w:tcPr>
          <w:p>
            <w:pPr>
              <w:jc w:val="center"/>
              <w:ind w:left="67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4860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40"/>
          </w:cols>
          <w:pgMar w:left="320" w:top="459" w:right="6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Maryland 20852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Registration Statement on Form S-3 (the “Registration Statement”) filed by the Company with the Securities and Exchange Commission (the “Commission”) pursuant to the Securities Act of 1933 (the “Act”), including the prospectus included therein (the “Prospectus”) relating to the registration under the Act of 729,769 common shares of beneficial interest, par value $0.01 per share (the “Shares”), of the Company, issuable from time to time pursuant to the Company’s Dividend Reinvestment and Share Purchase Plan (the “Plan”).</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Based upon the foregoing and subject to the assumptions and qualifications set forth herein, we are of the opinion that the Shares have been duly authorized and, when issued and sold in accordance with the Plan, will be validly issued, fully paid and nonasssessable.</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Shares, the Registration Statement will be effective under the Act, (b) at or prior to the time of the delivery of any of the Shares, the Company has a sufficient number of authorized but unissued shares of Common Stock under the declaration of trust of the Company at the time of such delivery, and (c) the Board of Trustees of the Company shall not have rescinded or otherwise modified the authorization of the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 of the State of Maryland as in effect on the date hereof.</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020"/>
          </w:cols>
          <w:pgMar w:left="440" w:top="121" w:right="439" w:bottom="1440" w:gutter="0" w:footer="0" w:header="0"/>
        </w:sectPr>
      </w:pPr>
    </w:p>
    <w:bookmarkStart w:id="45" w:name="page46"/>
    <w:bookmarkEnd w:id="45"/>
    <w:p>
      <w:pPr>
        <w:ind w:left="10184"/>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4"/>
          </w:cols>
          <w:pgMar w:left="436" w:top="121" w:right="439" w:bottom="1440" w:gutter="0" w:footer="0" w:header="0"/>
        </w:sectPr>
      </w:pPr>
    </w:p>
    <w:p>
      <w:pPr>
        <w:spacing w:after="0" w:line="279"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1200 Seventeenth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865505" cy="506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865505" cy="506095"/>
                    </a:xfrm>
                    <a:prstGeom prst="rect">
                      <a:avLst/>
                    </a:prstGeom>
                    <a:noFill/>
                  </pic:spPr>
                </pic:pic>
              </a:graphicData>
            </a:graphic>
          </wp:anchor>
        </w:drawing>
      </w:r>
    </w:p>
    <w:p>
      <w:pPr>
        <w:spacing w:after="0" w:line="26"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www.pillsburylaw.com</w:t>
      </w:r>
    </w:p>
    <w:p>
      <w:pPr>
        <w:spacing w:after="0" w:line="200" w:lineRule="exact"/>
        <w:rPr>
          <w:sz w:val="20"/>
          <w:szCs w:val="20"/>
          <w:color w:val="auto"/>
        </w:rPr>
      </w:pPr>
    </w:p>
    <w:p>
      <w:pPr>
        <w:sectPr>
          <w:pgSz w:w="11900" w:h="16838" w:orient="portrait"/>
          <w:cols w:equalWidth="0" w:num="2">
            <w:col w:w="8744" w:space="400"/>
            <w:col w:w="1880"/>
          </w:cols>
          <w:pgMar w:left="436" w:top="121" w:right="439" w:bottom="1440" w:gutter="0" w:footer="0" w:header="0"/>
          <w:type w:val="continuous"/>
        </w:sectPr>
      </w:pPr>
    </w:p>
    <w:p>
      <w:pPr>
        <w:spacing w:after="0" w:line="171"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with respect to its Dividend Reinvestment and Share Purchase Plan (the “Registration Statement”) on May 7, 2021, which term includes a prospectus (the “Prospectus”) and all documents incorporated and deemed to be incorporated by reference therein) with the Securities and Exchange Commission.</w:t>
      </w:r>
    </w:p>
    <w:p>
      <w:pPr>
        <w:spacing w:after="0" w:line="157"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4" w:right="160" w:hanging="4"/>
        <w:spacing w:after="0" w:line="268" w:lineRule="auto"/>
        <w:tabs>
          <w:tab w:leader="none" w:pos="259"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3"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024"/>
          </w:cols>
          <w:pgMar w:left="436" w:top="121" w:right="4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7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2021;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(2021) taxable year and for future taxable years, and (iii) the discussions in (x) the Prospectus under the caption “Material Federal Income Tax Considerations,” and (y) the Company’s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 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6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000"/>
          </w:cols>
          <w:pgMar w:left="440" w:top="274"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0980"/>
          </w:cols>
          <w:pgMar w:left="440" w:top="274" w:right="47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ectPr>
          <w:pgSz w:w="11900" w:h="16838" w:orient="portrait"/>
          <w:cols w:equalWidth="0" w:num="1">
            <w:col w:w="10980"/>
          </w:cols>
          <w:pgMar w:left="440" w:top="125" w:right="4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40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Chief Executive Officer and Trustee (principal executive</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660" w:type="dxa"/>
            <w:vAlign w:val="bottom"/>
          </w:tcPr>
          <w:p>
            <w:pPr>
              <w:spacing w:after="0"/>
              <w:rPr>
                <w:sz w:val="19"/>
                <w:szCs w:val="19"/>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officer)</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Executive Vice President and Chief Financial Officer and</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660" w:type="dxa"/>
            <w:vAlign w:val="bottom"/>
          </w:tcPr>
          <w:p>
            <w:pPr>
              <w:spacing w:after="0"/>
              <w:rPr>
                <w:sz w:val="19"/>
                <w:szCs w:val="19"/>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Treasurer (principal financial and accounting officer)</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Non-Executive Chairman</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Trustee</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Trustee</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Trustee</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Trustee</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660" w:type="dxa"/>
            <w:vAlign w:val="bottom"/>
            <w:tcBorders>
              <w:bottom w:val="single" w:sz="8" w:color="auto"/>
            </w:tcBorders>
          </w:tcPr>
          <w:p>
            <w:pPr>
              <w:spacing w:after="0"/>
              <w:rPr>
                <w:sz w:val="24"/>
                <w:szCs w:val="24"/>
                <w:color w:val="auto"/>
              </w:rPr>
            </w:pPr>
          </w:p>
        </w:tc>
        <w:tc>
          <w:tcPr>
            <w:tcW w:w="5020" w:type="dxa"/>
            <w:vAlign w:val="bottom"/>
            <w:gridSpan w:val="3"/>
          </w:tcPr>
          <w:p>
            <w:pPr>
              <w:ind w:left="400"/>
              <w:spacing w:after="0"/>
              <w:rPr>
                <w:sz w:val="20"/>
                <w:szCs w:val="20"/>
                <w:color w:val="auto"/>
              </w:rPr>
            </w:pPr>
            <w:r>
              <w:rPr>
                <w:rFonts w:ascii="Arial" w:cs="Arial" w:eastAsia="Arial" w:hAnsi="Arial"/>
                <w:sz w:val="18"/>
                <w:szCs w:val="18"/>
                <w:color w:val="auto"/>
              </w:rPr>
              <w:t>Trustee</w:t>
            </w:r>
          </w:p>
        </w:tc>
        <w:tc>
          <w:tcPr>
            <w:tcW w:w="1400" w:type="dxa"/>
            <w:vAlign w:val="bottom"/>
            <w:gridSpan w:val="3"/>
          </w:tcPr>
          <w:p>
            <w:pPr>
              <w:jc w:val="center"/>
              <w:ind w:left="392"/>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301"/>
    </w:lvl>
  </w:abstractNum>
  <w:abstractNum w:abstractNumId="3">
    <w:nsid w:val="257130A3"/>
    <w:multiLevelType w:val="hybridMultilevel"/>
    <w:lvl w:ilvl="0">
      <w:lvlJc w:val="left"/>
      <w:lvlText w:val="(%1)"/>
      <w:numFmt w:val="decimal"/>
      <w:start w:val="877"/>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3"/>
    </w:lvl>
    <w:lvl w:ilvl="1">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lvl w:ilvl="1">
      <w:lvlJc w:val="left"/>
      <w:lvlText w:val="%2."/>
      <w:numFmt w:val="decimal"/>
      <w:start w:val="2"/>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28"/>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lowerRoman"/>
      <w:start w:val="3"/>
    </w:lvl>
  </w:abstractNum>
  <w:abstractNum w:abstractNumId="21">
    <w:nsid w:val="836C40E"/>
    <w:multiLevelType w:val="hybridMultilevel"/>
    <w:lvl w:ilvl="0">
      <w:lvlJc w:val="left"/>
      <w:lvlText w:val="•"/>
      <w:numFmt w:val="bullet"/>
      <w:start w:val="1"/>
    </w:lvl>
    <w:lvl w:ilvl="1">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2"/>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22221A70"/>
    <w:multiLevelType w:val="hybridMultilevel"/>
    <w:lvl w:ilvl="0">
      <w:lvlJc w:val="left"/>
      <w:lvlText w:val="(%1)"/>
      <w:numFmt w:val="decimal"/>
      <w:start w:val="2"/>
    </w:lvl>
    <w:lvl w:ilvl="1">
      <w:lvlJc w:val="left"/>
      <w:lvlText w:val="(%2)"/>
      <w:numFmt w:val="lowerRoman"/>
      <w:start w:val="1"/>
    </w:lvl>
  </w:abstractNum>
  <w:abstractNum w:abstractNumId="30">
    <w:nsid w:val="4516DDE9"/>
    <w:multiLevelType w:val="hybridMultilevel"/>
    <w:lvl w:ilvl="0">
      <w:lvlJc w:val="left"/>
      <w:lvlText w:val="%1"/>
      <w:numFmt w:val="decimal"/>
      <w:start w:val="1"/>
    </w:lvl>
    <w:lvl w:ilvl="1">
      <w:lvlJc w:val="left"/>
      <w:lvlText w:val="(%2)"/>
      <w:numFmt w:val="lowerRoman"/>
      <w:start w:val="2"/>
    </w:lvl>
  </w:abstractNum>
  <w:abstractNum w:abstractNumId="31">
    <w:nsid w:val="3006C83E"/>
    <w:multiLevelType w:val="hybridMultilevel"/>
    <w:lvl w:ilvl="0">
      <w:lvlJc w:val="left"/>
      <w:lvlText w:val="(%1)"/>
      <w:numFmt w:val="decimal"/>
      <w:start w:val="5"/>
    </w:lvl>
    <w:lvl w:ilvl="1">
      <w:lvlJc w:val="left"/>
      <w:lvlText w:val="%2"/>
      <w:numFmt w:val="lowerRoman"/>
      <w:start w:val="1"/>
    </w:lvl>
  </w:abstractNum>
  <w:abstractNum w:abstractNumId="32">
    <w:nsid w:val="614FD4A1"/>
    <w:multiLevelType w:val="hybridMultilevel"/>
    <w:lvl w:ilvl="0">
      <w:lvlJc w:val="left"/>
      <w:lvlText w:val="%1"/>
      <w:numFmt w:val="lowerLetter"/>
      <w:start w:val="1"/>
    </w:lvl>
    <w:lvl w:ilvl="1">
      <w:lvlJc w:val="left"/>
      <w:lvlText w:val="(%2)"/>
      <w:numFmt w:val="lowerRoman"/>
      <w:start w:val="1"/>
    </w:lvl>
  </w:abstractNum>
  <w:abstractNum w:abstractNumId="33">
    <w:nsid w:val="419AC241"/>
    <w:multiLevelType w:val="hybridMultilevel"/>
    <w:lvl w:ilvl="0">
      <w:lvlJc w:val="left"/>
      <w:lvlText w:val="(%1)"/>
      <w:numFmt w:val="lowerLetter"/>
      <w:start w:val="2"/>
    </w:lvl>
    <w:lvl w:ilvl="1">
      <w:lvlJc w:val="left"/>
      <w:lvlText w:val="%2"/>
      <w:numFmt w:val="lowerRoman"/>
      <w:start w:val="1"/>
    </w:lvl>
  </w:abstractNum>
  <w:abstractNum w:abstractNumId="34">
    <w:nsid w:val="5577F8E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jpe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8"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jpeg"/><Relationship Id="rId86" Type="http://schemas.openxmlformats.org/officeDocument/2006/relationships/image" Target="media/image71.png"/><Relationship Id="rId87" Type="http://schemas.openxmlformats.org/officeDocument/2006/relationships/image" Target="media/image72.png"/><Relationship Id="rId59" Type="http://schemas.openxmlformats.org/officeDocument/2006/relationships/hyperlink" Target="http://www.sec.gov/ix?doc=/Archives/edgar/data/34903/000003490321000020/frt-20201231.htm" TargetMode="External"/><Relationship Id="rId60" Type="http://schemas.openxmlformats.org/officeDocument/2006/relationships/hyperlink" Target="http://www.sec.gov/Archives/edgar/data/34903/000119312521093583/d112637ddef14a.htm" TargetMode="External"/><Relationship Id="rId61" Type="http://schemas.openxmlformats.org/officeDocument/2006/relationships/hyperlink" Target="http://www.sec.gov/ix?doc=/Archives/edgar/data/34903/000003490321000049/frt-20210331.htm" TargetMode="External"/><Relationship Id="rId62" Type="http://schemas.openxmlformats.org/officeDocument/2006/relationships/hyperlink" Target="http://www.sec.gov/ix?doc=/Archives/edgar/data/34903/000119312521154127/d415709d8k.htm" TargetMode="External"/><Relationship Id="rId63" Type="http://schemas.openxmlformats.org/officeDocument/2006/relationships/hyperlink" Target="http://www.sec.gov/Archives/edgar/data/34903/000092838502002234/d8a12ba.txt" TargetMode="External"/><Relationship Id="rId76" Type="http://schemas.openxmlformats.org/officeDocument/2006/relationships/hyperlink" Target="http://www.sec.gov/Archives/edgar/data/34903/000119312509131764/dex31.htm" TargetMode="External"/><Relationship Id="rId77" Type="http://schemas.openxmlformats.org/officeDocument/2006/relationships/hyperlink" Target="http://www.sec.gov/Archives/edgar/data/34903/000003490321000049/frt-20210331.htm" TargetMode="External"/><Relationship Id="rId79" Type="http://schemas.openxmlformats.org/officeDocument/2006/relationships/hyperlink" Target="http://www.sec.gov/Archives/edgar/data/34903/000119312515179600/d92297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2021-05-07T11:19:16Z</dcterms:created>
  <dcterms:modified xsi:type="dcterms:W3CDTF">2021-05-07T11:19:16Z</dcterms:modified>
</cp:coreProperties>
</file>