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AS FILED WITH THE SECURITIES AND EXCHANGE COMMISSION ON NOVEMBER 3, 1995</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33-63687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700"/>
        <w:spacing w:after="0" w:line="238" w:lineRule="auto"/>
        <w:rPr>
          <w:sz w:val="20"/>
          <w:szCs w:val="20"/>
          <w:color w:val="auto"/>
        </w:rPr>
      </w:pPr>
      <w:r>
        <w:rPr>
          <w:rFonts w:ascii="Courier New" w:cs="Courier New" w:eastAsia="Courier New" w:hAnsi="Courier New"/>
          <w:sz w:val="18"/>
          <w:szCs w:val="18"/>
          <w:color w:val="auto"/>
        </w:rPr>
        <w:t>FORM S-3</w:t>
      </w:r>
    </w:p>
    <w:p>
      <w:pPr>
        <w:jc w:val="center"/>
        <w:ind w:right="199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99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3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tabs>
          <w:tab w:leader="none" w:pos="546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6"/>
          <w:szCs w:val="16"/>
          <w:color w:val="auto"/>
        </w:rPr>
        <w:t>52-0782497</w:t>
      </w:r>
    </w:p>
    <w:p>
      <w:pPr>
        <w:ind w:left="220"/>
        <w:spacing w:after="0"/>
        <w:tabs>
          <w:tab w:leader="none" w:pos="400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NUMBER)</w:t>
      </w:r>
    </w:p>
    <w:p>
      <w:pPr>
        <w:ind w:left="3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ind w:left="3280"/>
        <w:spacing w:after="0"/>
        <w:rPr>
          <w:sz w:val="20"/>
          <w:szCs w:val="20"/>
          <w:color w:val="auto"/>
        </w:rPr>
      </w:pPr>
      <w:r>
        <w:rPr>
          <w:rFonts w:ascii="Courier New" w:cs="Courier New" w:eastAsia="Courier New" w:hAnsi="Courier New"/>
          <w:sz w:val="18"/>
          <w:szCs w:val="18"/>
          <w:color w:val="auto"/>
        </w:rPr>
        <w:t>4800 HAMPDEN LANE</w:t>
      </w:r>
    </w:p>
    <w:p>
      <w:pPr>
        <w:ind w:left="2860"/>
        <w:spacing w:after="0" w:line="237"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ind w:left="2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rPr>
          <w:sz w:val="20"/>
          <w:szCs w:val="20"/>
          <w:color w:val="auto"/>
        </w:rPr>
      </w:pPr>
      <w:r>
        <w:rPr>
          <w:rFonts w:ascii="Courier New" w:cs="Courier New" w:eastAsia="Courier New" w:hAnsi="Courier New"/>
          <w:sz w:val="18"/>
          <w:szCs w:val="18"/>
          <w:color w:val="auto"/>
        </w:rPr>
        <w:t>REGISTRANT'S PRINCIPAL EXECUTIVE OFFICES)</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STEVEN J. GUTTMAN,</w:t>
      </w:r>
    </w:p>
    <w:p>
      <w:pPr>
        <w:ind w:left="3060"/>
        <w:spacing w:after="0"/>
        <w:rPr>
          <w:sz w:val="20"/>
          <w:szCs w:val="20"/>
          <w:color w:val="auto"/>
        </w:rPr>
      </w:pPr>
      <w:r>
        <w:rPr>
          <w:rFonts w:ascii="Courier New" w:cs="Courier New" w:eastAsia="Courier New" w:hAnsi="Courier New"/>
          <w:sz w:val="18"/>
          <w:szCs w:val="18"/>
          <w:color w:val="auto"/>
        </w:rPr>
        <w:t>PRESIDENT AND TRUSTEE</w:t>
      </w:r>
    </w:p>
    <w:p>
      <w:pPr>
        <w:ind w:left="2540"/>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ind w:left="3280"/>
        <w:spacing w:after="0"/>
        <w:rPr>
          <w:sz w:val="20"/>
          <w:szCs w:val="20"/>
          <w:color w:val="auto"/>
        </w:rPr>
      </w:pPr>
      <w:r>
        <w:rPr>
          <w:rFonts w:ascii="Courier New" w:cs="Courier New" w:eastAsia="Courier New" w:hAnsi="Courier New"/>
          <w:sz w:val="18"/>
          <w:szCs w:val="18"/>
          <w:color w:val="auto"/>
        </w:rPr>
        <w:t>4800 HAMPDEN LANE</w:t>
      </w:r>
    </w:p>
    <w:p>
      <w:pPr>
        <w:ind w:left="2860"/>
        <w:spacing w:after="0" w:line="237"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tbl>
      <w:tblPr>
        <w:tblLayout w:type="fixed"/>
        <w:tblInd w:w="42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4160" w:type="dxa"/>
            <w:vAlign w:val="bottom"/>
          </w:tcPr>
          <w:p>
            <w:pPr>
              <w:jc w:val="right"/>
              <w:ind w:right="2752"/>
              <w:spacing w:after="0" w:line="202" w:lineRule="exact"/>
              <w:rPr>
                <w:sz w:val="20"/>
                <w:szCs w:val="20"/>
                <w:color w:val="auto"/>
              </w:rPr>
            </w:pPr>
            <w:r>
              <w:rPr>
                <w:rFonts w:ascii="Courier New" w:cs="Courier New" w:eastAsia="Courier New" w:hAnsi="Courier New"/>
                <w:sz w:val="18"/>
                <w:szCs w:val="18"/>
                <w:color w:val="auto"/>
              </w:rPr>
              <w:t>COPIES TO:</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THOMAS F. COONEY, III, ESQ.</w:t>
            </w:r>
          </w:p>
        </w:tc>
        <w:tc>
          <w:tcPr>
            <w:tcW w:w="416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HOWARD G. GODWIN, JR., ESQ.</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KIRKPATRICK &amp; LOCKHART LLP</w:t>
            </w:r>
          </w:p>
        </w:tc>
        <w:tc>
          <w:tcPr>
            <w:tcW w:w="41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BROWN &amp; WOOD</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1800 M. STREET, N.W.</w:t>
            </w:r>
          </w:p>
        </w:tc>
        <w:tc>
          <w:tcPr>
            <w:tcW w:w="4160" w:type="dxa"/>
            <w:vAlign w:val="bottom"/>
          </w:tcPr>
          <w:p>
            <w:pPr>
              <w:jc w:val="center"/>
              <w:ind w:left="1152"/>
              <w:spacing w:after="0" w:line="203" w:lineRule="exact"/>
              <w:rPr>
                <w:sz w:val="20"/>
                <w:szCs w:val="20"/>
                <w:color w:val="auto"/>
              </w:rPr>
            </w:pPr>
            <w:r>
              <w:rPr>
                <w:rFonts w:ascii="Courier New" w:cs="Courier New" w:eastAsia="Courier New" w:hAnsi="Courier New"/>
                <w:sz w:val="18"/>
                <w:szCs w:val="18"/>
                <w:color w:val="auto"/>
                <w:w w:val="97"/>
              </w:rPr>
              <w:t>ONE WORLD TRADE CENTER</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WASHINGTON, D.C. 20036</w:t>
            </w:r>
          </w:p>
        </w:tc>
        <w:tc>
          <w:tcPr>
            <w:tcW w:w="416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NEW YORK, N.Y. 10048-0557</w:t>
            </w:r>
          </w:p>
        </w:tc>
      </w:tr>
      <w:tr>
        <w:trPr>
          <w:trHeight w:val="203"/>
        </w:trPr>
        <w:tc>
          <w:tcPr>
            <w:tcW w:w="2900" w:type="dxa"/>
            <w:vAlign w:val="bottom"/>
          </w:tcPr>
          <w:p>
            <w:pPr>
              <w:spacing w:after="0"/>
              <w:rPr>
                <w:sz w:val="17"/>
                <w:szCs w:val="17"/>
                <w:color w:val="auto"/>
              </w:rPr>
            </w:pPr>
          </w:p>
        </w:tc>
        <w:tc>
          <w:tcPr>
            <w:tcW w:w="416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4" w:lineRule="exact"/>
        <w:rPr>
          <w:sz w:val="24"/>
          <w:szCs w:val="24"/>
          <w:color w:val="auto"/>
        </w:rPr>
      </w:pPr>
    </w:p>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the Registration Statement as determined by market conditions and other factors.</w:t>
      </w:r>
    </w:p>
    <w:p>
      <w:pPr>
        <w:spacing w:after="0" w:line="209" w:lineRule="exact"/>
        <w:rPr>
          <w:sz w:val="24"/>
          <w:szCs w:val="24"/>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462(b) under the Securities Act of 1933,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[X]</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Pursuant to Rule 429 under the Securities Act of 1933, the prospectus included in this registration statement is a combined prospectus relating also to registration statement No. 33-51029. This registration statement also constitutes Post-Effective Amendment No. 2 to registration statement No. 33-51029, and such Post-Effective Amendment shall hereafter become effective concurrently with the effectiveness of this registration statement and in accordance with Section 8(c) of the Securities Act of 1933. This registration</w:t>
      </w:r>
    </w:p>
    <w:p>
      <w:pPr>
        <w:sectPr>
          <w:pgSz w:w="11900" w:h="16874" w:orient="portrait"/>
          <w:cols w:equalWidth="0" w:num="1">
            <w:col w:w="10219"/>
          </w:cols>
          <w:pgMar w:left="240" w:top="852" w:right="1440" w:bottom="0" w:gutter="0" w:footer="0" w:header="0"/>
        </w:sectPr>
      </w:pPr>
    </w:p>
    <w:bookmarkStart w:id="1" w:name="page2"/>
    <w:bookmarkEnd w:id="1"/>
    <w:p>
      <w:pPr>
        <w:ind w:right="2619"/>
        <w:spacing w:after="0" w:line="235" w:lineRule="auto"/>
        <w:rPr>
          <w:sz w:val="20"/>
          <w:szCs w:val="20"/>
          <w:color w:val="auto"/>
        </w:rPr>
      </w:pPr>
      <w:r>
        <w:rPr>
          <w:rFonts w:ascii="Courier New" w:cs="Courier New" w:eastAsia="Courier New" w:hAnsi="Courier New"/>
          <w:sz w:val="18"/>
          <w:szCs w:val="18"/>
          <w:color w:val="auto"/>
        </w:rPr>
        <w:t>statement and the registration statement amended hereby are collectively referred to hereunder as the "registration statement".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SUBJECT TO COMPLETION, DATED NOVEMBER 3, 1995</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$480,000,000</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ectPr>
          <w:pgSz w:w="11900" w:h="16838" w:orient="portrait"/>
          <w:cols w:equalWidth="0" w:num="1">
            <w:col w:w="10219"/>
          </w:cols>
          <w:pgMar w:left="240" w:top="723" w:right="1440" w:bottom="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 CONTRARY IS UNLAWFUL.</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380"/>
        <w:spacing w:after="0"/>
        <w:tabs>
          <w:tab w:leader="none" w:pos="5680" w:val="left"/>
        </w:tabs>
        <w:rPr>
          <w:sz w:val="20"/>
          <w:szCs w:val="20"/>
          <w:color w:val="auto"/>
        </w:rPr>
      </w:pPr>
      <w:r>
        <w:rPr>
          <w:rFonts w:ascii="Courier New" w:cs="Courier New" w:eastAsia="Courier New" w:hAnsi="Courier New"/>
          <w:sz w:val="18"/>
          <w:szCs w:val="18"/>
          <w:color w:val="auto"/>
        </w:rPr>
        <w:t>The date of this Prospectus is November</w:t>
      </w:r>
      <w:r>
        <w:rPr>
          <w:sz w:val="20"/>
          <w:szCs w:val="20"/>
          <w:color w:val="auto"/>
        </w:rPr>
        <w:tab/>
      </w:r>
      <w:r>
        <w:rPr>
          <w:rFonts w:ascii="Courier New" w:cs="Courier New" w:eastAsia="Courier New" w:hAnsi="Courier New"/>
          <w:sz w:val="16"/>
          <w:szCs w:val="16"/>
          <w:color w:val="auto"/>
        </w:rPr>
        <w:t>, 1995.</w:t>
      </w:r>
    </w:p>
    <w:p>
      <w:pPr>
        <w:sectPr>
          <w:pgSz w:w="11900" w:h="16838" w:orient="portrait"/>
          <w:cols w:equalWidth="0" w:num="1">
            <w:col w:w="10219"/>
          </w:cols>
          <w:pgMar w:left="240" w:top="136"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210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420"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r>
      <w:tr>
        <w:trPr>
          <w:trHeight w:val="203"/>
        </w:trPr>
        <w:tc>
          <w:tcPr>
            <w:tcW w:w="1040" w:type="dxa"/>
            <w:vAlign w:val="bottom"/>
          </w:tcPr>
          <w:p>
            <w:pPr>
              <w:spacing w:after="0"/>
              <w:rPr>
                <w:sz w:val="17"/>
                <w:szCs w:val="17"/>
                <w:color w:val="auto"/>
              </w:rPr>
            </w:pP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1.09X</w:t>
            </w:r>
          </w:p>
        </w:tc>
        <w:tc>
          <w:tcPr>
            <w:tcW w:w="168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220"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717" w:right="1219" w:bottom="1440" w:gutter="0" w:footer="0" w:header="0"/>
        </w:sectPr>
      </w:pPr>
    </w:p>
    <w:bookmarkStart w:id="7" w:name="page8"/>
    <w:bookmarkEnd w:id="7"/>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8" w:name="page9"/>
    <w:bookmarkEnd w:id="8"/>
    <w:p>
      <w:pPr>
        <w:ind w:left="220" w:right="2099" w:firstLine="209"/>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1" w:name="page12"/>
    <w:bookmarkEnd w:id="11"/>
    <w:p>
      <w:pPr>
        <w:ind w:right="2099"/>
        <w:spacing w:after="0" w:line="273" w:lineRule="auto"/>
        <w:rPr>
          <w:sz w:val="20"/>
          <w:szCs w:val="20"/>
          <w:color w:val="auto"/>
        </w:rPr>
      </w:pPr>
      <w:r>
        <w:rPr>
          <w:rFonts w:ascii="Courier New" w:cs="Courier New" w:eastAsia="Courier New" w:hAnsi="Courier New"/>
          <w:sz w:val="16"/>
          <w:szCs w:val="16"/>
          <w:color w:val="auto"/>
        </w:rPr>
        <w:t>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85"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ind w:right="1999"/>
        <w:spacing w:after="0" w:line="238" w:lineRule="auto"/>
        <w:rPr>
          <w:sz w:val="20"/>
          <w:szCs w:val="20"/>
          <w:color w:val="auto"/>
        </w:rPr>
      </w:pPr>
      <w:r>
        <w:rPr>
          <w:rFonts w:ascii="Courier New" w:cs="Courier New" w:eastAsia="Courier New" w:hAnsi="Courier New"/>
          <w:sz w:val="18"/>
          <w:szCs w:val="18"/>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ind w:right="1999"/>
        <w:spacing w:after="0" w:line="269" w:lineRule="auto"/>
        <w:rPr>
          <w:sz w:val="20"/>
          <w:szCs w:val="20"/>
          <w:color w:val="auto"/>
        </w:rPr>
      </w:pPr>
      <w:r>
        <w:rPr>
          <w:rFonts w:ascii="Courier New" w:cs="Courier New" w:eastAsia="Courier New" w:hAnsi="Courier New"/>
          <w:sz w:val="16"/>
          <w:szCs w:val="16"/>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1999" w:firstLine="8"/>
        <w:spacing w:after="0" w:line="238"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p>
      <w:pPr>
        <w:ind w:right="1999"/>
        <w:spacing w:after="0" w:line="269" w:lineRule="auto"/>
        <w:rPr>
          <w:sz w:val="20"/>
          <w:szCs w:val="20"/>
          <w:color w:val="auto"/>
        </w:rPr>
      </w:pPr>
      <w:r>
        <w:rPr>
          <w:rFonts w:ascii="Courier New" w:cs="Courier New" w:eastAsia="Courier New" w:hAnsi="Courier New"/>
          <w:sz w:val="16"/>
          <w:szCs w:val="16"/>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10"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ind w:right="1999"/>
        <w:spacing w:after="0" w:line="238" w:lineRule="auto"/>
        <w:rPr>
          <w:sz w:val="20"/>
          <w:szCs w:val="20"/>
          <w:color w:val="auto"/>
        </w:rPr>
      </w:pPr>
      <w:r>
        <w:rPr>
          <w:rFonts w:ascii="Courier New" w:cs="Courier New" w:eastAsia="Courier New" w:hAnsi="Courier New"/>
          <w:sz w:val="18"/>
          <w:szCs w:val="18"/>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767" w:gutter="0" w:footer="0" w:header="0"/>
        </w:sectPr>
      </w:pPr>
    </w:p>
    <w:bookmarkStart w:id="19" w:name="page20"/>
    <w:bookmarkEnd w:id="19"/>
    <w:p>
      <w:pPr>
        <w:jc w:val="both"/>
        <w:ind w:left="220" w:right="2319" w:firstLine="209"/>
        <w:spacing w:after="0" w:line="236" w:lineRule="auto"/>
        <w:tabs>
          <w:tab w:leader="none" w:pos="95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 w:name="page21"/>
    <w:bookmarkEnd w:id="20"/>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1" w:name="page22"/>
    <w:bookmarkEnd w:id="21"/>
    <w:p>
      <w:pPr>
        <w:ind w:right="1999"/>
        <w:spacing w:after="0" w:line="238" w:lineRule="auto"/>
        <w:rPr>
          <w:sz w:val="20"/>
          <w:szCs w:val="20"/>
          <w:color w:val="auto"/>
        </w:rPr>
      </w:pPr>
      <w:r>
        <w:rPr>
          <w:rFonts w:ascii="Courier New" w:cs="Courier New" w:eastAsia="Courier New" w:hAnsi="Courier New"/>
          <w:sz w:val="18"/>
          <w:szCs w:val="18"/>
          <w:color w:val="auto"/>
        </w:rPr>
        <w:t>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23" w:name="page24"/>
    <w:bookmarkEnd w:id="23"/>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4" w:name="page25"/>
    <w:bookmarkEnd w:id="24"/>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Trust fails to qualify as a REIT in any taxable year, it will be taxed as a corporation for that year on all its income, regardless of whether that income is distributed to shareholders, and its shareholders will be separately taxed on the amount of any such distributions. 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6" w:name="page27"/>
    <w:bookmarkEnd w:id="26"/>
    <w:p>
      <w:pPr>
        <w:ind w:right="1999"/>
        <w:spacing w:after="0" w:line="235" w:lineRule="auto"/>
        <w:rPr>
          <w:sz w:val="20"/>
          <w:szCs w:val="20"/>
          <w:color w:val="auto"/>
        </w:rPr>
      </w:pPr>
      <w:r>
        <w:rPr>
          <w:rFonts w:ascii="Courier New" w:cs="Courier New" w:eastAsia="Courier New" w:hAnsi="Courier New"/>
          <w:sz w:val="18"/>
          <w:szCs w:val="18"/>
          <w:color w:val="auto"/>
        </w:rPr>
        <w:t>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7" w:name="page28"/>
    <w:bookmarkEnd w:id="27"/>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8" w:name="page29"/>
    <w:bookmarkEnd w:id="28"/>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700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$137,931</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Costs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 Agent and Registrar's Fees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Trustees' Fees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Rating Agencies Fees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22,569</w:t>
            </w:r>
          </w:p>
        </w:tc>
      </w:tr>
      <w:tr>
        <w:trPr>
          <w:trHeight w:val="203"/>
        </w:trPr>
        <w:tc>
          <w:tcPr>
            <w:tcW w:w="70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a Trustee or officer is personally liable as stated above.</w:t>
      </w:r>
    </w:p>
    <w:p>
      <w:pPr>
        <w:spacing w:after="0" w:line="3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(1)(a) Form of Underwriting Agreement for Debt Securities+</w:t>
      </w:r>
    </w:p>
    <w:p>
      <w:pPr>
        <w:ind w:left="120"/>
        <w:spacing w:after="0" w:line="238" w:lineRule="auto"/>
        <w:rPr>
          <w:sz w:val="20"/>
          <w:szCs w:val="20"/>
          <w:color w:val="auto"/>
        </w:rPr>
      </w:pPr>
      <w:r>
        <w:rPr>
          <w:rFonts w:ascii="Courier New" w:cs="Courier New" w:eastAsia="Courier New" w:hAnsi="Courier New"/>
          <w:sz w:val="18"/>
          <w:szCs w:val="18"/>
          <w:color w:val="auto"/>
        </w:rPr>
        <w:t>(1)(b) Form of Underwriting Agreement for Equity Securities+</w:t>
      </w:r>
    </w:p>
    <w:p>
      <w:pPr>
        <w:ind w:left="120"/>
        <w:spacing w:after="0"/>
        <w:rPr>
          <w:sz w:val="20"/>
          <w:szCs w:val="20"/>
          <w:color w:val="auto"/>
        </w:rPr>
      </w:pPr>
      <w:r>
        <w:rPr>
          <w:rFonts w:ascii="Courier New" w:cs="Courier New" w:eastAsia="Courier New" w:hAnsi="Courier New"/>
          <w:sz w:val="18"/>
          <w:szCs w:val="18"/>
          <w:color w:val="auto"/>
        </w:rPr>
        <w:t>(4)(a) Indenture for Senior Debt Securities*</w:t>
      </w:r>
    </w:p>
    <w:p>
      <w:pPr>
        <w:ind w:left="120"/>
        <w:spacing w:after="0" w:line="237" w:lineRule="auto"/>
        <w:rPr>
          <w:sz w:val="20"/>
          <w:szCs w:val="20"/>
          <w:color w:val="auto"/>
        </w:rPr>
      </w:pPr>
      <w:r>
        <w:rPr>
          <w:rFonts w:ascii="Courier New" w:cs="Courier New" w:eastAsia="Courier New" w:hAnsi="Courier New"/>
          <w:sz w:val="18"/>
          <w:szCs w:val="18"/>
          <w:color w:val="auto"/>
        </w:rPr>
        <w:t>(4)(b) Indenture for Subordinated Debt Securities*</w:t>
      </w:r>
    </w:p>
    <w:p>
      <w:pPr>
        <w:ind w:left="120"/>
        <w:spacing w:after="0" w:line="238" w:lineRule="auto"/>
        <w:rPr>
          <w:sz w:val="20"/>
          <w:szCs w:val="20"/>
          <w:color w:val="auto"/>
        </w:rPr>
      </w:pPr>
      <w:r>
        <w:rPr>
          <w:rFonts w:ascii="Courier New" w:cs="Courier New" w:eastAsia="Courier New" w:hAnsi="Courier New"/>
          <w:sz w:val="18"/>
          <w:szCs w:val="18"/>
          <w:color w:val="auto"/>
        </w:rPr>
        <w:t>(4)(c) Form of Senior Debt Security*</w:t>
      </w:r>
    </w:p>
    <w:p>
      <w:pPr>
        <w:ind w:left="120"/>
        <w:spacing w:after="0"/>
        <w:rPr>
          <w:sz w:val="20"/>
          <w:szCs w:val="20"/>
          <w:color w:val="auto"/>
        </w:rPr>
      </w:pPr>
      <w:r>
        <w:rPr>
          <w:rFonts w:ascii="Courier New" w:cs="Courier New" w:eastAsia="Courier New" w:hAnsi="Courier New"/>
          <w:sz w:val="18"/>
          <w:szCs w:val="18"/>
          <w:color w:val="auto"/>
        </w:rPr>
        <w:t>(4)(d) Form of Subordinated Debt Security*</w:t>
      </w:r>
    </w:p>
    <w:p>
      <w:pPr>
        <w:ind w:left="120"/>
        <w:spacing w:after="0" w:line="237" w:lineRule="auto"/>
        <w:rPr>
          <w:sz w:val="20"/>
          <w:szCs w:val="20"/>
          <w:color w:val="auto"/>
        </w:rPr>
      </w:pPr>
      <w:r>
        <w:rPr>
          <w:rFonts w:ascii="Courier New" w:cs="Courier New" w:eastAsia="Courier New" w:hAnsi="Courier New"/>
          <w:sz w:val="18"/>
          <w:szCs w:val="18"/>
          <w:color w:val="auto"/>
        </w:rPr>
        <w:t>(4)(e) Form of Statement of Designation of Preferred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29" w:name="page30"/>
    <w:bookmarkEnd w:id="29"/>
    <w:p>
      <w:pPr>
        <w:spacing w:after="0"/>
        <w:tabs>
          <w:tab w:leader="none" w:pos="94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6"/>
          <w:szCs w:val="16"/>
          <w:color w:val="auto"/>
        </w:rPr>
        <w:t>Form of Preferred Share Certificate*</w:t>
      </w:r>
    </w:p>
    <w:p>
      <w:pPr>
        <w:ind w:left="960" w:hanging="952"/>
        <w:spacing w:after="0" w:line="238"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960" w:hanging="952"/>
        <w:spacing w:after="0" w:line="237"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regarding computation of ratios+</w:t>
      </w:r>
    </w:p>
    <w:p>
      <w:pPr>
        <w:spacing w:after="0" w:line="5" w:lineRule="exact"/>
        <w:rPr>
          <w:sz w:val="20"/>
          <w:szCs w:val="20"/>
          <w:color w:val="auto"/>
        </w:rPr>
      </w:pPr>
    </w:p>
    <w:p>
      <w:pPr>
        <w:ind w:right="2960" w:firstLine="8"/>
        <w:spacing w:after="0" w:line="235"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 page II-4) (23)(a) Consents of Independent Accountants (included on page II-4)</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(23)(b)  Consents of Counsel (included in opinions)+</w:t>
      </w: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spacing w:after="0"/>
        <w:tabs>
          <w:tab w:leader="none" w:pos="940" w:val="left"/>
        </w:tabs>
        <w:rPr>
          <w:sz w:val="20"/>
          <w:szCs w:val="20"/>
          <w:color w:val="auto"/>
        </w:rPr>
      </w:pPr>
      <w:r>
        <w:rPr>
          <w:rFonts w:ascii="Courier New" w:cs="Courier New" w:eastAsia="Courier New" w:hAnsi="Courier New"/>
          <w:sz w:val="18"/>
          <w:szCs w:val="18"/>
          <w:color w:val="auto"/>
        </w:rPr>
        <w:t>(25)(a)</w:t>
      </w:r>
      <w:r>
        <w:rPr>
          <w:sz w:val="20"/>
          <w:szCs w:val="20"/>
          <w:color w:val="auto"/>
        </w:rPr>
        <w:tab/>
      </w:r>
      <w:r>
        <w:rPr>
          <w:rFonts w:ascii="Courier New" w:cs="Courier New" w:eastAsia="Courier New" w:hAnsi="Courier New"/>
          <w:sz w:val="16"/>
          <w:szCs w:val="16"/>
          <w:color w:val="auto"/>
        </w:rPr>
        <w:t>Statement of Eligibility of Trustee (Signet Trust Company) on Form T-1+</w:t>
      </w:r>
    </w:p>
    <w:p>
      <w:pPr>
        <w:spacing w:after="0"/>
        <w:tabs>
          <w:tab w:leader="none" w:pos="940" w:val="left"/>
        </w:tabs>
        <w:rPr>
          <w:sz w:val="20"/>
          <w:szCs w:val="20"/>
          <w:color w:val="auto"/>
        </w:rPr>
      </w:pPr>
      <w:r>
        <w:rPr>
          <w:rFonts w:ascii="Courier New" w:cs="Courier New" w:eastAsia="Courier New" w:hAnsi="Courier New"/>
          <w:sz w:val="18"/>
          <w:szCs w:val="18"/>
          <w:color w:val="auto"/>
        </w:rPr>
        <w:t>(25)(b)</w:t>
      </w:r>
      <w:r>
        <w:rPr>
          <w:sz w:val="20"/>
          <w:szCs w:val="20"/>
          <w:color w:val="auto"/>
        </w:rPr>
        <w:tab/>
      </w:r>
      <w:r>
        <w:rPr>
          <w:rFonts w:ascii="Courier New" w:cs="Courier New" w:eastAsia="Courier New" w:hAnsi="Courier New"/>
          <w:sz w:val="16"/>
          <w:szCs w:val="16"/>
          <w:color w:val="auto"/>
        </w:rPr>
        <w:t>Statement of Eligibility of Trustee (First Union National Bank of North Carolina) on Form T-1+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4" w:lineRule="exact"/>
        <w:rPr>
          <w:sz w:val="20"/>
          <w:szCs w:val="20"/>
          <w:color w:val="auto"/>
        </w:rPr>
      </w:pPr>
    </w:p>
    <w:p>
      <w:pPr>
        <w:ind w:left="320" w:right="2640" w:hanging="312"/>
        <w:spacing w:after="0" w:line="235" w:lineRule="auto"/>
        <w:tabs>
          <w:tab w:leader="none" w:pos="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part of a Registration Statement on Form S-3 (No. 33-51029) declared effective on December 13,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640" w:hanging="42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740" w:firstLine="209"/>
        <w:spacing w:after="0" w:line="235" w:lineRule="auto"/>
        <w:tabs>
          <w:tab w:leader="none" w:pos="8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3380" w:firstLine="220"/>
        <w:spacing w:after="0" w:line="235" w:lineRule="auto"/>
        <w:tabs>
          <w:tab w:leader="none" w:pos="1052"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420" w:right="2960" w:firstLine="220"/>
        <w:spacing w:after="0" w:line="238" w:lineRule="auto"/>
        <w:tabs>
          <w:tab w:leader="none" w:pos="1157"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if, in the aggregate, the changes in volume and price represent no more than a 20% change in the maximum aggregate offering price set forth in the "Calculation of Registration Fee" table in this Registration Statement;</w:t>
      </w:r>
    </w:p>
    <w:p>
      <w:pPr>
        <w:spacing w:after="0" w:line="207" w:lineRule="exact"/>
        <w:rPr>
          <w:rFonts w:ascii="Courier New" w:cs="Courier New" w:eastAsia="Courier New" w:hAnsi="Courier New"/>
          <w:sz w:val="18"/>
          <w:szCs w:val="18"/>
          <w:color w:val="auto"/>
        </w:rPr>
      </w:pPr>
    </w:p>
    <w:p>
      <w:pPr>
        <w:ind w:left="420" w:right="2960" w:firstLine="220"/>
        <w:spacing w:after="0" w:line="279" w:lineRule="auto"/>
        <w:tabs>
          <w:tab w:leader="none" w:pos="1263"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2840"/>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209" w:lineRule="exact"/>
        <w:rPr>
          <w:sz w:val="20"/>
          <w:szCs w:val="20"/>
          <w:color w:val="auto"/>
        </w:rPr>
      </w:pPr>
    </w:p>
    <w:p>
      <w:pPr>
        <w:ind w:left="220" w:right="2840" w:firstLine="209"/>
        <w:spacing w:after="0" w:line="237" w:lineRule="auto"/>
        <w:tabs>
          <w:tab w:leader="none" w:pos="852"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220" w:right="3060" w:firstLine="209"/>
        <w:spacing w:after="0" w:line="236" w:lineRule="auto"/>
        <w:tabs>
          <w:tab w:leader="none" w:pos="852"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264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860"/>
          </w:cols>
          <w:pgMar w:left="240" w:top="1122" w:right="799" w:bottom="159" w:gutter="0" w:footer="0" w:header="0"/>
        </w:sectPr>
      </w:pPr>
    </w:p>
    <w:bookmarkStart w:id="30" w:name="page31"/>
    <w:bookmarkEnd w:id="30"/>
    <w:p>
      <w:pPr>
        <w:ind w:left="-219" w:right="1999" w:firstLine="219"/>
        <w:spacing w:after="0" w:line="269" w:lineRule="auto"/>
        <w:tabs>
          <w:tab w:leader="none" w:pos="41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15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in payment by the registrant of expenses incurred or paid by a director, officer or controlling person in the successful defense of any action, suit or proceeding) is asserted against the registrant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1"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000"/>
          </w:cols>
          <w:pgMar w:left="459" w:top="723" w:right="1440" w:bottom="1440" w:gutter="0" w:footer="0" w:header="0"/>
        </w:sectPr>
      </w:pPr>
    </w:p>
    <w:bookmarkStart w:id="31" w:name="page32"/>
    <w:bookmarkEnd w:id="31"/>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issued our reports dated February 10, 1995, accompanying the consolidated financial statements of Federal Realty Investment Trust appearing in the 1994 Annual Report of the Trust to its shareholders and accompanying the schedules included in the Annual Report on Form 10-K for the year ended December 31, 1994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3, 1995</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issued our report dated June 13, 1995 accompanying the Statement of Revenue and Certain Expenses of Sidcor Finley Associates for the year ended December 31, 1994 included in the Trust's Current Report on Form 8-K filed with the Securities and Exchange Commission on September 22, 1995, which are incorporated by reference in this Registration Statement. We hereby consent to the incorporation by reference of said report in this Registration Statement and the related Prospectus and to the use of our name as it appears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Warady &amp; Davis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Deerfield, Illinois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3, 1995</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ACKNOWLEDGEMENT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hereby acknowledge our awareness of the use of our reports dated May 5, 1995 and August 8, 1995 included in the Trust's Quarterly Reports on Form 10-Q for the quarters ended March 31, 1995 and June 30, 1995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 7 and 11 of the Securities Act.</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3, 1995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CONSENTS OF COUNSEL</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Kirkpatrick &amp; Lockhart LLP is contained in its opinion filed as Exhibit 5 to this Registration Statement.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Goodwin, Procter &amp; Hoar is contained in its opinion filed as Exhibit 8 to this Registration Statement.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32" w:name="page33"/>
    <w:bookmarkEnd w:id="32"/>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THIS REGISTRATION STATEMENT TO BE SIGNED ON ITS BEHALF BY THE UNDERSIGNED, THEREUNTO DULY AUTHORIZED IN THE STATE OF MARYLAND ON THIS 3RD DAY OF NOVEMBER 1995.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Steven J. Guttman</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ind w:left="4960"/>
        <w:spacing w:after="0"/>
        <w:rPr>
          <w:sz w:val="20"/>
          <w:szCs w:val="20"/>
          <w:color w:val="auto"/>
        </w:rPr>
      </w:pPr>
      <w:r>
        <w:rPr>
          <w:rFonts w:ascii="Courier New" w:cs="Courier New" w:eastAsia="Courier New" w:hAnsi="Courier New"/>
          <w:sz w:val="18"/>
          <w:szCs w:val="18"/>
          <w:color w:val="auto"/>
        </w:rPr>
        <w:t>STEVEN J. GUTTMAN, PRESIDENT</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NO. 1 TO THIS REGISTRATION STATEMENT HAS BEEN SIGNED BELOW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SIGNATURES</w:t>
            </w:r>
          </w:p>
        </w:tc>
        <w:tc>
          <w:tcPr>
            <w:tcW w:w="25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ind w:left="6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12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w:t>
            </w:r>
          </w:p>
        </w:tc>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/s/ Steven J. Guttman</w:t>
            </w:r>
          </w:p>
        </w:tc>
        <w:tc>
          <w:tcPr>
            <w:tcW w:w="252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5"/>
              </w:rPr>
              <w:t>President and</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Trustee (Chief</w:t>
            </w:r>
          </w:p>
        </w:tc>
        <w:tc>
          <w:tcPr>
            <w:tcW w:w="1900" w:type="dxa"/>
            <w:vAlign w:val="bottom"/>
          </w:tcPr>
          <w:p>
            <w:pPr>
              <w:spacing w:after="0"/>
              <w:rPr>
                <w:sz w:val="17"/>
                <w:szCs w:val="17"/>
                <w:color w:val="auto"/>
              </w:rPr>
            </w:pPr>
          </w:p>
        </w:tc>
      </w:tr>
      <w:tr>
        <w:trPr>
          <w:trHeight w:val="203"/>
        </w:trPr>
        <w:tc>
          <w:tcPr>
            <w:tcW w:w="41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STEVEN J. GUTTMAN</w:t>
            </w:r>
          </w:p>
        </w:tc>
        <w:tc>
          <w:tcPr>
            <w:tcW w:w="2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900" w:type="dxa"/>
            <w:vAlign w:val="bottom"/>
          </w:tcPr>
          <w:p>
            <w:pPr>
              <w:spacing w:after="0"/>
              <w:rPr>
                <w:sz w:val="17"/>
                <w:szCs w:val="17"/>
                <w:color w:val="auto"/>
              </w:rPr>
            </w:pPr>
          </w:p>
        </w:tc>
      </w:tr>
      <w:tr>
        <w:trPr>
          <w:trHeight w:val="608"/>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Mary Jane Morrow</w:t>
            </w:r>
          </w:p>
        </w:tc>
        <w:tc>
          <w:tcPr>
            <w:tcW w:w="2520" w:type="dxa"/>
            <w:vAlign w:val="bottom"/>
          </w:tcPr>
          <w:p>
            <w:pPr>
              <w:jc w:val="right"/>
              <w:ind w:right="1272"/>
              <w:spacing w:after="0"/>
              <w:rPr>
                <w:sz w:val="20"/>
                <w:szCs w:val="20"/>
                <w:color w:val="auto"/>
              </w:rPr>
            </w:pPr>
            <w:r>
              <w:rPr>
                <w:rFonts w:ascii="Courier New" w:cs="Courier New" w:eastAsia="Courier New" w:hAnsi="Courier New"/>
                <w:sz w:val="18"/>
                <w:szCs w:val="18"/>
                <w:color w:val="auto"/>
                <w:w w:val="95"/>
              </w:rPr>
              <w:t>Senior Vice</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3, 1995</w:t>
            </w: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President Finance &amp;</w:t>
            </w:r>
          </w:p>
        </w:tc>
        <w:tc>
          <w:tcPr>
            <w:tcW w:w="1900" w:type="dxa"/>
            <w:vAlign w:val="bottom"/>
          </w:tcPr>
          <w:p>
            <w:pPr>
              <w:spacing w:after="0"/>
              <w:rPr>
                <w:sz w:val="17"/>
                <w:szCs w:val="17"/>
                <w:color w:val="auto"/>
              </w:rPr>
            </w:pP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MARY JANE MORROW</w:t>
            </w:r>
          </w:p>
        </w:tc>
        <w:tc>
          <w:tcPr>
            <w:tcW w:w="2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Treasurer (Chief</w:t>
            </w:r>
          </w:p>
        </w:tc>
        <w:tc>
          <w:tcPr>
            <w:tcW w:w="19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900" w:type="dxa"/>
            <w:vAlign w:val="bottom"/>
          </w:tcPr>
          <w:p>
            <w:pPr>
              <w:spacing w:after="0"/>
              <w:rPr>
                <w:sz w:val="17"/>
                <w:szCs w:val="17"/>
                <w:color w:val="auto"/>
              </w:rPr>
            </w:pPr>
          </w:p>
        </w:tc>
      </w:tr>
      <w:tr>
        <w:trPr>
          <w:trHeight w:val="608"/>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Cecily A. Ward</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5"/>
              </w:rPr>
              <w:t>Controller (Chief</w:t>
            </w: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November 3, 1995</w:t>
            </w:r>
          </w:p>
        </w:tc>
      </w:tr>
    </w:tbl>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Accounting Officer)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CECILY A. WARD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sectPr>
      </w:pPr>
    </w:p>
    <w:bookmarkStart w:id="33" w:name="page34"/>
    <w:bookmarkEnd w:id="33"/>
    <w:p>
      <w:pPr>
        <w:spacing w:after="0" w:line="6" w:lineRule="exact"/>
        <w:rPr>
          <w:sz w:val="20"/>
          <w:szCs w:val="20"/>
          <w:color w:val="auto"/>
        </w:rPr>
      </w:pPr>
    </w:p>
    <w:p>
      <w:pPr>
        <w:ind w:left="1372"/>
        <w:spacing w:after="0"/>
        <w:rPr>
          <w:sz w:val="20"/>
          <w:szCs w:val="20"/>
          <w:color w:val="auto"/>
        </w:rPr>
      </w:pPr>
      <w:r>
        <w:rPr>
          <w:rFonts w:ascii="Courier New" w:cs="Courier New" w:eastAsia="Courier New" w:hAnsi="Courier New"/>
          <w:sz w:val="16"/>
          <w:szCs w:val="16"/>
          <w:color w:val="auto"/>
        </w:rPr>
        <w:t>SIGNATURES</w:t>
      </w:r>
    </w:p>
    <w:p>
      <w:pPr>
        <w:spacing w:after="0" w:line="21" w:lineRule="exact"/>
        <w:rPr>
          <w:sz w:val="20"/>
          <w:szCs w:val="20"/>
          <w:color w:val="auto"/>
        </w:rPr>
      </w:pPr>
    </w:p>
    <w:p>
      <w:pPr>
        <w:ind w:left="137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332" w:space="720"/>
            <w:col w:w="1500" w:space="720"/>
            <w:col w:w="2939"/>
          </w:cols>
          <w:pgMar w:left="248" w:top="1122" w:right="1440" w:bottom="1440" w:gutter="0" w:footer="0" w:header="0"/>
        </w:sectPr>
      </w:pPr>
    </w:p>
    <w:p>
      <w:pPr>
        <w:spacing w:after="0" w:line="24" w:lineRule="exact"/>
        <w:rPr>
          <w:sz w:val="20"/>
          <w:szCs w:val="20"/>
          <w:color w:val="auto"/>
        </w:rPr>
      </w:pPr>
    </w:p>
    <w:p>
      <w:pPr>
        <w:ind w:left="532"/>
        <w:spacing w:after="0"/>
        <w:rPr>
          <w:sz w:val="20"/>
          <w:szCs w:val="20"/>
          <w:color w:val="auto"/>
        </w:rPr>
      </w:pPr>
      <w:r>
        <w:rPr>
          <w:rFonts w:ascii="Courier New" w:cs="Courier New" w:eastAsia="Courier New" w:hAnsi="Courier New"/>
          <w:sz w:val="16"/>
          <w:szCs w:val="16"/>
          <w:color w:val="auto"/>
        </w:rPr>
        <w:t>/s/ Dennis L. Berman*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1995</w:t>
      </w:r>
    </w:p>
    <w:p>
      <w:pPr>
        <w:spacing w:after="0" w:line="16" w:lineRule="exact"/>
        <w:rPr>
          <w:sz w:val="20"/>
          <w:szCs w:val="20"/>
          <w:color w:val="auto"/>
        </w:rPr>
      </w:pPr>
    </w:p>
    <w:p>
      <w:pPr>
        <w:sectPr>
          <w:pgSz w:w="11900" w:h="16838" w:orient="portrait"/>
          <w:cols w:equalWidth="0" w:num="3">
            <w:col w:w="3492" w:space="720"/>
            <w:col w:w="1920" w:space="720"/>
            <w:col w:w="3359"/>
          </w:cols>
          <w:pgMar w:left="248" w:top="1122" w:right="1440" w:bottom="1440" w:gutter="0" w:footer="0" w:header="0"/>
          <w:type w:val="continuous"/>
        </w:sectPr>
      </w:pPr>
    </w:p>
    <w:p>
      <w:pPr>
        <w:ind w:left="212" w:hanging="212"/>
        <w:spacing w:after="0"/>
        <w:tabs>
          <w:tab w:leader="none" w:pos="2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DENNIS L. BERMAN</w:t>
      </w:r>
    </w:p>
    <w:p>
      <w:pPr>
        <w:spacing w:after="0" w:line="200" w:lineRule="exact"/>
        <w:rPr>
          <w:sz w:val="20"/>
          <w:szCs w:val="20"/>
          <w:color w:val="auto"/>
        </w:rPr>
      </w:pPr>
    </w:p>
    <w:p>
      <w:pPr>
        <w:spacing w:after="0" w:line="204" w:lineRule="exact"/>
        <w:rPr>
          <w:sz w:val="20"/>
          <w:szCs w:val="20"/>
          <w:color w:val="auto"/>
        </w:rPr>
      </w:pPr>
    </w:p>
    <w:p>
      <w:pPr>
        <w:ind w:left="63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Kristin Gamble*</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KRISTIN GAMBLE</w:t>
      </w:r>
    </w:p>
    <w:p>
      <w:pPr>
        <w:spacing w:after="0" w:line="200" w:lineRule="exact"/>
        <w:rPr>
          <w:sz w:val="20"/>
          <w:szCs w:val="20"/>
          <w:color w:val="auto"/>
        </w:rPr>
      </w:pPr>
    </w:p>
    <w:p>
      <w:pPr>
        <w:spacing w:after="0" w:line="204" w:lineRule="exact"/>
        <w:rPr>
          <w:sz w:val="20"/>
          <w:szCs w:val="20"/>
          <w:color w:val="auto"/>
        </w:rPr>
      </w:pPr>
    </w:p>
    <w:p>
      <w:pPr>
        <w:ind w:left="53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Samuel J. Gorlitz*</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SAMUEL J. GORLITZ</w:t>
      </w:r>
    </w:p>
    <w:p>
      <w:pPr>
        <w:spacing w:after="0" w:line="200" w:lineRule="exact"/>
        <w:rPr>
          <w:sz w:val="20"/>
          <w:szCs w:val="20"/>
          <w:color w:val="auto"/>
        </w:rPr>
      </w:pPr>
    </w:p>
    <w:p>
      <w:pPr>
        <w:spacing w:after="0" w:line="204" w:lineRule="exact"/>
        <w:rPr>
          <w:sz w:val="20"/>
          <w:szCs w:val="20"/>
          <w:color w:val="auto"/>
        </w:rPr>
      </w:pPr>
    </w:p>
    <w:p>
      <w:pPr>
        <w:ind w:left="53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Morton S. Lerner*</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MORTON S. LERNER</w:t>
      </w:r>
    </w:p>
    <w:p>
      <w:pPr>
        <w:spacing w:after="0" w:line="200" w:lineRule="exact"/>
        <w:rPr>
          <w:sz w:val="20"/>
          <w:szCs w:val="20"/>
          <w:color w:val="auto"/>
        </w:rPr>
      </w:pPr>
    </w:p>
    <w:p>
      <w:pPr>
        <w:spacing w:after="0" w:line="204" w:lineRule="exact"/>
        <w:rPr>
          <w:sz w:val="20"/>
          <w:szCs w:val="20"/>
          <w:color w:val="auto"/>
        </w:rPr>
      </w:pPr>
    </w:p>
    <w:p>
      <w:pPr>
        <w:ind w:left="63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Walter F. Loeb*</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WALTER F. LOEB</w:t>
      </w:r>
    </w:p>
    <w:p>
      <w:pPr>
        <w:spacing w:after="0" w:line="200" w:lineRule="exact"/>
        <w:rPr>
          <w:sz w:val="20"/>
          <w:szCs w:val="20"/>
          <w:color w:val="auto"/>
        </w:rPr>
      </w:pPr>
    </w:p>
    <w:p>
      <w:pPr>
        <w:spacing w:after="0" w:line="204" w:lineRule="exact"/>
        <w:rPr>
          <w:sz w:val="20"/>
          <w:szCs w:val="20"/>
          <w:color w:val="auto"/>
        </w:rPr>
      </w:pPr>
    </w:p>
    <w:p>
      <w:pPr>
        <w:ind w:left="63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George L. Perry*</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L. PERRY</w:t>
      </w:r>
    </w:p>
    <w:p>
      <w:pPr>
        <w:spacing w:after="0" w:line="200" w:lineRule="exact"/>
        <w:rPr>
          <w:sz w:val="20"/>
          <w:szCs w:val="20"/>
          <w:color w:val="auto"/>
        </w:rPr>
      </w:pPr>
    </w:p>
    <w:p>
      <w:pPr>
        <w:spacing w:after="0" w:line="204" w:lineRule="exact"/>
        <w:rPr>
          <w:sz w:val="20"/>
          <w:szCs w:val="20"/>
          <w:color w:val="auto"/>
        </w:rPr>
      </w:pPr>
    </w:p>
    <w:p>
      <w:pPr>
        <w:ind w:left="53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Donald H. Misner*</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H. MISNER</w:t>
      </w:r>
    </w:p>
    <w:p>
      <w:pPr>
        <w:spacing w:after="0" w:line="200" w:lineRule="exact"/>
        <w:rPr>
          <w:sz w:val="20"/>
          <w:szCs w:val="20"/>
          <w:color w:val="auto"/>
        </w:rPr>
      </w:pPr>
    </w:p>
    <w:p>
      <w:pPr>
        <w:spacing w:after="0" w:line="204" w:lineRule="exact"/>
        <w:rPr>
          <w:sz w:val="20"/>
          <w:szCs w:val="20"/>
          <w:color w:val="auto"/>
        </w:rPr>
      </w:pPr>
    </w:p>
    <w:p>
      <w:pPr>
        <w:ind w:left="212"/>
        <w:spacing w:after="0"/>
        <w:tabs>
          <w:tab w:leader="none" w:pos="4192" w:val="left"/>
          <w:tab w:leader="none" w:pos="6832" w:val="left"/>
        </w:tabs>
        <w:rPr>
          <w:sz w:val="20"/>
          <w:szCs w:val="20"/>
          <w:color w:val="auto"/>
        </w:rPr>
      </w:pPr>
      <w:r>
        <w:rPr>
          <w:rFonts w:ascii="Courier New" w:cs="Courier New" w:eastAsia="Courier New" w:hAnsi="Courier New"/>
          <w:sz w:val="18"/>
          <w:szCs w:val="18"/>
          <w:color w:val="auto"/>
        </w:rPr>
        <w:t>/s/ A. Cornet De Ways Ruart*</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November 3, 1995</w:t>
      </w:r>
    </w:p>
    <w:p>
      <w:pPr>
        <w:ind w:left="212" w:hanging="212"/>
        <w:spacing w:after="0" w:line="238" w:lineRule="auto"/>
        <w:tabs>
          <w:tab w:leader="none" w:pos="2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CORNET DE WAYS RUART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 w:hanging="212"/>
        <w:spacing w:after="0"/>
        <w:tabs>
          <w:tab w:leader="none" w:pos="21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by Steven J. Guttman pursuant to a Power of Attorney previously filed.</w:t>
      </w:r>
    </w:p>
    <w:p>
      <w:pPr>
        <w:spacing w:after="0" w:line="201" w:lineRule="exact"/>
        <w:rPr>
          <w:rFonts w:ascii="Courier New" w:cs="Courier New" w:eastAsia="Courier New" w:hAnsi="Courier New"/>
          <w:sz w:val="18"/>
          <w:szCs w:val="18"/>
          <w:color w:val="auto"/>
        </w:rPr>
      </w:pPr>
    </w:p>
    <w:p>
      <w:pPr>
        <w:ind w:left="40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II-6</w:t>
      </w:r>
    </w:p>
    <w:p>
      <w:pPr>
        <w:sectPr>
          <w:pgSz w:w="11900" w:h="16838" w:orient="portrait"/>
          <w:cols w:equalWidth="0" w:num="1">
            <w:col w:w="10211"/>
          </w:cols>
          <w:pgMar w:left="248" w:top="1122" w:right="1440" w:bottom="1440" w:gutter="0" w:footer="0" w:header="0"/>
          <w:type w:val="continuous"/>
        </w:sectPr>
      </w:pPr>
    </w:p>
    <w:bookmarkStart w:id="34" w:name="page35"/>
    <w:bookmarkEnd w:id="34"/>
    <w:tbl>
      <w:tblPr>
        <w:tblLayout w:type="fixed"/>
        <w:tblInd w:w="12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7220" w:type="dxa"/>
            <w:vAlign w:val="bottom"/>
          </w:tcPr>
          <w:p>
            <w:pPr>
              <w:ind w:left="226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EXHIBIT NO</w:t>
            </w:r>
          </w:p>
        </w:tc>
        <w:tc>
          <w:tcPr>
            <w:tcW w:w="7220" w:type="dxa"/>
            <w:vAlign w:val="bottom"/>
          </w:tcPr>
          <w:p>
            <w:pPr>
              <w:ind w:left="6380"/>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7220" w:type="dxa"/>
            <w:vAlign w:val="bottom"/>
          </w:tcPr>
          <w:p>
            <w:pPr>
              <w:ind w:left="63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rPr>
              <w:t>(1)(a)</w:t>
            </w:r>
          </w:p>
        </w:tc>
        <w:tc>
          <w:tcPr>
            <w:tcW w:w="7220" w:type="dxa"/>
            <w:vAlign w:val="bottom"/>
          </w:tcPr>
          <w:p>
            <w:pPr>
              <w:ind w:left="60"/>
              <w:spacing w:after="0"/>
              <w:rPr>
                <w:sz w:val="20"/>
                <w:szCs w:val="20"/>
                <w:color w:val="auto"/>
              </w:rPr>
            </w:pPr>
            <w:r>
              <w:rPr>
                <w:rFonts w:ascii="Courier New" w:cs="Courier New" w:eastAsia="Courier New" w:hAnsi="Courier New"/>
                <w:sz w:val="18"/>
                <w:szCs w:val="18"/>
                <w:color w:val="auto"/>
              </w:rPr>
              <w:t>Form of Underwriting Agreement for Debt Securities+......</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(1)(b)</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Underwriting Agreement for Equity Securities+....</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(4)(a)</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for Senior Debt Securities*....................</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(4)(b)</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for Subordinated Debt Securities*..............</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(4)(c)</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Senior Subordinated Debt Security*...............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(4)(d)</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Subordinated Debt Security*......................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(4)(e)</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Statement of Designation of Preferred Shares*....</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(4)(f)</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Preferred Share Certificate*.....................</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regarding legality+..............................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7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regarding tax matters+...........................</w:t>
            </w:r>
          </w:p>
        </w:tc>
      </w:tr>
    </w:tbl>
    <w:p>
      <w:pPr>
        <w:ind w:left="1280" w:hanging="1167"/>
        <w:spacing w:after="0" w:line="238" w:lineRule="auto"/>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regarding computation of ratios+...............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w:t>
      </w:r>
    </w:p>
    <w:tbl>
      <w:tblPr>
        <w:tblLayout w:type="fixed"/>
        <w:tblInd w:w="12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II-4)</w:t>
            </w:r>
          </w:p>
        </w:tc>
        <w:tc>
          <w:tcPr>
            <w:tcW w:w="4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(23)(a)</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Consents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Independent Accounts</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(included on page II-4).</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(23)(b)</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Consents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Counsel (included in</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opinions)+..............</w:t>
            </w:r>
          </w:p>
        </w:tc>
      </w:tr>
    </w:tbl>
    <w:p>
      <w:pPr>
        <w:ind w:left="1280" w:hanging="1167"/>
        <w:spacing w:after="0" w:line="238" w:lineRule="auto"/>
        <w:tabs>
          <w:tab w:leader="none" w:pos="12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Eligibility of Trustee (Signet Trust</w:t>
      </w: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(25)(a)</w:t>
      </w:r>
      <w:r>
        <w:rPr>
          <w:sz w:val="20"/>
          <w:szCs w:val="20"/>
          <w:color w:val="auto"/>
        </w:rPr>
        <w:tab/>
      </w:r>
      <w:r>
        <w:rPr>
          <w:rFonts w:ascii="Courier New" w:cs="Courier New" w:eastAsia="Courier New" w:hAnsi="Courier New"/>
          <w:sz w:val="16"/>
          <w:szCs w:val="16"/>
          <w:color w:val="auto"/>
        </w:rPr>
        <w:t>Company) on Form T-1+...................................</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(25)(b)</w:t>
      </w:r>
      <w:r>
        <w:rPr>
          <w:sz w:val="20"/>
          <w:szCs w:val="20"/>
          <w:color w:val="auto"/>
        </w:rPr>
        <w:tab/>
      </w:r>
      <w:r>
        <w:rPr>
          <w:rFonts w:ascii="Courier New" w:cs="Courier New" w:eastAsia="Courier New" w:hAnsi="Courier New"/>
          <w:sz w:val="16"/>
          <w:szCs w:val="16"/>
          <w:color w:val="auto"/>
        </w:rPr>
        <w:t>Statement of Eligibility of Trustee (First Union National</w:t>
      </w:r>
    </w:p>
    <w:p>
      <w:pPr>
        <w:ind w:left="1380"/>
        <w:spacing w:after="0" w:line="238" w:lineRule="auto"/>
        <w:rPr>
          <w:sz w:val="20"/>
          <w:szCs w:val="20"/>
          <w:color w:val="auto"/>
        </w:rPr>
      </w:pPr>
      <w:r>
        <w:rPr>
          <w:rFonts w:ascii="Courier New" w:cs="Courier New" w:eastAsia="Courier New" w:hAnsi="Courier New"/>
          <w:sz w:val="18"/>
          <w:szCs w:val="18"/>
          <w:color w:val="auto"/>
        </w:rPr>
        <w:t>Bank of North Carolina) on Form T-1+....................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4" w:lineRule="exact"/>
        <w:rPr>
          <w:sz w:val="20"/>
          <w:szCs w:val="20"/>
          <w:color w:val="auto"/>
        </w:rPr>
      </w:pPr>
    </w:p>
    <w:p>
      <w:pPr>
        <w:ind w:left="220" w:right="2099" w:hanging="212"/>
        <w:spacing w:after="0" w:line="235"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part of a Registration Statement on Form S-3 (No. 33-51029) declared effective on December 13, 1993.</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0"/>
    </w:lvl>
  </w:abstractNum>
  <w:abstractNum w:abstractNumId="6">
    <w:nsid w:val="6763845E"/>
    <w:multiLevelType w:val="hybridMultilevel"/>
    <w:lvl w:ilvl="0">
      <w:lvlJc w:val="left"/>
      <w:lvlText w:val="(%1)"/>
      <w:numFmt w:val="lowerRoman"/>
      <w:start w:val="2"/>
    </w:lvl>
  </w:abstractNum>
  <w:abstractNum w:abstractNumId="7">
    <w:nsid w:val="75A2A8D4"/>
    <w:multiLevelType w:val="hybridMultilevel"/>
    <w:lvl w:ilvl="0">
      <w:lvlJc w:val="left"/>
      <w:lvlText w:val="(%1)"/>
      <w:numFmt w:val="lowerRoman"/>
      <w:start w:val="10"/>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4"/>
    </w:lvl>
  </w:abstractNum>
  <w:abstractNum w:abstractNumId="10">
    <w:nsid w:val="4353D0CD"/>
    <w:multiLevelType w:val="hybridMultilevel"/>
    <w:lvl w:ilvl="0">
      <w:lvlJc w:val="left"/>
      <w:lvlText w:val="(%1)"/>
      <w:numFmt w:val="lowerLetter"/>
      <w:start w:val="6"/>
    </w:lvl>
  </w:abstractNum>
  <w:abstractNum w:abstractNumId="11">
    <w:nsid w:val="B03E0C6"/>
    <w:multiLevelType w:val="hybridMultilevel"/>
    <w:lvl w:ilvl="0">
      <w:lvlJc w:val="left"/>
      <w:lvlText w:val="(%1)"/>
      <w:numFmt w:val="lowerLetter"/>
      <w:start w:val="7"/>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4"/>
    </w:lvl>
  </w:abstractNum>
  <w:abstractNum w:abstractNumId="14">
    <w:nsid w:val="71F32454"/>
    <w:multiLevelType w:val="hybridMultilevel"/>
    <w:lvl w:ilvl="0">
      <w:lvlJc w:val="left"/>
      <w:lvlText w:val="(%1)"/>
      <w:numFmt w:val="lowerRoman"/>
      <w:start w:val="5"/>
    </w:lvl>
  </w:abstractNum>
  <w:abstractNum w:abstractNumId="15">
    <w:nsid w:val="2CA88611"/>
    <w:multiLevelType w:val="hybridMultilevel"/>
    <w:lvl w:ilvl="0">
      <w:lvlJc w:val="left"/>
      <w:lvlText w:val="(%1)"/>
      <w:numFmt w:val="lowerRoman"/>
      <w:start w:val="10"/>
    </w:lvl>
  </w:abstractNum>
  <w:abstractNum w:abstractNumId="16">
    <w:nsid w:val="836C40E"/>
    <w:multiLevelType w:val="hybridMultilevel"/>
    <w:lvl w:ilvl="0">
      <w:lvlJc w:val="left"/>
      <w:lvlText w:val="(%1)"/>
      <w:numFmt w:val="decimal"/>
      <w:start w:val="5"/>
    </w:lvl>
  </w:abstractNum>
  <w:abstractNum w:abstractNumId="17">
    <w:nsid w:val="2901D82"/>
    <w:multiLevelType w:val="hybridMultilevel"/>
    <w:lvl w:ilvl="0">
      <w:lvlJc w:val="left"/>
      <w:lvlText w:val="(%1)"/>
      <w:numFmt w:val="decimal"/>
      <w:start w:val="8"/>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5"/>
    </w:lvl>
  </w:abstractNum>
  <w:abstractNum w:abstractNumId="20">
    <w:nsid w:val="1E7FF521"/>
    <w:multiLevelType w:val="hybridMultilevel"/>
    <w:lvl w:ilvl="0">
      <w:lvlJc w:val="left"/>
      <w:lvlText w:val="(%1)"/>
      <w:numFmt w:val="decimal"/>
      <w:start w:val="24"/>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22221A70"/>
    <w:multiLevelType w:val="hybridMultilevel"/>
    <w:lvl w:ilvl="0">
      <w:lvlJc w:val="left"/>
      <w:lvlText w:val="%1"/>
      <w:numFmt w:val="lowerLetter"/>
      <w:start w:val="1"/>
    </w:lvl>
    <w:lvl w:ilvl="1">
      <w:lvlJc w:val="left"/>
      <w:lvlText w:val="(%2)"/>
      <w:numFmt w:val="decimal"/>
      <w:start w:val="2"/>
    </w:lvl>
  </w:abstractNum>
  <w:abstractNum w:abstractNumId="25">
    <w:nsid w:val="4516DDE9"/>
    <w:multiLevelType w:val="hybridMultilevel"/>
    <w:lvl w:ilvl="0">
      <w:lvlJc w:val="left"/>
      <w:lvlText w:val="(%1)"/>
      <w:numFmt w:val="lowerLetter"/>
      <w:start w:val="2"/>
    </w:lvl>
    <w:lvl w:ilvl="1">
      <w:lvlJc w:val="left"/>
      <w:lvlText w:val="%2"/>
      <w:numFmt w:val="decimal"/>
      <w:start w:val="1"/>
    </w:lvl>
  </w:abstractNum>
  <w:abstractNum w:abstractNumId="26">
    <w:nsid w:val="3006C83E"/>
    <w:multiLevelType w:val="hybridMultilevel"/>
    <w:lvl w:ilvl="0">
      <w:lvlJc w:val="left"/>
      <w:lvlText w:val="(%1)"/>
      <w:numFmt w:val="lowerLetter"/>
      <w:start w:val="3"/>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lvl w:ilvl="1">
      <w:lvlJc w:val="left"/>
      <w:lvlText w:val="%2"/>
      <w:numFmt w:val="upperLetter"/>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2"/>
    </w:lvl>
  </w:abstractNum>
  <w:abstractNum w:abstractNumId="38">
    <w:nsid w:val="51EAD36B"/>
    <w:multiLevelType w:val="hybridMultilevel"/>
    <w:lvl w:ilvl="0">
      <w:lvlJc w:val="left"/>
      <w:lvlText w:val="(%1)"/>
      <w:numFmt w:val="decimal"/>
      <w:start w:val="24"/>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2019-12-13T00:59:47Z</dcterms:created>
  <dcterms:modified xsi:type="dcterms:W3CDTF">2019-12-13T00:59:47Z</dcterms:modified>
</cp:coreProperties>
</file>