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49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795"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180975</wp:posOffset>
            </wp:positionV>
            <wp:extent cx="72497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795" cy="8255"/>
                    </a:xfrm>
                    <a:prstGeom prst="rect">
                      <a:avLst/>
                    </a:prstGeom>
                    <a:noFill/>
                  </pic:spPr>
                </pic:pic>
              </a:graphicData>
            </a:graphic>
          </wp:anchor>
        </w:drawing>
        <w:t>UNITED STATES</w:t>
      </w:r>
    </w:p>
    <w:p>
      <w:pPr>
        <w:spacing w:after="0" w:line="13" w:lineRule="exact"/>
        <w:rPr>
          <w:sz w:val="24"/>
          <w:szCs w:val="24"/>
          <w:color w:val="auto"/>
        </w:rPr>
      </w:pPr>
    </w:p>
    <w:p>
      <w:pPr>
        <w:jc w:val="center"/>
        <w:ind w:right="-699"/>
        <w:spacing w:after="0"/>
        <w:rPr>
          <w:sz w:val="20"/>
          <w:szCs w:val="20"/>
          <w:color w:val="auto"/>
        </w:rPr>
      </w:pPr>
      <w:r>
        <w:rPr>
          <w:rFonts w:ascii="Arial" w:cs="Arial" w:eastAsia="Arial" w:hAnsi="Arial"/>
          <w:sz w:val="32"/>
          <w:szCs w:val="32"/>
          <w:b w:val="1"/>
          <w:bCs w:val="1"/>
          <w:color w:val="auto"/>
        </w:rPr>
        <w:t>SECURITIES AND EXCHANGE COMMISSION</w:t>
      </w:r>
    </w:p>
    <w:p>
      <w:pPr>
        <w:ind w:left="462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183515</wp:posOffset>
            </wp:positionV>
            <wp:extent cx="15303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0350" cy="8255"/>
                    </a:xfrm>
                    <a:prstGeom prst="rect">
                      <a:avLst/>
                    </a:prstGeom>
                    <a:noFill/>
                  </pic:spPr>
                </pic:pic>
              </a:graphicData>
            </a:graphic>
          </wp:anchor>
        </w:drawing>
      </w:r>
    </w:p>
    <w:p>
      <w:pPr>
        <w:spacing w:after="0" w:line="399" w:lineRule="exact"/>
        <w:rPr>
          <w:sz w:val="24"/>
          <w:szCs w:val="24"/>
          <w:color w:val="auto"/>
        </w:rPr>
      </w:pPr>
    </w:p>
    <w:p>
      <w:pPr>
        <w:ind w:left="494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193675</wp:posOffset>
            </wp:positionV>
            <wp:extent cx="15303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0350"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699"/>
        <w:spacing w:after="0"/>
        <w:rPr>
          <w:sz w:val="20"/>
          <w:szCs w:val="20"/>
          <w:color w:val="auto"/>
        </w:rPr>
      </w:pPr>
      <w:r>
        <w:rPr>
          <w:rFonts w:ascii="Arial" w:cs="Arial" w:eastAsia="Arial" w:hAnsi="Arial"/>
          <w:sz w:val="21"/>
          <w:szCs w:val="21"/>
          <w:b w:val="1"/>
          <w:bCs w:val="1"/>
          <w:color w:val="auto"/>
        </w:rPr>
        <w:t>CURRENT REPORT</w:t>
      </w:r>
    </w:p>
    <w:p>
      <w:pPr>
        <w:spacing w:after="0" w:line="154" w:lineRule="exact"/>
        <w:rPr>
          <w:sz w:val="24"/>
          <w:szCs w:val="24"/>
          <w:color w:val="auto"/>
        </w:rPr>
      </w:pPr>
    </w:p>
    <w:p>
      <w:pPr>
        <w:jc w:val="center"/>
        <w:ind w:right="-69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78" w:lineRule="exact"/>
        <w:rPr>
          <w:sz w:val="24"/>
          <w:szCs w:val="24"/>
          <w:color w:val="auto"/>
        </w:rPr>
      </w:pPr>
    </w:p>
    <w:p>
      <w:pPr>
        <w:ind w:left="3280"/>
        <w:spacing w:after="0"/>
        <w:rPr>
          <w:sz w:val="20"/>
          <w:szCs w:val="20"/>
          <w:color w:val="auto"/>
        </w:rPr>
      </w:pPr>
      <w:r>
        <w:rPr>
          <w:rFonts w:ascii="Arial" w:cs="Arial" w:eastAsia="Arial" w:hAnsi="Arial"/>
          <w:sz w:val="17"/>
          <w:szCs w:val="17"/>
          <w:b w:val="1"/>
          <w:bCs w:val="1"/>
          <w:color w:val="auto"/>
        </w:rPr>
        <w:t>Date of Report (Date of earliest event reported) December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194310</wp:posOffset>
            </wp:positionV>
            <wp:extent cx="15303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035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699"/>
        <w:spacing w:after="0"/>
        <w:rPr>
          <w:sz w:val="20"/>
          <w:szCs w:val="20"/>
          <w:color w:val="auto"/>
        </w:rPr>
      </w:pPr>
      <w:r>
        <w:rPr>
          <w:rFonts w:ascii="Arial" w:cs="Arial" w:eastAsia="Arial" w:hAnsi="Arial"/>
          <w:sz w:val="42"/>
          <w:szCs w:val="42"/>
          <w:b w:val="1"/>
          <w:bCs w:val="1"/>
          <w:color w:val="auto"/>
        </w:rPr>
        <w:t>Federal Realty Investment Trust</w:t>
      </w:r>
    </w:p>
    <w:p>
      <w:pPr>
        <w:spacing w:after="0" w:line="47" w:lineRule="exact"/>
        <w:rPr>
          <w:sz w:val="24"/>
          <w:szCs w:val="24"/>
          <w:color w:val="auto"/>
        </w:rPr>
      </w:pPr>
    </w:p>
    <w:p>
      <w:pPr>
        <w:ind w:left="426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180340</wp:posOffset>
            </wp:positionV>
            <wp:extent cx="15303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0350" cy="8255"/>
                    </a:xfrm>
                    <a:prstGeom prst="rect">
                      <a:avLst/>
                    </a:prstGeom>
                    <a:noFill/>
                  </pic:spPr>
                </pic:pic>
              </a:graphicData>
            </a:graphic>
          </wp:anchor>
        </w:drawing>
      </w:r>
    </w:p>
    <w:p>
      <w:pPr>
        <w:sectPr>
          <w:pgSz w:w="11900" w:h="16838" w:orient="portrait"/>
          <w:cols w:equalWidth="0" w:num="1">
            <w:col w:w="10740"/>
          </w:cols>
          <w:pgMar w:left="240" w:top="296" w:right="919" w:bottom="1440" w:gutter="0" w:footer="0" w:header="0"/>
        </w:sectPr>
      </w:pPr>
    </w:p>
    <w:p>
      <w:pPr>
        <w:spacing w:after="0" w:line="200" w:lineRule="exact"/>
        <w:rPr>
          <w:sz w:val="24"/>
          <w:szCs w:val="24"/>
          <w:color w:val="auto"/>
        </w:rPr>
      </w:pPr>
    </w:p>
    <w:p>
      <w:pPr>
        <w:spacing w:after="0" w:line="306"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6" w:lineRule="exact"/>
        <w:rPr>
          <w:sz w:val="24"/>
          <w:szCs w:val="24"/>
          <w:color w:val="auto"/>
        </w:rPr>
      </w:pPr>
    </w:p>
    <w:p>
      <w:pPr>
        <w:jc w:val="center"/>
        <w:ind w:right="2340"/>
        <w:spacing w:after="0"/>
        <w:rPr>
          <w:sz w:val="20"/>
          <w:szCs w:val="20"/>
          <w:color w:val="auto"/>
        </w:rPr>
      </w:pPr>
      <w:r>
        <w:rPr>
          <w:rFonts w:ascii="Arial" w:cs="Arial" w:eastAsia="Arial" w:hAnsi="Arial"/>
          <w:sz w:val="15"/>
          <w:szCs w:val="15"/>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9" w:lineRule="exact"/>
        <w:rPr>
          <w:sz w:val="24"/>
          <w:szCs w:val="24"/>
          <w:color w:val="auto"/>
        </w:rPr>
      </w:pPr>
    </w:p>
    <w:p>
      <w:pPr>
        <w:sectPr>
          <w:pgSz w:w="11900" w:h="16838" w:orient="portrait"/>
          <w:cols w:equalWidth="0" w:num="3">
            <w:col w:w="4840" w:space="720"/>
            <w:col w:w="2900" w:space="720"/>
            <w:col w:w="1560"/>
          </w:cols>
          <w:pgMar w:left="240" w:top="296" w:right="919" w:bottom="1440" w:gutter="0" w:footer="0" w:header="0"/>
          <w:type w:val="continuous"/>
        </w:sectPr>
      </w:pPr>
    </w:p>
    <w:p>
      <w:pPr>
        <w:spacing w:after="0" w:line="1" w:lineRule="exact"/>
        <w:rPr>
          <w:sz w:val="24"/>
          <w:szCs w:val="24"/>
          <w:color w:val="auto"/>
        </w:rPr>
      </w:pPr>
    </w:p>
    <w:p>
      <w:pPr>
        <w:jc w:val="center"/>
        <w:ind w:right="460"/>
        <w:spacing w:after="0"/>
        <w:rPr>
          <w:sz w:val="20"/>
          <w:szCs w:val="20"/>
          <w:color w:val="auto"/>
        </w:rPr>
      </w:pPr>
      <w:r>
        <w:rPr>
          <w:rFonts w:ascii="Arial" w:cs="Arial" w:eastAsia="Arial" w:hAnsi="Arial"/>
          <w:sz w:val="11"/>
          <w:szCs w:val="11"/>
          <w:b w:val="1"/>
          <w:bCs w:val="1"/>
          <w:color w:val="auto"/>
        </w:rPr>
        <w:t>(State or other jurisdiction</w:t>
      </w:r>
    </w:p>
    <w:p>
      <w:pPr>
        <w:spacing w:after="0" w:line="22" w:lineRule="exact"/>
        <w:rPr>
          <w:sz w:val="24"/>
          <w:szCs w:val="24"/>
          <w:color w:val="auto"/>
        </w:rPr>
      </w:pPr>
    </w:p>
    <w:p>
      <w:pPr>
        <w:jc w:val="center"/>
        <w:ind w:right="46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60"/>
        <w:spacing w:after="0"/>
        <w:rPr>
          <w:sz w:val="20"/>
          <w:szCs w:val="20"/>
          <w:color w:val="auto"/>
        </w:rPr>
      </w:pPr>
      <w:r>
        <w:rPr>
          <w:rFonts w:ascii="Arial" w:cs="Arial" w:eastAsia="Arial" w:hAnsi="Arial"/>
          <w:sz w:val="11"/>
          <w:szCs w:val="11"/>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620"/>
        <w:spacing w:after="0"/>
        <w:rPr>
          <w:sz w:val="20"/>
          <w:szCs w:val="20"/>
          <w:color w:val="auto"/>
        </w:rPr>
      </w:pPr>
      <w:r>
        <w:rPr>
          <w:rFonts w:ascii="Arial" w:cs="Arial" w:eastAsia="Arial" w:hAnsi="Arial"/>
          <w:sz w:val="13"/>
          <w:szCs w:val="13"/>
          <w:b w:val="1"/>
          <w:bCs w:val="1"/>
          <w:color w:val="auto"/>
        </w:rPr>
        <w:t>(IRS Employer</w:t>
      </w:r>
    </w:p>
    <w:p>
      <w:pPr>
        <w:jc w:val="center"/>
        <w:ind w:right="620"/>
        <w:spacing w:after="0"/>
        <w:rPr>
          <w:sz w:val="20"/>
          <w:szCs w:val="20"/>
          <w:color w:val="auto"/>
        </w:rPr>
      </w:pPr>
      <w:r>
        <w:rPr>
          <w:rFonts w:ascii="Arial" w:cs="Arial" w:eastAsia="Arial" w:hAnsi="Arial"/>
          <w:sz w:val="12"/>
          <w:szCs w:val="12"/>
          <w:b w:val="1"/>
          <w:bCs w:val="1"/>
          <w:color w:val="auto"/>
        </w:rPr>
        <w:t>Identification No.)</w:t>
      </w:r>
    </w:p>
    <w:p>
      <w:pPr>
        <w:spacing w:after="0" w:line="201" w:lineRule="exact"/>
        <w:rPr>
          <w:sz w:val="24"/>
          <w:szCs w:val="24"/>
          <w:color w:val="auto"/>
        </w:rPr>
      </w:pPr>
    </w:p>
    <w:p>
      <w:pPr>
        <w:sectPr>
          <w:pgSz w:w="11900" w:h="16838" w:orient="portrait"/>
          <w:cols w:equalWidth="0" w:num="3">
            <w:col w:w="4360" w:space="720"/>
            <w:col w:w="3280" w:space="720"/>
            <w:col w:w="1660"/>
          </w:cols>
          <w:pgMar w:left="240" w:top="296" w:right="919" w:bottom="1440" w:gutter="0" w:footer="0" w:header="0"/>
          <w:type w:val="continuous"/>
        </w:sectPr>
      </w:pPr>
    </w:p>
    <w:p>
      <w:pPr>
        <w:ind w:left="112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0" w:lineRule="exact"/>
        <w:rPr>
          <w:sz w:val="24"/>
          <w:szCs w:val="24"/>
          <w:color w:val="auto"/>
        </w:rPr>
      </w:pPr>
    </w:p>
    <w:p>
      <w:pPr>
        <w:sectPr>
          <w:pgSz w:w="11900" w:h="16838" w:orient="portrait"/>
          <w:cols w:equalWidth="0" w:num="2">
            <w:col w:w="7500" w:space="720"/>
            <w:col w:w="2520"/>
          </w:cols>
          <w:pgMar w:left="240" w:top="296" w:right="919" w:bottom="1440" w:gutter="0" w:footer="0" w:header="0"/>
          <w:type w:val="continuous"/>
        </w:sectPr>
      </w:pPr>
    </w:p>
    <w:p>
      <w:pPr>
        <w:ind w:left="17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53" w:lineRule="exact"/>
        <w:rPr>
          <w:sz w:val="24"/>
          <w:szCs w:val="24"/>
          <w:color w:val="auto"/>
        </w:rPr>
      </w:pPr>
    </w:p>
    <w:p>
      <w:pPr>
        <w:sectPr>
          <w:pgSz w:w="11900" w:h="16838" w:orient="portrait"/>
          <w:cols w:equalWidth="0" w:num="2">
            <w:col w:w="7600" w:space="720"/>
            <w:col w:w="2420"/>
          </w:cols>
          <w:pgMar w:left="240" w:top="296" w:right="919" w:bottom="1440" w:gutter="0" w:footer="0" w:header="0"/>
          <w:type w:val="continuous"/>
        </w:sectPr>
      </w:pPr>
    </w:p>
    <w:p>
      <w:pPr>
        <w:ind w:left="3320"/>
        <w:spacing w:after="0"/>
        <w:rPr>
          <w:sz w:val="20"/>
          <w:szCs w:val="20"/>
          <w:color w:val="auto"/>
        </w:rPr>
      </w:pPr>
      <w:r>
        <w:rPr>
          <w:rFonts w:ascii="Arial" w:cs="Arial" w:eastAsia="Arial" w:hAnsi="Arial"/>
          <w:sz w:val="17"/>
          <w:szCs w:val="17"/>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194310</wp:posOffset>
            </wp:positionV>
            <wp:extent cx="15303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035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spacing w:after="0" w:line="28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56"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12"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12"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12"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497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97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115570</wp:posOffset>
            </wp:positionV>
            <wp:extent cx="72497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0740"/>
          </w:cols>
          <w:pgMar w:left="240" w:top="296" w:right="9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0750" cy="27305"/>
                    </a:xfrm>
                    <a:prstGeom prst="rect">
                      <a:avLst/>
                    </a:prstGeom>
                    <a:noFill/>
                  </pic:spPr>
                </pic:pic>
              </a:graphicData>
            </a:graphic>
          </wp:anchor>
        </w:drawing>
        <w:t>Item 2.02. Results of Operations and Financial Condition.</w:t>
      </w:r>
    </w:p>
    <w:p>
      <w:pPr>
        <w:spacing w:after="0" w:line="100" w:lineRule="exact"/>
        <w:rPr>
          <w:sz w:val="20"/>
          <w:szCs w:val="20"/>
          <w:color w:val="auto"/>
        </w:rPr>
      </w:pPr>
    </w:p>
    <w:p>
      <w:pPr>
        <w:ind w:firstLine="457"/>
        <w:spacing w:after="0" w:line="313" w:lineRule="auto"/>
        <w:rPr>
          <w:sz w:val="20"/>
          <w:szCs w:val="20"/>
          <w:color w:val="auto"/>
        </w:rPr>
      </w:pPr>
      <w:r>
        <w:rPr>
          <w:rFonts w:ascii="Arial" w:cs="Arial" w:eastAsia="Arial" w:hAnsi="Arial"/>
          <w:sz w:val="15"/>
          <w:szCs w:val="15"/>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01"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auto"/>
        </w:rPr>
        <w:t>On February 18, 2009, Federal Realty Investment Trust issued supplemental data pertaining to its operations, as well as a press release, to report its financial results for the quarter ended December 31, 2008. The supplemental data and press release are furnished as Exhibit 99.1 hereto.</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100" w:lineRule="exact"/>
        <w:rPr>
          <w:sz w:val="20"/>
          <w:szCs w:val="20"/>
          <w:color w:val="auto"/>
        </w:rPr>
      </w:pPr>
    </w:p>
    <w:p>
      <w:pPr>
        <w:ind w:left="880" w:hanging="414"/>
        <w:spacing w:after="0"/>
        <w:tabs>
          <w:tab w:leader="none" w:pos="88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99.1  Supplemental information at December 31, 2008 (including press release dated February 18, 2009)</w:t>
      </w:r>
    </w:p>
    <w:p>
      <w:pPr>
        <w:sectPr>
          <w:pgSz w:w="11900" w:h="16838" w:orient="portrait"/>
          <w:cols w:equalWidth="0" w:num="1">
            <w:col w:w="11220"/>
          </w:cols>
          <w:pgMar w:left="240" w:top="270" w:right="4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0750" cy="27305"/>
                    </a:xfrm>
                    <a:prstGeom prst="rect">
                      <a:avLst/>
                    </a:prstGeom>
                    <a:noFill/>
                  </pic:spPr>
                </pic:pic>
              </a:graphicData>
            </a:graphic>
          </wp:anchor>
        </w:drawing>
        <w:t>SIGNATURES</w:t>
      </w:r>
    </w:p>
    <w:p>
      <w:pPr>
        <w:spacing w:after="0" w:line="179"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p>
      <w:pPr>
        <w:ind w:left="6060"/>
        <w:spacing w:after="0"/>
        <w:rPr>
          <w:sz w:val="20"/>
          <w:szCs w:val="20"/>
          <w:color w:val="auto"/>
        </w:rPr>
      </w:pPr>
      <w:r>
        <w:rPr>
          <w:rFonts w:ascii="Arial" w:cs="Arial" w:eastAsia="Arial" w:hAnsi="Arial"/>
          <w:sz w:val="17"/>
          <w:szCs w:val="17"/>
          <w:b w:val="1"/>
          <w:bCs w:val="1"/>
          <w:color w:val="auto"/>
        </w:rPr>
        <w:t>FEDERAL REALTY INVESTMENT TRUST</w:t>
      </w:r>
    </w:p>
    <w:p>
      <w:pPr>
        <w:spacing w:after="0" w:line="232" w:lineRule="exact"/>
        <w:rPr>
          <w:sz w:val="20"/>
          <w:szCs w:val="20"/>
          <w:color w:val="auto"/>
        </w:rPr>
      </w:pPr>
    </w:p>
    <w:p>
      <w:pPr>
        <w:spacing w:after="0"/>
        <w:tabs>
          <w:tab w:leader="none" w:pos="6040" w:val="left"/>
        </w:tabs>
        <w:rPr>
          <w:sz w:val="20"/>
          <w:szCs w:val="20"/>
          <w:color w:val="auto"/>
        </w:rPr>
      </w:pPr>
      <w:r>
        <w:rPr>
          <w:rFonts w:ascii="Arial" w:cs="Arial" w:eastAsia="Arial" w:hAnsi="Arial"/>
          <w:sz w:val="17"/>
          <w:szCs w:val="17"/>
          <w:color w:val="auto"/>
        </w:rPr>
        <w:t>Date: February 18, 2009</w:t>
      </w:r>
      <w:r>
        <w:rPr>
          <w:sz w:val="20"/>
          <w:szCs w:val="20"/>
          <w:color w:val="auto"/>
        </w:rPr>
        <w:tab/>
      </w:r>
      <w:r>
        <w:rPr>
          <w:rFonts w:ascii="Arial" w:cs="Arial" w:eastAsia="Arial" w:hAnsi="Arial"/>
          <w:sz w:val="15"/>
          <w:szCs w:val="15"/>
          <w:color w:val="auto"/>
        </w:rPr>
        <w:t>/s/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3850005</wp:posOffset>
            </wp:positionH>
            <wp:positionV relativeFrom="paragraph">
              <wp:posOffset>15240</wp:posOffset>
            </wp:positionV>
            <wp:extent cx="34036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3600" cy="8255"/>
                    </a:xfrm>
                    <a:prstGeom prst="rect">
                      <a:avLst/>
                    </a:prstGeom>
                    <a:noFill/>
                  </pic:spPr>
                </pic:pic>
              </a:graphicData>
            </a:graphic>
          </wp:anchor>
        </w:drawing>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Andrew P. Blocher</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Senior Vice President,</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Chief Financial Officer and Treasurer</w:t>
      </w:r>
    </w:p>
    <w:p>
      <w:pPr>
        <w:sectPr>
          <w:pgSz w:w="11900" w:h="16838" w:orient="portrait"/>
          <w:cols w:equalWidth="0" w:num="1">
            <w:col w:w="11120"/>
          </w:cols>
          <w:pgMar w:left="240" w:top="270" w:right="5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0750" cy="27305"/>
                    </a:xfrm>
                    <a:prstGeom prst="rect">
                      <a:avLst/>
                    </a:prstGeom>
                    <a:noFill/>
                  </pic:spPr>
                </pic:pic>
              </a:graphicData>
            </a:graphic>
          </wp:anchor>
        </w:drawing>
        <w:t>EXHIBIT 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Exh No.</w:t>
            </w:r>
          </w:p>
        </w:tc>
        <w:tc>
          <w:tcPr>
            <w:tcW w:w="440" w:type="dxa"/>
            <w:vAlign w:val="bottom"/>
          </w:tcPr>
          <w:p>
            <w:pPr>
              <w:spacing w:after="0"/>
              <w:rPr>
                <w:sz w:val="14"/>
                <w:szCs w:val="14"/>
                <w:color w:val="auto"/>
              </w:rPr>
            </w:pPr>
          </w:p>
        </w:tc>
        <w:tc>
          <w:tcPr>
            <w:tcW w:w="105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Exhibit</w:t>
            </w:r>
          </w:p>
        </w:tc>
      </w:tr>
      <w:tr>
        <w:trPr>
          <w:trHeight w:val="210"/>
        </w:trPr>
        <w:tc>
          <w:tcPr>
            <w:tcW w:w="480" w:type="dxa"/>
            <w:vAlign w:val="bottom"/>
          </w:tcPr>
          <w:p>
            <w:pPr>
              <w:spacing w:after="0"/>
              <w:rPr>
                <w:sz w:val="20"/>
                <w:szCs w:val="20"/>
                <w:color w:val="auto"/>
              </w:rPr>
            </w:pPr>
            <w:r>
              <w:rPr>
                <w:rFonts w:ascii="Arial" w:cs="Arial" w:eastAsia="Arial" w:hAnsi="Arial"/>
                <w:sz w:val="17"/>
                <w:szCs w:val="17"/>
                <w:color w:val="auto"/>
              </w:rPr>
              <w:t>99.1</w:t>
            </w:r>
          </w:p>
        </w:tc>
        <w:tc>
          <w:tcPr>
            <w:tcW w:w="4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7"/>
                <w:szCs w:val="17"/>
                <w:color w:val="auto"/>
              </w:rPr>
              <w:t>Supplemental Information at December 31, 2008</w:t>
            </w:r>
          </w:p>
        </w:tc>
      </w:tr>
    </w:tbl>
    <w:p>
      <w:pPr>
        <w:sectPr>
          <w:pgSz w:w="11900" w:h="16838" w:orient="portrait"/>
          <w:cols w:equalWidth="0" w:num="1">
            <w:col w:w="11420"/>
          </w:cols>
          <w:pgMar w:left="240" w:top="276"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96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7"/>
                <w:szCs w:val="17"/>
                <w:b w:val="1"/>
                <w:bCs w:val="1"/>
                <w:color w:val="auto"/>
              </w:rPr>
              <w:t>Exhibit 99.1</w:t>
            </w:r>
          </w:p>
        </w:tc>
      </w:tr>
      <w:tr>
        <w:trPr>
          <w:trHeight w:val="363"/>
        </w:trPr>
        <w:tc>
          <w:tcPr>
            <w:tcW w:w="8960" w:type="dxa"/>
            <w:vAlign w:val="bottom"/>
          </w:tcPr>
          <w:p>
            <w:pPr>
              <w:jc w:val="center"/>
              <w:ind w:left="2394"/>
              <w:spacing w:after="0"/>
              <w:rPr>
                <w:sz w:val="20"/>
                <w:szCs w:val="20"/>
                <w:color w:val="auto"/>
              </w:rPr>
            </w:pPr>
            <w:r>
              <w:rPr>
                <w:rFonts w:ascii="Arial" w:cs="Arial" w:eastAsia="Arial" w:hAnsi="Arial"/>
                <w:sz w:val="17"/>
                <w:szCs w:val="17"/>
                <w:b w:val="1"/>
                <w:bCs w:val="1"/>
                <w:color w:val="auto"/>
              </w:rPr>
              <w:t>FEDERAL REALTY INVESTMENT TRUST</w:t>
            </w:r>
          </w:p>
        </w:tc>
        <w:tc>
          <w:tcPr>
            <w:tcW w:w="2460" w:type="dxa"/>
            <w:vAlign w:val="bottom"/>
          </w:tcPr>
          <w:p>
            <w:pPr>
              <w:spacing w:after="0"/>
              <w:rPr>
                <w:sz w:val="24"/>
                <w:szCs w:val="24"/>
                <w:color w:val="auto"/>
              </w:rPr>
            </w:pPr>
          </w:p>
        </w:tc>
      </w:tr>
      <w:tr>
        <w:trPr>
          <w:trHeight w:val="211"/>
        </w:trPr>
        <w:tc>
          <w:tcPr>
            <w:tcW w:w="8960" w:type="dxa"/>
            <w:vAlign w:val="bottom"/>
          </w:tcPr>
          <w:p>
            <w:pPr>
              <w:jc w:val="center"/>
              <w:ind w:left="2374"/>
              <w:spacing w:after="0"/>
              <w:rPr>
                <w:sz w:val="20"/>
                <w:szCs w:val="20"/>
                <w:color w:val="auto"/>
              </w:rPr>
            </w:pPr>
            <w:r>
              <w:rPr>
                <w:rFonts w:ascii="Arial" w:cs="Arial" w:eastAsia="Arial" w:hAnsi="Arial"/>
                <w:sz w:val="17"/>
                <w:szCs w:val="17"/>
                <w:color w:val="auto"/>
                <w:w w:val="97"/>
              </w:rPr>
              <w:t>SUPPLEMENTAL INFORMATION</w:t>
            </w:r>
          </w:p>
        </w:tc>
        <w:tc>
          <w:tcPr>
            <w:tcW w:w="2460" w:type="dxa"/>
            <w:vAlign w:val="bottom"/>
          </w:tcPr>
          <w:p>
            <w:pPr>
              <w:spacing w:after="0"/>
              <w:rPr>
                <w:sz w:val="18"/>
                <w:szCs w:val="18"/>
                <w:color w:val="auto"/>
              </w:rPr>
            </w:pPr>
          </w:p>
        </w:tc>
      </w:tr>
      <w:tr>
        <w:trPr>
          <w:trHeight w:val="217"/>
        </w:trPr>
        <w:tc>
          <w:tcPr>
            <w:tcW w:w="8960" w:type="dxa"/>
            <w:vAlign w:val="bottom"/>
          </w:tcPr>
          <w:p>
            <w:pPr>
              <w:jc w:val="center"/>
              <w:ind w:left="2374"/>
              <w:spacing w:after="0"/>
              <w:rPr>
                <w:sz w:val="20"/>
                <w:szCs w:val="20"/>
                <w:color w:val="auto"/>
              </w:rPr>
            </w:pPr>
            <w:r>
              <w:rPr>
                <w:rFonts w:ascii="Arial" w:cs="Arial" w:eastAsia="Arial" w:hAnsi="Arial"/>
                <w:sz w:val="17"/>
                <w:szCs w:val="17"/>
                <w:color w:val="auto"/>
                <w:w w:val="89"/>
              </w:rPr>
              <w:t>December 31, 2008</w:t>
            </w:r>
          </w:p>
        </w:tc>
        <w:tc>
          <w:tcPr>
            <w:tcW w:w="2460" w:type="dxa"/>
            <w:vAlign w:val="bottom"/>
          </w:tcPr>
          <w:p>
            <w:pPr>
              <w:spacing w:after="0"/>
              <w:rPr>
                <w:sz w:val="18"/>
                <w:szCs w:val="18"/>
                <w:color w:val="auto"/>
              </w:rPr>
            </w:pPr>
          </w:p>
        </w:tc>
      </w:tr>
      <w:tr>
        <w:trPr>
          <w:trHeight w:val="369"/>
        </w:trPr>
        <w:tc>
          <w:tcPr>
            <w:tcW w:w="8960" w:type="dxa"/>
            <w:vAlign w:val="bottom"/>
          </w:tcPr>
          <w:p>
            <w:pPr>
              <w:jc w:val="center"/>
              <w:ind w:left="2394"/>
              <w:spacing w:after="0"/>
              <w:rPr>
                <w:sz w:val="20"/>
                <w:szCs w:val="20"/>
                <w:color w:val="auto"/>
              </w:rPr>
            </w:pPr>
            <w:r>
              <w:rPr>
                <w:rFonts w:ascii="Arial" w:cs="Arial" w:eastAsia="Arial" w:hAnsi="Arial"/>
                <w:sz w:val="17"/>
                <w:szCs w:val="17"/>
                <w:b w:val="1"/>
                <w:bCs w:val="1"/>
                <w:color w:val="auto"/>
              </w:rPr>
              <w:t>TABLE OF CONTENTS</w:t>
            </w:r>
          </w:p>
        </w:tc>
        <w:tc>
          <w:tcPr>
            <w:tcW w:w="2460" w:type="dxa"/>
            <w:vAlign w:val="bottom"/>
          </w:tcPr>
          <w:p>
            <w:pPr>
              <w:spacing w:after="0"/>
              <w:rPr>
                <w:sz w:val="24"/>
                <w:szCs w:val="24"/>
                <w:color w:val="auto"/>
              </w:rPr>
            </w:pPr>
          </w:p>
        </w:tc>
      </w:tr>
      <w:tr>
        <w:trPr>
          <w:trHeight w:val="408"/>
        </w:trPr>
        <w:tc>
          <w:tcPr>
            <w:tcW w:w="8960" w:type="dxa"/>
            <w:vAlign w:val="bottom"/>
          </w:tcPr>
          <w:p>
            <w:pPr>
              <w:spacing w:after="0"/>
              <w:rPr>
                <w:sz w:val="20"/>
                <w:szCs w:val="20"/>
                <w:color w:val="auto"/>
              </w:rPr>
            </w:pPr>
            <w:r>
              <w:rPr>
                <w:rFonts w:ascii="Arial" w:cs="Arial" w:eastAsia="Arial" w:hAnsi="Arial"/>
                <w:sz w:val="17"/>
                <w:szCs w:val="17"/>
                <w:color w:val="auto"/>
              </w:rPr>
              <w:t>1.   Fourth Quarter 2008 Earnings Press Release</w:t>
            </w:r>
          </w:p>
        </w:tc>
        <w:tc>
          <w:tcPr>
            <w:tcW w:w="24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310"/>
        </w:trPr>
        <w:tc>
          <w:tcPr>
            <w:tcW w:w="8960" w:type="dxa"/>
            <w:vAlign w:val="bottom"/>
          </w:tcPr>
          <w:p>
            <w:pPr>
              <w:spacing w:after="0"/>
              <w:rPr>
                <w:sz w:val="20"/>
                <w:szCs w:val="20"/>
                <w:color w:val="auto"/>
              </w:rPr>
            </w:pPr>
            <w:r>
              <w:rPr>
                <w:rFonts w:ascii="Arial" w:cs="Arial" w:eastAsia="Arial" w:hAnsi="Arial"/>
                <w:sz w:val="17"/>
                <w:szCs w:val="17"/>
                <w:color w:val="auto"/>
              </w:rPr>
              <w:t>2.   Financial Highlights</w:t>
            </w:r>
          </w:p>
        </w:tc>
        <w:tc>
          <w:tcPr>
            <w:tcW w:w="2460" w:type="dxa"/>
            <w:vAlign w:val="bottom"/>
          </w:tcPr>
          <w:p>
            <w:pPr>
              <w:spacing w:after="0"/>
              <w:rPr>
                <w:sz w:val="24"/>
                <w:szCs w:val="24"/>
                <w:color w:val="auto"/>
              </w:rPr>
            </w:pPr>
          </w:p>
        </w:tc>
      </w:tr>
      <w:tr>
        <w:trPr>
          <w:trHeight w:val="211"/>
        </w:trPr>
        <w:tc>
          <w:tcPr>
            <w:tcW w:w="8960" w:type="dxa"/>
            <w:vAlign w:val="bottom"/>
          </w:tcPr>
          <w:p>
            <w:pPr>
              <w:ind w:left="1000"/>
              <w:spacing w:after="0"/>
              <w:rPr>
                <w:sz w:val="20"/>
                <w:szCs w:val="20"/>
                <w:color w:val="auto"/>
              </w:rPr>
            </w:pPr>
            <w:r>
              <w:rPr>
                <w:rFonts w:ascii="Arial" w:cs="Arial" w:eastAsia="Arial" w:hAnsi="Arial"/>
                <w:sz w:val="17"/>
                <w:szCs w:val="17"/>
                <w:color w:val="auto"/>
              </w:rPr>
              <w:t>Summarized Income Statements</w:t>
            </w:r>
          </w:p>
        </w:tc>
        <w:tc>
          <w:tcPr>
            <w:tcW w:w="246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1"/>
        </w:trPr>
        <w:tc>
          <w:tcPr>
            <w:tcW w:w="8960" w:type="dxa"/>
            <w:vAlign w:val="bottom"/>
          </w:tcPr>
          <w:p>
            <w:pPr>
              <w:ind w:left="1000"/>
              <w:spacing w:after="0"/>
              <w:rPr>
                <w:sz w:val="20"/>
                <w:szCs w:val="20"/>
                <w:color w:val="auto"/>
              </w:rPr>
            </w:pPr>
            <w:r>
              <w:rPr>
                <w:rFonts w:ascii="Arial" w:cs="Arial" w:eastAsia="Arial" w:hAnsi="Arial"/>
                <w:sz w:val="17"/>
                <w:szCs w:val="17"/>
                <w:color w:val="auto"/>
              </w:rPr>
              <w:t>Summarized Balance Sheets</w:t>
            </w:r>
          </w:p>
        </w:tc>
        <w:tc>
          <w:tcPr>
            <w:tcW w:w="246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1"/>
        </w:trPr>
        <w:tc>
          <w:tcPr>
            <w:tcW w:w="8960" w:type="dxa"/>
            <w:vAlign w:val="bottom"/>
          </w:tcPr>
          <w:p>
            <w:pPr>
              <w:ind w:left="1000"/>
              <w:spacing w:after="0"/>
              <w:rPr>
                <w:sz w:val="20"/>
                <w:szCs w:val="20"/>
                <w:color w:val="auto"/>
              </w:rPr>
            </w:pPr>
            <w:r>
              <w:rPr>
                <w:rFonts w:ascii="Arial" w:cs="Arial" w:eastAsia="Arial" w:hAnsi="Arial"/>
                <w:sz w:val="17"/>
                <w:szCs w:val="17"/>
                <w:color w:val="auto"/>
              </w:rPr>
              <w:t>Funds From Operations / Summary of Capital Expenditures</w:t>
            </w:r>
          </w:p>
        </w:tc>
        <w:tc>
          <w:tcPr>
            <w:tcW w:w="24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1"/>
        </w:trPr>
        <w:tc>
          <w:tcPr>
            <w:tcW w:w="8960" w:type="dxa"/>
            <w:vAlign w:val="bottom"/>
          </w:tcPr>
          <w:p>
            <w:pPr>
              <w:ind w:left="1000"/>
              <w:spacing w:after="0"/>
              <w:rPr>
                <w:sz w:val="20"/>
                <w:szCs w:val="20"/>
                <w:color w:val="auto"/>
              </w:rPr>
            </w:pPr>
            <w:r>
              <w:rPr>
                <w:rFonts w:ascii="Arial" w:cs="Arial" w:eastAsia="Arial" w:hAnsi="Arial"/>
                <w:sz w:val="17"/>
                <w:szCs w:val="17"/>
                <w:color w:val="auto"/>
              </w:rPr>
              <w:t>Market Data</w:t>
            </w:r>
          </w:p>
        </w:tc>
        <w:tc>
          <w:tcPr>
            <w:tcW w:w="24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7"/>
        </w:trPr>
        <w:tc>
          <w:tcPr>
            <w:tcW w:w="8960" w:type="dxa"/>
            <w:vAlign w:val="bottom"/>
          </w:tcPr>
          <w:p>
            <w:pPr>
              <w:ind w:left="1000"/>
              <w:spacing w:after="0"/>
              <w:rPr>
                <w:sz w:val="20"/>
                <w:szCs w:val="20"/>
                <w:color w:val="auto"/>
              </w:rPr>
            </w:pPr>
            <w:r>
              <w:rPr>
                <w:rFonts w:ascii="Arial" w:cs="Arial" w:eastAsia="Arial" w:hAnsi="Arial"/>
                <w:sz w:val="17"/>
                <w:szCs w:val="17"/>
                <w:color w:val="auto"/>
              </w:rPr>
              <w:t>Components of Rental Income</w:t>
            </w:r>
          </w:p>
        </w:tc>
        <w:tc>
          <w:tcPr>
            <w:tcW w:w="2460" w:type="dxa"/>
            <w:vAlign w:val="bottom"/>
          </w:tcPr>
          <w:p>
            <w:pPr>
              <w:jc w:val="right"/>
              <w:spacing w:after="0"/>
              <w:rPr>
                <w:sz w:val="20"/>
                <w:szCs w:val="20"/>
                <w:color w:val="auto"/>
              </w:rPr>
            </w:pPr>
            <w:r>
              <w:rPr>
                <w:rFonts w:ascii="Arial" w:cs="Arial" w:eastAsia="Arial" w:hAnsi="Arial"/>
                <w:sz w:val="17"/>
                <w:szCs w:val="17"/>
                <w:color w:val="auto"/>
              </w:rPr>
              <w:t>11</w:t>
            </w:r>
          </w:p>
        </w:tc>
      </w:tr>
    </w:tbl>
    <w:p>
      <w:pPr>
        <w:spacing w:after="0" w:line="100" w:lineRule="exact"/>
        <w:rPr>
          <w:sz w:val="20"/>
          <w:szCs w:val="20"/>
          <w:color w:val="auto"/>
        </w:rPr>
      </w:pPr>
    </w:p>
    <w:p>
      <w:pPr>
        <w:ind w:left="320" w:hanging="315"/>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Summary of Debt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0" w:type="dxa"/>
            <w:vAlign w:val="bottom"/>
          </w:tcPr>
          <w:p>
            <w:pPr>
              <w:spacing w:after="0"/>
              <w:rPr>
                <w:sz w:val="17"/>
                <w:szCs w:val="17"/>
                <w:color w:val="auto"/>
              </w:rPr>
            </w:pPr>
          </w:p>
        </w:tc>
        <w:tc>
          <w:tcPr>
            <w:tcW w:w="7960" w:type="dxa"/>
            <w:vAlign w:val="bottom"/>
          </w:tcPr>
          <w:p>
            <w:pPr>
              <w:ind w:left="720"/>
              <w:spacing w:after="0"/>
              <w:rPr>
                <w:sz w:val="20"/>
                <w:szCs w:val="20"/>
                <w:color w:val="auto"/>
              </w:rPr>
            </w:pPr>
            <w:r>
              <w:rPr>
                <w:rFonts w:ascii="Arial" w:cs="Arial" w:eastAsia="Arial" w:hAnsi="Arial"/>
                <w:sz w:val="17"/>
                <w:szCs w:val="17"/>
                <w:color w:val="auto"/>
              </w:rPr>
              <w:t>Summary of Outstanding Debt and Capital Lease Obligations</w:t>
            </w:r>
          </w:p>
        </w:tc>
        <w:tc>
          <w:tcPr>
            <w:tcW w:w="31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7"/>
        </w:trPr>
        <w:tc>
          <w:tcPr>
            <w:tcW w:w="280" w:type="dxa"/>
            <w:vAlign w:val="bottom"/>
          </w:tcPr>
          <w:p>
            <w:pPr>
              <w:spacing w:after="0"/>
              <w:rPr>
                <w:sz w:val="18"/>
                <w:szCs w:val="18"/>
                <w:color w:val="auto"/>
              </w:rPr>
            </w:pPr>
          </w:p>
        </w:tc>
        <w:tc>
          <w:tcPr>
            <w:tcW w:w="7960" w:type="dxa"/>
            <w:vAlign w:val="bottom"/>
          </w:tcPr>
          <w:p>
            <w:pPr>
              <w:ind w:left="720"/>
              <w:spacing w:after="0"/>
              <w:rPr>
                <w:sz w:val="20"/>
                <w:szCs w:val="20"/>
                <w:color w:val="auto"/>
              </w:rPr>
            </w:pPr>
            <w:r>
              <w:rPr>
                <w:rFonts w:ascii="Arial" w:cs="Arial" w:eastAsia="Arial" w:hAnsi="Arial"/>
                <w:sz w:val="17"/>
                <w:szCs w:val="17"/>
                <w:color w:val="auto"/>
              </w:rPr>
              <w:t>Summary of Debt Maturities</w:t>
            </w:r>
          </w:p>
        </w:tc>
        <w:tc>
          <w:tcPr>
            <w:tcW w:w="31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316"/>
        </w:trPr>
        <w:tc>
          <w:tcPr>
            <w:tcW w:w="280" w:type="dxa"/>
            <w:vAlign w:val="bottom"/>
          </w:tcPr>
          <w:p>
            <w:pPr>
              <w:spacing w:after="0"/>
              <w:rPr>
                <w:sz w:val="20"/>
                <w:szCs w:val="20"/>
                <w:color w:val="auto"/>
              </w:rPr>
            </w:pPr>
            <w:r>
              <w:rPr>
                <w:rFonts w:ascii="Arial" w:cs="Arial" w:eastAsia="Arial" w:hAnsi="Arial"/>
                <w:sz w:val="17"/>
                <w:szCs w:val="17"/>
                <w:color w:val="auto"/>
              </w:rPr>
              <w:t>4.</w:t>
            </w:r>
          </w:p>
        </w:tc>
        <w:tc>
          <w:tcPr>
            <w:tcW w:w="7960" w:type="dxa"/>
            <w:vAlign w:val="bottom"/>
          </w:tcPr>
          <w:p>
            <w:pPr>
              <w:ind w:left="40"/>
              <w:spacing w:after="0"/>
              <w:rPr>
                <w:sz w:val="20"/>
                <w:szCs w:val="20"/>
                <w:color w:val="auto"/>
              </w:rPr>
            </w:pPr>
            <w:r>
              <w:rPr>
                <w:rFonts w:ascii="Arial" w:cs="Arial" w:eastAsia="Arial" w:hAnsi="Arial"/>
                <w:sz w:val="17"/>
                <w:szCs w:val="17"/>
                <w:color w:val="auto"/>
              </w:rPr>
              <w:t>Summary of Redevelopment Opportunities</w:t>
            </w:r>
          </w:p>
        </w:tc>
        <w:tc>
          <w:tcPr>
            <w:tcW w:w="31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16"/>
        </w:trPr>
        <w:tc>
          <w:tcPr>
            <w:tcW w:w="280" w:type="dxa"/>
            <w:vAlign w:val="bottom"/>
          </w:tcPr>
          <w:p>
            <w:pPr>
              <w:spacing w:after="0"/>
              <w:rPr>
                <w:sz w:val="20"/>
                <w:szCs w:val="20"/>
                <w:color w:val="auto"/>
              </w:rPr>
            </w:pPr>
            <w:r>
              <w:rPr>
                <w:rFonts w:ascii="Arial" w:cs="Arial" w:eastAsia="Arial" w:hAnsi="Arial"/>
                <w:sz w:val="17"/>
                <w:szCs w:val="17"/>
                <w:color w:val="auto"/>
              </w:rPr>
              <w:t>5.</w:t>
            </w:r>
          </w:p>
        </w:tc>
        <w:tc>
          <w:tcPr>
            <w:tcW w:w="7960" w:type="dxa"/>
            <w:vAlign w:val="bottom"/>
          </w:tcPr>
          <w:p>
            <w:pPr>
              <w:ind w:left="40"/>
              <w:spacing w:after="0"/>
              <w:rPr>
                <w:sz w:val="20"/>
                <w:szCs w:val="20"/>
                <w:color w:val="auto"/>
              </w:rPr>
            </w:pPr>
            <w:r>
              <w:rPr>
                <w:rFonts w:ascii="Arial" w:cs="Arial" w:eastAsia="Arial" w:hAnsi="Arial"/>
                <w:sz w:val="17"/>
                <w:szCs w:val="17"/>
                <w:color w:val="auto"/>
              </w:rPr>
              <w:t>2008 Significant Acquisitions and Dispositions</w:t>
            </w:r>
          </w:p>
        </w:tc>
        <w:tc>
          <w:tcPr>
            <w:tcW w:w="31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16"/>
        </w:trPr>
        <w:tc>
          <w:tcPr>
            <w:tcW w:w="280" w:type="dxa"/>
            <w:vAlign w:val="bottom"/>
          </w:tcPr>
          <w:p>
            <w:pPr>
              <w:spacing w:after="0"/>
              <w:rPr>
                <w:sz w:val="20"/>
                <w:szCs w:val="20"/>
                <w:color w:val="auto"/>
              </w:rPr>
            </w:pPr>
            <w:r>
              <w:rPr>
                <w:rFonts w:ascii="Arial" w:cs="Arial" w:eastAsia="Arial" w:hAnsi="Arial"/>
                <w:sz w:val="17"/>
                <w:szCs w:val="17"/>
                <w:color w:val="auto"/>
              </w:rPr>
              <w:t>6.</w:t>
            </w:r>
          </w:p>
        </w:tc>
        <w:tc>
          <w:tcPr>
            <w:tcW w:w="7960" w:type="dxa"/>
            <w:vAlign w:val="bottom"/>
          </w:tcPr>
          <w:p>
            <w:pPr>
              <w:ind w:left="40"/>
              <w:spacing w:after="0"/>
              <w:rPr>
                <w:sz w:val="20"/>
                <w:szCs w:val="20"/>
                <w:color w:val="auto"/>
              </w:rPr>
            </w:pPr>
            <w:r>
              <w:rPr>
                <w:rFonts w:ascii="Arial" w:cs="Arial" w:eastAsia="Arial" w:hAnsi="Arial"/>
                <w:sz w:val="17"/>
                <w:szCs w:val="17"/>
                <w:color w:val="auto"/>
              </w:rPr>
              <w:t>Real Estate Status Report</w:t>
            </w:r>
          </w:p>
        </w:tc>
        <w:tc>
          <w:tcPr>
            <w:tcW w:w="318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316"/>
        </w:trPr>
        <w:tc>
          <w:tcPr>
            <w:tcW w:w="280" w:type="dxa"/>
            <w:vAlign w:val="bottom"/>
          </w:tcPr>
          <w:p>
            <w:pPr>
              <w:spacing w:after="0"/>
              <w:rPr>
                <w:sz w:val="20"/>
                <w:szCs w:val="20"/>
                <w:color w:val="auto"/>
              </w:rPr>
            </w:pPr>
            <w:r>
              <w:rPr>
                <w:rFonts w:ascii="Arial" w:cs="Arial" w:eastAsia="Arial" w:hAnsi="Arial"/>
                <w:sz w:val="17"/>
                <w:szCs w:val="17"/>
                <w:color w:val="auto"/>
              </w:rPr>
              <w:t>7.</w:t>
            </w:r>
          </w:p>
        </w:tc>
        <w:tc>
          <w:tcPr>
            <w:tcW w:w="7960" w:type="dxa"/>
            <w:vAlign w:val="bottom"/>
          </w:tcPr>
          <w:p>
            <w:pPr>
              <w:ind w:left="40"/>
              <w:spacing w:after="0"/>
              <w:rPr>
                <w:sz w:val="20"/>
                <w:szCs w:val="20"/>
                <w:color w:val="auto"/>
              </w:rPr>
            </w:pPr>
            <w:r>
              <w:rPr>
                <w:rFonts w:ascii="Arial" w:cs="Arial" w:eastAsia="Arial" w:hAnsi="Arial"/>
                <w:sz w:val="17"/>
                <w:szCs w:val="17"/>
                <w:color w:val="auto"/>
              </w:rPr>
              <w:t>Retail Leasing Summary</w:t>
            </w:r>
          </w:p>
        </w:tc>
        <w:tc>
          <w:tcPr>
            <w:tcW w:w="31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316"/>
        </w:trPr>
        <w:tc>
          <w:tcPr>
            <w:tcW w:w="280" w:type="dxa"/>
            <w:vAlign w:val="bottom"/>
          </w:tcPr>
          <w:p>
            <w:pPr>
              <w:spacing w:after="0"/>
              <w:rPr>
                <w:sz w:val="20"/>
                <w:szCs w:val="20"/>
                <w:color w:val="auto"/>
              </w:rPr>
            </w:pPr>
            <w:r>
              <w:rPr>
                <w:rFonts w:ascii="Arial" w:cs="Arial" w:eastAsia="Arial" w:hAnsi="Arial"/>
                <w:sz w:val="17"/>
                <w:szCs w:val="17"/>
                <w:color w:val="auto"/>
              </w:rPr>
              <w:t>8.</w:t>
            </w:r>
          </w:p>
        </w:tc>
        <w:tc>
          <w:tcPr>
            <w:tcW w:w="7960" w:type="dxa"/>
            <w:vAlign w:val="bottom"/>
          </w:tcPr>
          <w:p>
            <w:pPr>
              <w:ind w:left="40"/>
              <w:spacing w:after="0"/>
              <w:rPr>
                <w:sz w:val="20"/>
                <w:szCs w:val="20"/>
                <w:color w:val="auto"/>
              </w:rPr>
            </w:pPr>
            <w:r>
              <w:rPr>
                <w:rFonts w:ascii="Arial" w:cs="Arial" w:eastAsia="Arial" w:hAnsi="Arial"/>
                <w:sz w:val="17"/>
                <w:szCs w:val="17"/>
                <w:color w:val="auto"/>
              </w:rPr>
              <w:t>Lease Expirations</w:t>
            </w:r>
          </w:p>
        </w:tc>
        <w:tc>
          <w:tcPr>
            <w:tcW w:w="31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316"/>
        </w:trPr>
        <w:tc>
          <w:tcPr>
            <w:tcW w:w="280" w:type="dxa"/>
            <w:vAlign w:val="bottom"/>
          </w:tcPr>
          <w:p>
            <w:pPr>
              <w:spacing w:after="0"/>
              <w:rPr>
                <w:sz w:val="20"/>
                <w:szCs w:val="20"/>
                <w:color w:val="auto"/>
              </w:rPr>
            </w:pPr>
            <w:r>
              <w:rPr>
                <w:rFonts w:ascii="Arial" w:cs="Arial" w:eastAsia="Arial" w:hAnsi="Arial"/>
                <w:sz w:val="17"/>
                <w:szCs w:val="17"/>
                <w:color w:val="auto"/>
              </w:rPr>
              <w:t>9.</w:t>
            </w:r>
          </w:p>
        </w:tc>
        <w:tc>
          <w:tcPr>
            <w:tcW w:w="7960" w:type="dxa"/>
            <w:vAlign w:val="bottom"/>
          </w:tcPr>
          <w:p>
            <w:pPr>
              <w:ind w:left="40"/>
              <w:spacing w:after="0"/>
              <w:rPr>
                <w:sz w:val="20"/>
                <w:szCs w:val="20"/>
                <w:color w:val="auto"/>
              </w:rPr>
            </w:pPr>
            <w:r>
              <w:rPr>
                <w:rFonts w:ascii="Arial" w:cs="Arial" w:eastAsia="Arial" w:hAnsi="Arial"/>
                <w:sz w:val="17"/>
                <w:szCs w:val="17"/>
                <w:color w:val="auto"/>
              </w:rPr>
              <w:t>Portfolio Leased Statistics</w:t>
            </w:r>
          </w:p>
        </w:tc>
        <w:tc>
          <w:tcPr>
            <w:tcW w:w="31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316"/>
        </w:trPr>
        <w:tc>
          <w:tcPr>
            <w:tcW w:w="280" w:type="dxa"/>
            <w:vAlign w:val="bottom"/>
          </w:tcPr>
          <w:p>
            <w:pPr>
              <w:spacing w:after="0"/>
              <w:rPr>
                <w:sz w:val="20"/>
                <w:szCs w:val="20"/>
                <w:color w:val="auto"/>
              </w:rPr>
            </w:pPr>
            <w:r>
              <w:rPr>
                <w:rFonts w:ascii="Arial" w:cs="Arial" w:eastAsia="Arial" w:hAnsi="Arial"/>
                <w:sz w:val="17"/>
                <w:szCs w:val="17"/>
                <w:color w:val="auto"/>
              </w:rPr>
              <w:t>10.</w:t>
            </w:r>
          </w:p>
        </w:tc>
        <w:tc>
          <w:tcPr>
            <w:tcW w:w="7960" w:type="dxa"/>
            <w:vAlign w:val="bottom"/>
          </w:tcPr>
          <w:p>
            <w:pPr>
              <w:ind w:left="40"/>
              <w:spacing w:after="0"/>
              <w:rPr>
                <w:sz w:val="20"/>
                <w:szCs w:val="20"/>
                <w:color w:val="auto"/>
              </w:rPr>
            </w:pPr>
            <w:r>
              <w:rPr>
                <w:rFonts w:ascii="Arial" w:cs="Arial" w:eastAsia="Arial" w:hAnsi="Arial"/>
                <w:sz w:val="17"/>
                <w:szCs w:val="17"/>
                <w:color w:val="auto"/>
              </w:rPr>
              <w:t>Summary of Top 25 Tenants</w:t>
            </w:r>
          </w:p>
        </w:tc>
        <w:tc>
          <w:tcPr>
            <w:tcW w:w="318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316"/>
        </w:trPr>
        <w:tc>
          <w:tcPr>
            <w:tcW w:w="280" w:type="dxa"/>
            <w:vAlign w:val="bottom"/>
          </w:tcPr>
          <w:p>
            <w:pPr>
              <w:spacing w:after="0"/>
              <w:rPr>
                <w:sz w:val="20"/>
                <w:szCs w:val="20"/>
                <w:color w:val="auto"/>
              </w:rPr>
            </w:pPr>
            <w:r>
              <w:rPr>
                <w:rFonts w:ascii="Arial" w:cs="Arial" w:eastAsia="Arial" w:hAnsi="Arial"/>
                <w:sz w:val="17"/>
                <w:szCs w:val="17"/>
                <w:color w:val="auto"/>
              </w:rPr>
              <w:t>11.</w:t>
            </w:r>
          </w:p>
        </w:tc>
        <w:tc>
          <w:tcPr>
            <w:tcW w:w="7960" w:type="dxa"/>
            <w:vAlign w:val="bottom"/>
          </w:tcPr>
          <w:p>
            <w:pPr>
              <w:ind w:left="40"/>
              <w:spacing w:after="0"/>
              <w:rPr>
                <w:sz w:val="20"/>
                <w:szCs w:val="20"/>
                <w:color w:val="auto"/>
              </w:rPr>
            </w:pPr>
            <w:r>
              <w:rPr>
                <w:rFonts w:ascii="Arial" w:cs="Arial" w:eastAsia="Arial" w:hAnsi="Arial"/>
                <w:sz w:val="17"/>
                <w:szCs w:val="17"/>
                <w:color w:val="auto"/>
              </w:rPr>
              <w:t>Reconciliation of Net Income to FFO Guidance</w:t>
            </w:r>
          </w:p>
        </w:tc>
        <w:tc>
          <w:tcPr>
            <w:tcW w:w="318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310"/>
        </w:trPr>
        <w:tc>
          <w:tcPr>
            <w:tcW w:w="280" w:type="dxa"/>
            <w:vAlign w:val="bottom"/>
          </w:tcPr>
          <w:p>
            <w:pPr>
              <w:spacing w:after="0"/>
              <w:rPr>
                <w:sz w:val="20"/>
                <w:szCs w:val="20"/>
                <w:color w:val="auto"/>
              </w:rPr>
            </w:pPr>
            <w:r>
              <w:rPr>
                <w:rFonts w:ascii="Arial" w:cs="Arial" w:eastAsia="Arial" w:hAnsi="Arial"/>
                <w:sz w:val="17"/>
                <w:szCs w:val="17"/>
                <w:color w:val="auto"/>
              </w:rPr>
              <w:t>12.</w:t>
            </w:r>
          </w:p>
        </w:tc>
        <w:tc>
          <w:tcPr>
            <w:tcW w:w="7960" w:type="dxa"/>
            <w:vAlign w:val="bottom"/>
          </w:tcPr>
          <w:p>
            <w:pPr>
              <w:ind w:left="40"/>
              <w:spacing w:after="0"/>
              <w:rPr>
                <w:sz w:val="20"/>
                <w:szCs w:val="20"/>
                <w:color w:val="auto"/>
              </w:rPr>
            </w:pPr>
            <w:r>
              <w:rPr>
                <w:rFonts w:ascii="Arial" w:cs="Arial" w:eastAsia="Arial" w:hAnsi="Arial"/>
                <w:sz w:val="17"/>
                <w:szCs w:val="17"/>
                <w:color w:val="auto"/>
              </w:rPr>
              <w:t>Joint Venture Disclosure</w:t>
            </w:r>
          </w:p>
        </w:tc>
        <w:tc>
          <w:tcPr>
            <w:tcW w:w="3180" w:type="dxa"/>
            <w:vAlign w:val="bottom"/>
          </w:tcPr>
          <w:p>
            <w:pPr>
              <w:spacing w:after="0"/>
              <w:rPr>
                <w:sz w:val="24"/>
                <w:szCs w:val="24"/>
                <w:color w:val="auto"/>
              </w:rPr>
            </w:pPr>
          </w:p>
        </w:tc>
      </w:tr>
      <w:tr>
        <w:trPr>
          <w:trHeight w:val="211"/>
        </w:trPr>
        <w:tc>
          <w:tcPr>
            <w:tcW w:w="280" w:type="dxa"/>
            <w:vAlign w:val="bottom"/>
          </w:tcPr>
          <w:p>
            <w:pPr>
              <w:spacing w:after="0"/>
              <w:rPr>
                <w:sz w:val="18"/>
                <w:szCs w:val="18"/>
                <w:color w:val="auto"/>
              </w:rPr>
            </w:pPr>
          </w:p>
        </w:tc>
        <w:tc>
          <w:tcPr>
            <w:tcW w:w="7960" w:type="dxa"/>
            <w:vAlign w:val="bottom"/>
          </w:tcPr>
          <w:p>
            <w:pPr>
              <w:ind w:left="720"/>
              <w:spacing w:after="0"/>
              <w:rPr>
                <w:sz w:val="20"/>
                <w:szCs w:val="20"/>
                <w:color w:val="auto"/>
              </w:rPr>
            </w:pPr>
            <w:r>
              <w:rPr>
                <w:rFonts w:ascii="Arial" w:cs="Arial" w:eastAsia="Arial" w:hAnsi="Arial"/>
                <w:sz w:val="17"/>
                <w:szCs w:val="17"/>
                <w:color w:val="auto"/>
              </w:rPr>
              <w:t>Summarized Income Statements and Balance Sheets</w:t>
            </w:r>
          </w:p>
        </w:tc>
        <w:tc>
          <w:tcPr>
            <w:tcW w:w="318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1"/>
        </w:trPr>
        <w:tc>
          <w:tcPr>
            <w:tcW w:w="280" w:type="dxa"/>
            <w:vAlign w:val="bottom"/>
          </w:tcPr>
          <w:p>
            <w:pPr>
              <w:spacing w:after="0"/>
              <w:rPr>
                <w:sz w:val="18"/>
                <w:szCs w:val="18"/>
                <w:color w:val="auto"/>
              </w:rPr>
            </w:pPr>
          </w:p>
        </w:tc>
        <w:tc>
          <w:tcPr>
            <w:tcW w:w="7960" w:type="dxa"/>
            <w:vAlign w:val="bottom"/>
          </w:tcPr>
          <w:p>
            <w:pPr>
              <w:ind w:left="720"/>
              <w:spacing w:after="0"/>
              <w:rPr>
                <w:sz w:val="20"/>
                <w:szCs w:val="20"/>
                <w:color w:val="auto"/>
              </w:rPr>
            </w:pPr>
            <w:r>
              <w:rPr>
                <w:rFonts w:ascii="Arial" w:cs="Arial" w:eastAsia="Arial" w:hAnsi="Arial"/>
                <w:sz w:val="17"/>
                <w:szCs w:val="17"/>
                <w:color w:val="auto"/>
              </w:rPr>
              <w:t>Summary of Outstanding Debt and Debt Maturities</w:t>
            </w:r>
          </w:p>
        </w:tc>
        <w:tc>
          <w:tcPr>
            <w:tcW w:w="318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7"/>
        </w:trPr>
        <w:tc>
          <w:tcPr>
            <w:tcW w:w="280" w:type="dxa"/>
            <w:vAlign w:val="bottom"/>
          </w:tcPr>
          <w:p>
            <w:pPr>
              <w:spacing w:after="0"/>
              <w:rPr>
                <w:sz w:val="18"/>
                <w:szCs w:val="18"/>
                <w:color w:val="auto"/>
              </w:rPr>
            </w:pPr>
          </w:p>
        </w:tc>
        <w:tc>
          <w:tcPr>
            <w:tcW w:w="7960" w:type="dxa"/>
            <w:vAlign w:val="bottom"/>
          </w:tcPr>
          <w:p>
            <w:pPr>
              <w:ind w:left="720"/>
              <w:spacing w:after="0"/>
              <w:rPr>
                <w:sz w:val="20"/>
                <w:szCs w:val="20"/>
                <w:color w:val="auto"/>
              </w:rPr>
            </w:pPr>
            <w:r>
              <w:rPr>
                <w:rFonts w:ascii="Arial" w:cs="Arial" w:eastAsia="Arial" w:hAnsi="Arial"/>
                <w:sz w:val="17"/>
                <w:szCs w:val="17"/>
                <w:color w:val="auto"/>
              </w:rPr>
              <w:t>Real Estate Status Report</w:t>
            </w:r>
          </w:p>
        </w:tc>
        <w:tc>
          <w:tcPr>
            <w:tcW w:w="318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316"/>
        </w:trPr>
        <w:tc>
          <w:tcPr>
            <w:tcW w:w="280" w:type="dxa"/>
            <w:vAlign w:val="bottom"/>
          </w:tcPr>
          <w:p>
            <w:pPr>
              <w:spacing w:after="0"/>
              <w:rPr>
                <w:sz w:val="20"/>
                <w:szCs w:val="20"/>
                <w:color w:val="auto"/>
              </w:rPr>
            </w:pPr>
            <w:r>
              <w:rPr>
                <w:rFonts w:ascii="Arial" w:cs="Arial" w:eastAsia="Arial" w:hAnsi="Arial"/>
                <w:sz w:val="17"/>
                <w:szCs w:val="17"/>
                <w:color w:val="auto"/>
              </w:rPr>
              <w:t>13.</w:t>
            </w:r>
          </w:p>
        </w:tc>
        <w:tc>
          <w:tcPr>
            <w:tcW w:w="7960" w:type="dxa"/>
            <w:vAlign w:val="bottom"/>
          </w:tcPr>
          <w:p>
            <w:pPr>
              <w:ind w:left="40"/>
              <w:spacing w:after="0"/>
              <w:rPr>
                <w:sz w:val="20"/>
                <w:szCs w:val="20"/>
                <w:color w:val="auto"/>
              </w:rPr>
            </w:pPr>
            <w:r>
              <w:rPr>
                <w:rFonts w:ascii="Arial" w:cs="Arial" w:eastAsia="Arial" w:hAnsi="Arial"/>
                <w:sz w:val="17"/>
                <w:szCs w:val="17"/>
                <w:color w:val="auto"/>
              </w:rPr>
              <w:t>Glossary of Terms</w:t>
            </w:r>
          </w:p>
        </w:tc>
        <w:tc>
          <w:tcPr>
            <w:tcW w:w="3180" w:type="dxa"/>
            <w:vAlign w:val="bottom"/>
          </w:tcPr>
          <w:p>
            <w:pPr>
              <w:jc w:val="right"/>
              <w:spacing w:after="0"/>
              <w:rPr>
                <w:sz w:val="20"/>
                <w:szCs w:val="20"/>
                <w:color w:val="auto"/>
              </w:rPr>
            </w:pPr>
            <w:r>
              <w:rPr>
                <w:rFonts w:ascii="Arial" w:cs="Arial" w:eastAsia="Arial" w:hAnsi="Arial"/>
                <w:sz w:val="17"/>
                <w:szCs w:val="17"/>
                <w:color w:val="auto"/>
              </w:rPr>
              <w:t>26</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1626 East Jefferson Street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Rockville, Maryland 20852-4041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301/998-8100</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0750" cy="27305"/>
                    </a:xfrm>
                    <a:prstGeom prst="rect">
                      <a:avLst/>
                    </a:prstGeom>
                    <a:noFill/>
                  </pic:spPr>
                </pic:pic>
              </a:graphicData>
            </a:graphic>
          </wp:anchor>
        </w:drawing>
        <w:t>Safe Harbor Language</w:t>
      </w:r>
    </w:p>
    <w:p>
      <w:pPr>
        <w:spacing w:after="0" w:line="100"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27, 2008, and include the following:</w:t>
      </w:r>
    </w:p>
    <w:p>
      <w:pPr>
        <w:spacing w:after="0" w:line="52" w:lineRule="exact"/>
        <w:rPr>
          <w:sz w:val="20"/>
          <w:szCs w:val="20"/>
          <w:color w:val="auto"/>
        </w:rPr>
      </w:pPr>
    </w:p>
    <w:p>
      <w:pPr>
        <w:ind w:left="900" w:hanging="328"/>
        <w:spacing w:after="0"/>
        <w:tabs>
          <w:tab w:leader="none" w:pos="9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our tenants will not pay rent or that we may be unable to renew leases or re-let space at favorable rents as leases expire;</w:t>
      </w:r>
    </w:p>
    <w:p>
      <w:pPr>
        <w:spacing w:after="0" w:line="94" w:lineRule="exact"/>
        <w:rPr>
          <w:rFonts w:ascii="Arial" w:cs="Arial" w:eastAsia="Arial" w:hAnsi="Arial"/>
          <w:sz w:val="17"/>
          <w:szCs w:val="17"/>
          <w:i w:val="1"/>
          <w:iCs w:val="1"/>
          <w:color w:val="auto"/>
        </w:rPr>
      </w:pPr>
    </w:p>
    <w:p>
      <w:pPr>
        <w:ind w:left="900" w:right="540" w:hanging="328"/>
        <w:spacing w:after="0" w:line="348" w:lineRule="auto"/>
        <w:tabs>
          <w:tab w:leader="none" w:pos="900"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ind w:left="900" w:right="180" w:hanging="328"/>
        <w:spacing w:after="0" w:line="284" w:lineRule="auto"/>
        <w:tabs>
          <w:tab w:leader="none" w:pos="9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the number of properties we acquire for our own account, and therefore the amount of capital we invest in acquisitions, may be impacted by our real estate partnership;</w:t>
      </w:r>
    </w:p>
    <w:p>
      <w:pPr>
        <w:spacing w:after="0" w:line="37" w:lineRule="exact"/>
        <w:rPr>
          <w:rFonts w:ascii="Arial" w:cs="Arial" w:eastAsia="Arial" w:hAnsi="Arial"/>
          <w:sz w:val="17"/>
          <w:szCs w:val="17"/>
          <w:i w:val="1"/>
          <w:iCs w:val="1"/>
          <w:color w:val="auto"/>
        </w:rPr>
      </w:pPr>
    </w:p>
    <w:p>
      <w:pPr>
        <w:ind w:left="900" w:right="80" w:hanging="328"/>
        <w:spacing w:after="0" w:line="267" w:lineRule="auto"/>
        <w:tabs>
          <w:tab w:leader="none" w:pos="9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51" w:lineRule="exact"/>
        <w:rPr>
          <w:rFonts w:ascii="Arial" w:cs="Arial" w:eastAsia="Arial" w:hAnsi="Arial"/>
          <w:sz w:val="17"/>
          <w:szCs w:val="17"/>
          <w:i w:val="1"/>
          <w:iCs w:val="1"/>
          <w:color w:val="auto"/>
        </w:rPr>
      </w:pPr>
    </w:p>
    <w:p>
      <w:pPr>
        <w:ind w:left="900" w:hanging="328"/>
        <w:spacing w:after="0"/>
        <w:tabs>
          <w:tab w:leader="none" w:pos="9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our growth will be limited if we cannot obtain additional capital;</w:t>
      </w:r>
    </w:p>
    <w:p>
      <w:pPr>
        <w:spacing w:after="0" w:line="94" w:lineRule="exact"/>
        <w:rPr>
          <w:rFonts w:ascii="Arial" w:cs="Arial" w:eastAsia="Arial" w:hAnsi="Arial"/>
          <w:sz w:val="17"/>
          <w:szCs w:val="17"/>
          <w:i w:val="1"/>
          <w:iCs w:val="1"/>
          <w:color w:val="auto"/>
        </w:rPr>
      </w:pPr>
    </w:p>
    <w:p>
      <w:pPr>
        <w:ind w:left="900" w:right="60" w:hanging="328"/>
        <w:spacing w:after="0" w:line="271" w:lineRule="auto"/>
        <w:tabs>
          <w:tab w:leader="none" w:pos="9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8" w:lineRule="exact"/>
        <w:rPr>
          <w:rFonts w:ascii="Arial" w:cs="Arial" w:eastAsia="Arial" w:hAnsi="Arial"/>
          <w:sz w:val="17"/>
          <w:szCs w:val="17"/>
          <w:i w:val="1"/>
          <w:iCs w:val="1"/>
          <w:color w:val="auto"/>
        </w:rPr>
      </w:pPr>
    </w:p>
    <w:p>
      <w:pPr>
        <w:ind w:left="900" w:hanging="328"/>
        <w:spacing w:after="0" w:line="271" w:lineRule="auto"/>
        <w:tabs>
          <w:tab w:leader="none" w:pos="9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8"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27, 2008.</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60"/>
          </w:cols>
          <w:pgMar w:left="240" w:top="270" w:right="29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13633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0750"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80" w:type="dxa"/>
            <w:vAlign w:val="bottom"/>
            <w:gridSpan w:val="2"/>
          </w:tcPr>
          <w:p>
            <w:pPr>
              <w:spacing w:after="0"/>
              <w:rPr>
                <w:sz w:val="20"/>
                <w:szCs w:val="20"/>
                <w:color w:val="auto"/>
              </w:rPr>
            </w:pPr>
            <w:r>
              <w:rPr>
                <w:rFonts w:ascii="Arial" w:cs="Arial" w:eastAsia="Arial" w:hAnsi="Arial"/>
                <w:sz w:val="17"/>
                <w:szCs w:val="17"/>
                <w:b w:val="1"/>
                <w:bCs w:val="1"/>
                <w:color w:val="auto"/>
              </w:rPr>
              <w:t>FOR IMMEDIATE RELEASE</w:t>
            </w:r>
          </w:p>
        </w:tc>
        <w:tc>
          <w:tcPr>
            <w:tcW w:w="4040" w:type="dxa"/>
            <w:vAlign w:val="bottom"/>
          </w:tcPr>
          <w:p>
            <w:pPr>
              <w:spacing w:after="0"/>
              <w:rPr>
                <w:sz w:val="19"/>
                <w:szCs w:val="19"/>
                <w:color w:val="auto"/>
              </w:rPr>
            </w:pPr>
          </w:p>
        </w:tc>
      </w:tr>
      <w:tr>
        <w:trPr>
          <w:trHeight w:val="371"/>
        </w:trPr>
        <w:tc>
          <w:tcPr>
            <w:tcW w:w="7080" w:type="dxa"/>
            <w:vAlign w:val="bottom"/>
            <w:gridSpan w:val="2"/>
          </w:tcPr>
          <w:p>
            <w:pPr>
              <w:spacing w:after="0"/>
              <w:rPr>
                <w:sz w:val="20"/>
                <w:szCs w:val="20"/>
                <w:color w:val="auto"/>
              </w:rPr>
            </w:pPr>
            <w:r>
              <w:rPr>
                <w:rFonts w:ascii="Arial" w:cs="Arial" w:eastAsia="Arial" w:hAnsi="Arial"/>
                <w:sz w:val="17"/>
                <w:szCs w:val="17"/>
                <w:i w:val="1"/>
                <w:iCs w:val="1"/>
                <w:color w:val="auto"/>
              </w:rPr>
              <w:t>Investor and Media Inquiries</w:t>
            </w:r>
          </w:p>
        </w:tc>
        <w:tc>
          <w:tcPr>
            <w:tcW w:w="4040" w:type="dxa"/>
            <w:vAlign w:val="bottom"/>
          </w:tcPr>
          <w:p>
            <w:pPr>
              <w:spacing w:after="0"/>
              <w:rPr>
                <w:sz w:val="24"/>
                <w:szCs w:val="24"/>
                <w:color w:val="auto"/>
              </w:rPr>
            </w:pPr>
          </w:p>
        </w:tc>
      </w:tr>
      <w:tr>
        <w:trPr>
          <w:trHeight w:val="222"/>
        </w:trPr>
        <w:tc>
          <w:tcPr>
            <w:tcW w:w="20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Gina Birdsall</w:t>
            </w:r>
          </w:p>
        </w:tc>
        <w:tc>
          <w:tcPr>
            <w:tcW w:w="5080" w:type="dxa"/>
            <w:vAlign w:val="bottom"/>
          </w:tcPr>
          <w:p>
            <w:pPr>
              <w:spacing w:after="0"/>
              <w:rPr>
                <w:sz w:val="19"/>
                <w:szCs w:val="19"/>
                <w:color w:val="auto"/>
              </w:rPr>
            </w:pPr>
          </w:p>
        </w:tc>
        <w:tc>
          <w:tcPr>
            <w:tcW w:w="4040" w:type="dxa"/>
            <w:vAlign w:val="bottom"/>
          </w:tcPr>
          <w:p>
            <w:pPr>
              <w:ind w:left="1840"/>
              <w:spacing w:after="0"/>
              <w:rPr>
                <w:sz w:val="20"/>
                <w:szCs w:val="20"/>
                <w:color w:val="auto"/>
              </w:rPr>
            </w:pPr>
            <w:r>
              <w:rPr>
                <w:rFonts w:ascii="Arial" w:cs="Arial" w:eastAsia="Arial" w:hAnsi="Arial"/>
                <w:sz w:val="17"/>
                <w:szCs w:val="17"/>
                <w:color w:val="auto"/>
              </w:rPr>
              <w:t>Janelle Stevenson</w:t>
            </w:r>
          </w:p>
        </w:tc>
      </w:tr>
      <w:tr>
        <w:trPr>
          <w:trHeight w:val="211"/>
        </w:trPr>
        <w:tc>
          <w:tcPr>
            <w:tcW w:w="7080" w:type="dxa"/>
            <w:vAlign w:val="bottom"/>
            <w:gridSpan w:val="2"/>
          </w:tcPr>
          <w:p>
            <w:pPr>
              <w:spacing w:after="0"/>
              <w:rPr>
                <w:sz w:val="20"/>
                <w:szCs w:val="20"/>
                <w:color w:val="auto"/>
              </w:rPr>
            </w:pPr>
            <w:r>
              <w:rPr>
                <w:rFonts w:ascii="Arial" w:cs="Arial" w:eastAsia="Arial" w:hAnsi="Arial"/>
                <w:sz w:val="17"/>
                <w:szCs w:val="17"/>
                <w:color w:val="auto"/>
              </w:rPr>
              <w:t>Investor Relations</w:t>
            </w:r>
          </w:p>
        </w:tc>
        <w:tc>
          <w:tcPr>
            <w:tcW w:w="4040" w:type="dxa"/>
            <w:vAlign w:val="bottom"/>
          </w:tcPr>
          <w:p>
            <w:pPr>
              <w:ind w:left="1840"/>
              <w:spacing w:after="0"/>
              <w:rPr>
                <w:sz w:val="20"/>
                <w:szCs w:val="20"/>
                <w:color w:val="auto"/>
              </w:rPr>
            </w:pPr>
            <w:r>
              <w:rPr>
                <w:rFonts w:ascii="Arial" w:cs="Arial" w:eastAsia="Arial" w:hAnsi="Arial"/>
                <w:sz w:val="17"/>
                <w:szCs w:val="17"/>
                <w:color w:val="auto"/>
              </w:rPr>
              <w:t>Corporate Communications</w:t>
            </w:r>
          </w:p>
        </w:tc>
      </w:tr>
      <w:tr>
        <w:trPr>
          <w:trHeight w:val="211"/>
        </w:trPr>
        <w:tc>
          <w:tcPr>
            <w:tcW w:w="2000" w:type="dxa"/>
            <w:vAlign w:val="bottom"/>
          </w:tcPr>
          <w:p>
            <w:pPr>
              <w:spacing w:after="0"/>
              <w:rPr>
                <w:sz w:val="20"/>
                <w:szCs w:val="20"/>
                <w:color w:val="auto"/>
              </w:rPr>
            </w:pPr>
            <w:r>
              <w:rPr>
                <w:rFonts w:ascii="Arial" w:cs="Arial" w:eastAsia="Arial" w:hAnsi="Arial"/>
                <w:sz w:val="17"/>
                <w:szCs w:val="17"/>
                <w:color w:val="auto"/>
              </w:rPr>
              <w:t>301/998-8265</w:t>
            </w:r>
          </w:p>
        </w:tc>
        <w:tc>
          <w:tcPr>
            <w:tcW w:w="5080" w:type="dxa"/>
            <w:vAlign w:val="bottom"/>
          </w:tcPr>
          <w:p>
            <w:pPr>
              <w:spacing w:after="0"/>
              <w:rPr>
                <w:sz w:val="18"/>
                <w:szCs w:val="18"/>
                <w:color w:val="auto"/>
              </w:rPr>
            </w:pPr>
          </w:p>
        </w:tc>
        <w:tc>
          <w:tcPr>
            <w:tcW w:w="4040" w:type="dxa"/>
            <w:vAlign w:val="bottom"/>
          </w:tcPr>
          <w:p>
            <w:pPr>
              <w:ind w:left="1840"/>
              <w:spacing w:after="0"/>
              <w:rPr>
                <w:sz w:val="20"/>
                <w:szCs w:val="20"/>
                <w:color w:val="auto"/>
              </w:rPr>
            </w:pPr>
            <w:r>
              <w:rPr>
                <w:rFonts w:ascii="Arial" w:cs="Arial" w:eastAsia="Arial" w:hAnsi="Arial"/>
                <w:sz w:val="17"/>
                <w:szCs w:val="17"/>
                <w:color w:val="auto"/>
              </w:rPr>
              <w:t>301/998-8185</w:t>
            </w:r>
          </w:p>
        </w:tc>
      </w:tr>
      <w:tr>
        <w:trPr>
          <w:trHeight w:val="217"/>
        </w:trPr>
        <w:tc>
          <w:tcPr>
            <w:tcW w:w="7080" w:type="dxa"/>
            <w:vAlign w:val="bottom"/>
            <w:gridSpan w:val="2"/>
          </w:tcPr>
          <w:p>
            <w:pPr>
              <w:spacing w:after="0"/>
              <w:rPr>
                <w:sz w:val="20"/>
                <w:szCs w:val="20"/>
                <w:color w:val="auto"/>
              </w:rPr>
            </w:pPr>
            <w:r>
              <w:rPr>
                <w:rFonts w:ascii="Arial" w:cs="Arial" w:eastAsia="Arial" w:hAnsi="Arial"/>
                <w:sz w:val="17"/>
                <w:szCs w:val="17"/>
                <w:i w:val="1"/>
                <w:iCs w:val="1"/>
                <w:color w:val="auto"/>
              </w:rPr>
              <w:t>gbirdsall@federalrealty.com</w:t>
            </w:r>
          </w:p>
        </w:tc>
        <w:tc>
          <w:tcPr>
            <w:tcW w:w="4040" w:type="dxa"/>
            <w:vAlign w:val="bottom"/>
          </w:tcPr>
          <w:p>
            <w:pPr>
              <w:ind w:left="1840"/>
              <w:spacing w:after="0"/>
              <w:rPr>
                <w:sz w:val="20"/>
                <w:szCs w:val="20"/>
                <w:color w:val="auto"/>
              </w:rPr>
            </w:pPr>
            <w:r>
              <w:rPr>
                <w:rFonts w:ascii="Arial" w:cs="Arial" w:eastAsia="Arial" w:hAnsi="Arial"/>
                <w:sz w:val="17"/>
                <w:szCs w:val="17"/>
                <w:i w:val="1"/>
                <w:iCs w:val="1"/>
                <w:color w:val="auto"/>
                <w:w w:val="89"/>
              </w:rPr>
              <w:t>jmstevenson@federalrealty.com</w:t>
            </w:r>
          </w:p>
        </w:tc>
      </w:tr>
      <w:tr>
        <w:trPr>
          <w:trHeight w:val="357"/>
        </w:trPr>
        <w:tc>
          <w:tcPr>
            <w:tcW w:w="7080" w:type="dxa"/>
            <w:vAlign w:val="bottom"/>
            <w:gridSpan w:val="2"/>
          </w:tcPr>
          <w:p>
            <w:pPr>
              <w:spacing w:after="0"/>
              <w:rPr>
                <w:sz w:val="20"/>
                <w:szCs w:val="20"/>
                <w:color w:val="auto"/>
              </w:rPr>
            </w:pPr>
            <w:r>
              <w:rPr>
                <w:rFonts w:ascii="Arial" w:cs="Arial" w:eastAsia="Arial" w:hAnsi="Arial"/>
                <w:sz w:val="17"/>
                <w:szCs w:val="17"/>
                <w:b w:val="1"/>
                <w:bCs w:val="1"/>
                <w:color w:val="auto"/>
              </w:rPr>
              <w:t>FEDERAL REALTY INVESTMENT TRUST ANNOUNCES</w:t>
            </w:r>
          </w:p>
        </w:tc>
        <w:tc>
          <w:tcPr>
            <w:tcW w:w="4040" w:type="dxa"/>
            <w:vAlign w:val="bottom"/>
          </w:tcPr>
          <w:p>
            <w:pPr>
              <w:spacing w:after="0"/>
              <w:rPr>
                <w:sz w:val="24"/>
                <w:szCs w:val="24"/>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7"/>
                <w:szCs w:val="17"/>
                <w:b w:val="1"/>
                <w:bCs w:val="1"/>
                <w:color w:val="auto"/>
              </w:rPr>
              <w:t>FOURTH QUARTER AND YEAR-END 2008 OPERATING RESULTS</w:t>
            </w:r>
          </w:p>
        </w:tc>
        <w:tc>
          <w:tcPr>
            <w:tcW w:w="4040" w:type="dxa"/>
            <w:vAlign w:val="bottom"/>
          </w:tcPr>
          <w:p>
            <w:pPr>
              <w:spacing w:after="0"/>
              <w:rPr>
                <w:sz w:val="19"/>
                <w:szCs w:val="19"/>
                <w:color w:val="auto"/>
              </w:rPr>
            </w:pPr>
          </w:p>
        </w:tc>
      </w:tr>
    </w:tbl>
    <w:p>
      <w:pPr>
        <w:spacing w:after="0" w:line="152" w:lineRule="exact"/>
        <w:rPr>
          <w:sz w:val="20"/>
          <w:szCs w:val="20"/>
          <w:color w:val="auto"/>
        </w:rPr>
      </w:pPr>
    </w:p>
    <w:p>
      <w:pPr>
        <w:ind w:right="560"/>
        <w:spacing w:after="0" w:line="284" w:lineRule="auto"/>
        <w:rPr>
          <w:sz w:val="20"/>
          <w:szCs w:val="20"/>
          <w:color w:val="auto"/>
        </w:rPr>
      </w:pPr>
      <w:r>
        <w:rPr>
          <w:rFonts w:ascii="Arial" w:cs="Arial" w:eastAsia="Arial" w:hAnsi="Arial"/>
          <w:sz w:val="17"/>
          <w:szCs w:val="17"/>
          <w:color w:val="auto"/>
        </w:rPr>
        <w:t>ROCKVILLE, Md. (February 18, 2009) – Federal Realty Investment Trust (NYSE:FRT) today reported operating results for its fourth quarter and year-ended December 31, 2008.</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Results</w:t>
      </w:r>
    </w:p>
    <w:p>
      <w:pPr>
        <w:spacing w:after="0" w:line="100"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Federal Realty generated funds from operations available for common shareholders (FFO) of $58.8 million, or $0.99 per diluted share, in fourth quarter 2008 and FFO of $229.2 million, or $3.87 per diluted share, for the year ended December 31, 2008. Excluding a $1.6 million charge associated with the settlement of a litigation matter relating to a shopping center in New Jersey, FFO was $1.02 per diluted share for fourth quarter 2008 and $3.89 per diluted share for year-end 2008. This compares to FFO of $52.8 million, or $0.92 per diluted share, in fourth quarter 2007 and FFO of $206.8 million, or $3.63 per diluted share, for the year ended December 31, 2007.</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Net income available for common shareholders was $33.6 million and earnings per diluted share was $0.57 for the quarter ended December 31, 2008 versus $122.0</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million and $2.14, respectively, for fourth quarter 2007. Fourth quarter 2007 earnings included a gain on sale of $95.8 million ($1.68 per diluted share) primarily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sale of leasehold interests in six properties in October 2007. For the full year 2008, Federal Realty reported net income available for common shareholders of</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$129.2 million, or $2.19 per diluted share. This compares to net income available for common shareholders of $195.1 million, or $3.45 per diluted share, for the year</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ended December 31, 2007.</w:t>
      </w:r>
    </w:p>
    <w:p>
      <w:pPr>
        <w:spacing w:after="0" w:line="88"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FFO is a non-GAAP supplemental earnings measure which the Trust considers meaningful in measuring its operating performance. A reconciliation of FFO to net income is attached to this press release.</w:t>
      </w:r>
    </w:p>
    <w:p>
      <w:pPr>
        <w:sectPr>
          <w:pgSz w:w="11900" w:h="16838" w:orient="portrait"/>
          <w:cols w:equalWidth="0" w:num="1">
            <w:col w:w="11400"/>
          </w:cols>
          <w:pgMar w:left="240" w:top="1440" w:right="25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 ANNOUNCES FOURTH QUARTER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YEAR-END 2008 OPERATING RESULTS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February 18, 2009</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Page 2</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Portfolio Results</w:t>
      </w:r>
    </w:p>
    <w:p>
      <w:pPr>
        <w:spacing w:after="0" w:line="100"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In fourth quarter 2008, same-center property operating income, including redevelopment and expansion properties, increased 5.5% over fourth quarter 2007. When redevelopment and expansion properties are excluded from same-center results, property operating income for fourth quarter 2008 increased 1.7% compared over fourth quarter 2007. On an annual basis, same-center property operating income in 2008 increased 4.2% including redevelopments and expansions, and 1.2% excluding redevelopments and expansions.</w:t>
      </w:r>
    </w:p>
    <w:p>
      <w:pPr>
        <w:spacing w:after="0" w:line="52" w:lineRule="exact"/>
        <w:rPr>
          <w:sz w:val="20"/>
          <w:szCs w:val="20"/>
          <w:color w:val="auto"/>
        </w:rPr>
      </w:pPr>
    </w:p>
    <w:p>
      <w:pPr>
        <w:ind w:right="340"/>
        <w:spacing w:after="0" w:line="317" w:lineRule="auto"/>
        <w:rPr>
          <w:sz w:val="20"/>
          <w:szCs w:val="20"/>
          <w:color w:val="auto"/>
        </w:rPr>
      </w:pPr>
      <w:r>
        <w:rPr>
          <w:rFonts w:ascii="Arial" w:cs="Arial" w:eastAsia="Arial" w:hAnsi="Arial"/>
          <w:sz w:val="16"/>
          <w:szCs w:val="16"/>
          <w:color w:val="auto"/>
        </w:rPr>
        <w:t>The overall portfolio was 95.0% leased as of December 31, 2008, compared to 95.5% on September 30, 2008 and 96.7% on December 31, 2007. Federal Realty’s same-center portfolio was 95.4% leased on December 31, 2008, compared to 96.0% on September 30, 2008 and 97.0% on December 31, 2007.</w:t>
      </w:r>
    </w:p>
    <w:p>
      <w:pPr>
        <w:spacing w:after="0" w:line="1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During fourth quarter 2008, the Trust signed 78 leases for 334,000 square feet of retail space. On a comparable space basis (</w:t>
      </w:r>
      <w:r>
        <w:rPr>
          <w:rFonts w:ascii="Arial" w:cs="Arial" w:eastAsia="Arial" w:hAnsi="Arial"/>
          <w:sz w:val="16"/>
          <w:szCs w:val="16"/>
          <w:i w:val="1"/>
          <w:iCs w:val="1"/>
          <w:color w:val="auto"/>
        </w:rPr>
        <w:t>i.e.</w:t>
      </w:r>
      <w:r>
        <w:rPr>
          <w:rFonts w:ascii="Arial" w:cs="Arial" w:eastAsia="Arial" w:hAnsi="Arial"/>
          <w:sz w:val="16"/>
          <w:szCs w:val="16"/>
          <w:color w:val="auto"/>
        </w:rPr>
        <w:t>, spaces for which there was a former tenant), the Trust leased 330,000 square feet at an average cash-basis contractual rent increase per square foot (</w:t>
      </w:r>
      <w:r>
        <w:rPr>
          <w:rFonts w:ascii="Arial" w:cs="Arial" w:eastAsia="Arial" w:hAnsi="Arial"/>
          <w:sz w:val="16"/>
          <w:szCs w:val="16"/>
          <w:i w:val="1"/>
          <w:iCs w:val="1"/>
          <w:color w:val="auto"/>
        </w:rPr>
        <w:t>i.e.</w:t>
      </w:r>
      <w:r>
        <w:rPr>
          <w:rFonts w:ascii="Arial" w:cs="Arial" w:eastAsia="Arial" w:hAnsi="Arial"/>
          <w:sz w:val="16"/>
          <w:szCs w:val="16"/>
          <w:color w:val="auto"/>
        </w:rPr>
        <w:t>, excluding the impact of straight-line rents) of 13%. The average contractual rent on this comparable space for the first year of the new lease is $21.62 per square foot compared to the average contractual rent of $19.18 per square foot for the last year of the prior lease. The previous average contractual rent is calculated by including both the minimum rent and any percentage rent actually paid during the last year of the lease term for the re-leased space. On a GAAP basis (</w:t>
      </w:r>
      <w:r>
        <w:rPr>
          <w:rFonts w:ascii="Arial" w:cs="Arial" w:eastAsia="Arial" w:hAnsi="Arial"/>
          <w:sz w:val="16"/>
          <w:szCs w:val="16"/>
          <w:i w:val="1"/>
          <w:iCs w:val="1"/>
          <w:color w:val="auto"/>
        </w:rPr>
        <w:t>i.e.</w:t>
      </w:r>
      <w:r>
        <w:rPr>
          <w:rFonts w:ascii="Arial" w:cs="Arial" w:eastAsia="Arial" w:hAnsi="Arial"/>
          <w:sz w:val="16"/>
          <w:szCs w:val="16"/>
          <w:color w:val="auto"/>
        </w:rPr>
        <w:t>, including the impact of straight-line rents), rent increases per square foot for comparable retail space averaged 24% for fourth quarter 2008.</w:t>
      </w:r>
    </w:p>
    <w:p>
      <w:pPr>
        <w:spacing w:after="0" w:line="4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For all of 2008, Federal Realty signed 300 leases representing 1.2 million square feet of comparable retail space at an average cash-basis contractual rent increase per square foot of 21%, and 36% on a GAAP-basis. The average cash-basis contractual rent on this comparable space for the first year of the new lease is $27.33 per square foot compared to the average cash-basis contractual rent of $22.55 per square foot for the last year of the prior lease. As of December 31, 2008, Federal Realty’s average contractual minimum rent for retail and commercial space in its portfolio is $21.75 per square foot.</w:t>
      </w:r>
    </w:p>
    <w:p>
      <w:pPr>
        <w:spacing w:after="0" w:line="36" w:lineRule="exact"/>
        <w:rPr>
          <w:sz w:val="20"/>
          <w:szCs w:val="20"/>
          <w:color w:val="auto"/>
        </w:rPr>
      </w:pPr>
    </w:p>
    <w:p>
      <w:pPr>
        <w:jc w:val="both"/>
        <w:ind w:right="100"/>
        <w:spacing w:after="0" w:line="267" w:lineRule="auto"/>
        <w:rPr>
          <w:sz w:val="20"/>
          <w:szCs w:val="20"/>
          <w:color w:val="auto"/>
        </w:rPr>
      </w:pPr>
      <w:r>
        <w:rPr>
          <w:rFonts w:ascii="Arial" w:cs="Arial" w:eastAsia="Arial" w:hAnsi="Arial"/>
          <w:sz w:val="17"/>
          <w:szCs w:val="17"/>
          <w:color w:val="auto"/>
        </w:rPr>
        <w:t>“We are very pleased with our performance in fourth quarter and for full year 2008, particularly given the recessionary environment,” commented Donald C. Wood, president and chief executive officer of Federal Realty Investment Trust. “The retail landscape has clearly continued to deteriorate in 2009, making predictions about the near future particularly difficult. We are, however, confident that the work we’ve done over the past several years in strengthening our balance sheet and focusing internally puts us in the best possible position to work our way through this difficult economic time.”</w:t>
      </w:r>
    </w:p>
    <w:p>
      <w:pPr>
        <w:sectPr>
          <w:pgSz w:w="11900" w:h="16838" w:orient="portrait"/>
          <w:cols w:equalWidth="0" w:num="1">
            <w:col w:w="11420"/>
          </w:cols>
          <w:pgMar w:left="240" w:top="276"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 ANNOUNCES FOURTH QUARTER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YEAR-END 2008 OPERATING RESULTS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February 18, 2009</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Page 3</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Regular Quarterly Dividends</w:t>
      </w:r>
    </w:p>
    <w:p>
      <w:pPr>
        <w:spacing w:after="0" w:line="10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Federal Realty also announced today that its Board of Trustees left the regular dividend rate on its common shares unchanged, declaring a regular quarterly cash dividend of $0.65 per share on its common shares, resulting in an indicated annual rate of $2.60 per share. The regular common dividend will be payable on April 15, 2009 to common shareholders of record on March 19, 2009.</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Guidance</w:t>
      </w:r>
    </w:p>
    <w:p>
      <w:pPr>
        <w:spacing w:after="0" w:line="10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Federal Realty established guidance for 2009 FFO per diluted share at a range of $3.80 to $3.92, and announced 2009 earnings per diluted share guidance of $1.93 to $2.05. Guidance for 2009 assumes an $8 million to $9 million ($0.13 to $0.15 diluted per share) impact of addressing our fourth quarter 2009 debt maturities significantly prior to the actual maturity dates. The Trust’s 2009 guidance does not include potential damages associated with the lawsuit related to a property adjacent to Santana Row as further described in Note E (Commitments and Contingencies) of the Trust’s most recent Form 10-Q.</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Conference Call Information</w:t>
      </w:r>
    </w:p>
    <w:p>
      <w:pPr>
        <w:spacing w:after="0" w:line="100"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Federal Realty’s management team will present an in-depth discussion of the Trust’s operating performance on its fourth quarter and year-end 2008 earnings conference call, which is scheduled for February 19, 2009, at 11 a.m. Eastern Standard Time. To participate, please call (866) 783-2138 five to ten minutes prior to the call start time and use the Passcode FRT EARNINGS (required). Federal Realty will also provide an online Web Simulcast on the Company’s Web site, www.federalrealty.com, which will remain available for 30 days following the call. A telephone recording of the call will also be available through March 19, 2009, by dialing (888) 286-8010 and using the Passcode 58226734.</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About Federal Realty</w:t>
      </w:r>
    </w:p>
    <w:p>
      <w:pPr>
        <w:spacing w:after="0" w:line="100" w:lineRule="exact"/>
        <w:rPr>
          <w:sz w:val="20"/>
          <w:szCs w:val="20"/>
          <w:color w:val="auto"/>
        </w:rPr>
      </w:pPr>
    </w:p>
    <w:p>
      <w:pPr>
        <w:ind w:right="80"/>
        <w:spacing w:after="0" w:line="303" w:lineRule="auto"/>
        <w:rPr>
          <w:sz w:val="20"/>
          <w:szCs w:val="20"/>
          <w:color w:val="auto"/>
        </w:rPr>
      </w:pPr>
      <w:r>
        <w:rPr>
          <w:rFonts w:ascii="Arial" w:cs="Arial" w:eastAsia="Arial" w:hAnsi="Arial"/>
          <w:sz w:val="15"/>
          <w:szCs w:val="15"/>
          <w:color w:val="auto"/>
        </w:rPr>
        <w:t>Federal Realty Investment Trust is an equity real estate investment trust specializing in the ownership, management, development, and redevelopment of high quality retail assets. Federal Realty’s portfolio (excluding joint venture properties) contains approximately 18.1 million square feet located primarily in strategically selected metropolitan markets in the Northeast, Mid-Atlantic, and California. In addition, the Trust has an ownership interest in approximately 1.0 million square feet of retail space through a joint venture in which the Trust has a 30% interest. Our operating portfolio (excluding joint venture properties) was 95.0% leased to national, regional, and local retailers as of December 31, 2008, with no single tenant accounting for more than approximately 2.6% of annualized base rent. Federal Realty has paid quarterly dividends to its shareholders continuously since its founding in 1962, and has increased its dividend rate for 41 consecutive years, the longest record in the REIT industry. Federal Realty is an S&amp;P MidCap 400 company and its shares are traded on the NYSE under the symbol FRT.</w:t>
      </w:r>
    </w:p>
    <w:p>
      <w:pPr>
        <w:sectPr>
          <w:pgSz w:w="11900" w:h="16838" w:orient="portrait"/>
          <w:cols w:equalWidth="0" w:num="1">
            <w:col w:w="11420"/>
          </w:cols>
          <w:pgMar w:left="240" w:top="276"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 ANNOUNCES FOURTH QUARTER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YEAR-END 2008 OPERATING RESULTS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February 18, 2009</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Page 4</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Safe Harbor Language</w:t>
      </w:r>
    </w:p>
    <w:p>
      <w:pPr>
        <w:spacing w:after="0" w:line="100"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27, 2008 and include the following:</w:t>
      </w:r>
    </w:p>
    <w:p>
      <w:pPr>
        <w:spacing w:after="0" w:line="52" w:lineRule="exact"/>
        <w:rPr>
          <w:sz w:val="20"/>
          <w:szCs w:val="20"/>
          <w:color w:val="auto"/>
        </w:rPr>
      </w:pPr>
    </w:p>
    <w:p>
      <w:pPr>
        <w:ind w:left="900" w:hanging="328"/>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risks that our tenants will not pay rent or that we may be unable to renew leases or re-let space at favorable rents as leases expire;</w:t>
      </w:r>
    </w:p>
    <w:p>
      <w:pPr>
        <w:spacing w:after="0" w:line="94" w:lineRule="exact"/>
        <w:rPr>
          <w:rFonts w:ascii="Arial" w:cs="Arial" w:eastAsia="Arial" w:hAnsi="Arial"/>
          <w:sz w:val="17"/>
          <w:szCs w:val="17"/>
          <w:color w:val="auto"/>
        </w:rPr>
      </w:pPr>
    </w:p>
    <w:p>
      <w:pPr>
        <w:ind w:left="900" w:right="620" w:hanging="328"/>
        <w:spacing w:after="0" w:line="348" w:lineRule="auto"/>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ind w:left="900" w:right="240" w:hanging="328"/>
        <w:spacing w:after="0" w:line="284"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risks that the number of properties we acquire for our own account, and therefore the amount of capital we invest in acquisitions, may be impacted by our real estate partnership;</w:t>
      </w:r>
    </w:p>
    <w:p>
      <w:pPr>
        <w:spacing w:after="0" w:line="37" w:lineRule="exact"/>
        <w:rPr>
          <w:rFonts w:ascii="Arial" w:cs="Arial" w:eastAsia="Arial" w:hAnsi="Arial"/>
          <w:sz w:val="17"/>
          <w:szCs w:val="17"/>
          <w:color w:val="auto"/>
        </w:rPr>
      </w:pPr>
    </w:p>
    <w:p>
      <w:pPr>
        <w:ind w:left="900" w:right="20" w:hanging="328"/>
        <w:spacing w:after="0" w:line="267"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51" w:lineRule="exact"/>
        <w:rPr>
          <w:rFonts w:ascii="Arial" w:cs="Arial" w:eastAsia="Arial" w:hAnsi="Arial"/>
          <w:sz w:val="17"/>
          <w:szCs w:val="17"/>
          <w:color w:val="auto"/>
        </w:rPr>
      </w:pPr>
    </w:p>
    <w:p>
      <w:pPr>
        <w:ind w:left="900" w:hanging="328"/>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risks that our growth will be limited if we cannot obtain additional capital;</w:t>
      </w:r>
    </w:p>
    <w:p>
      <w:pPr>
        <w:spacing w:after="0" w:line="94" w:lineRule="exact"/>
        <w:rPr>
          <w:rFonts w:ascii="Arial" w:cs="Arial" w:eastAsia="Arial" w:hAnsi="Arial"/>
          <w:sz w:val="17"/>
          <w:szCs w:val="17"/>
          <w:color w:val="auto"/>
        </w:rPr>
      </w:pPr>
    </w:p>
    <w:p>
      <w:pPr>
        <w:ind w:left="900" w:right="100" w:hanging="328"/>
        <w:spacing w:after="0" w:line="271"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8" w:lineRule="exact"/>
        <w:rPr>
          <w:rFonts w:ascii="Arial" w:cs="Arial" w:eastAsia="Arial" w:hAnsi="Arial"/>
          <w:sz w:val="17"/>
          <w:szCs w:val="17"/>
          <w:color w:val="auto"/>
        </w:rPr>
      </w:pPr>
    </w:p>
    <w:p>
      <w:pPr>
        <w:ind w:left="900" w:right="60" w:hanging="328"/>
        <w:spacing w:after="0" w:line="271"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8"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February 27, 2008.</w:t>
      </w:r>
    </w:p>
    <w:p>
      <w:pPr>
        <w:sectPr>
          <w:pgSz w:w="11900" w:h="16838" w:orient="portrait"/>
          <w:cols w:equalWidth="0" w:num="1">
            <w:col w:w="11400"/>
          </w:cols>
          <w:pgMar w:left="240" w:top="276" w:right="25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Income Statements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497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auto"/>
                <w:w w:val="90"/>
              </w:rPr>
              <w:t>Three months ended</w:t>
            </w:r>
          </w:p>
        </w:tc>
        <w:tc>
          <w:tcPr>
            <w:tcW w:w="80" w:type="dxa"/>
            <w:vAlign w:val="bottom"/>
          </w:tcPr>
          <w:p>
            <w:pPr>
              <w:spacing w:after="0"/>
              <w:rPr>
                <w:sz w:val="13"/>
                <w:szCs w:val="13"/>
                <w:color w:val="auto"/>
              </w:rPr>
            </w:pPr>
          </w:p>
        </w:tc>
        <w:tc>
          <w:tcPr>
            <w:tcW w:w="1620" w:type="dxa"/>
            <w:vAlign w:val="bottom"/>
            <w:gridSpan w:val="6"/>
          </w:tcPr>
          <w:p>
            <w:pPr>
              <w:jc w:val="right"/>
              <w:ind w:right="56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8"/>
        </w:trPr>
        <w:tc>
          <w:tcPr>
            <w:tcW w:w="49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auto"/>
                <w:w w:val="89"/>
              </w:rPr>
              <w:t>December 31,</w:t>
            </w:r>
          </w:p>
        </w:tc>
        <w:tc>
          <w:tcPr>
            <w:tcW w:w="80" w:type="dxa"/>
            <w:vAlign w:val="bottom"/>
          </w:tcPr>
          <w:p>
            <w:pPr>
              <w:spacing w:after="0"/>
              <w:rPr>
                <w:sz w:val="13"/>
                <w:szCs w:val="13"/>
                <w:color w:val="auto"/>
              </w:rPr>
            </w:pPr>
          </w:p>
        </w:tc>
        <w:tc>
          <w:tcPr>
            <w:tcW w:w="1620" w:type="dxa"/>
            <w:vAlign w:val="bottom"/>
            <w:gridSpan w:val="6"/>
          </w:tcPr>
          <w:p>
            <w:pPr>
              <w:jc w:val="right"/>
              <w:ind w:right="5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8"/>
        </w:trPr>
        <w:tc>
          <w:tcPr>
            <w:tcW w:w="49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38" w:lineRule="exact"/>
              <w:rPr>
                <w:sz w:val="20"/>
                <w:szCs w:val="20"/>
                <w:color w:val="auto"/>
              </w:rPr>
            </w:pPr>
            <w:r>
              <w:rPr>
                <w:rFonts w:ascii="Arial" w:cs="Arial" w:eastAsia="Arial" w:hAnsi="Arial"/>
                <w:sz w:val="13"/>
                <w:szCs w:val="13"/>
                <w:b w:val="1"/>
                <w:bCs w:val="1"/>
                <w:color w:val="auto"/>
              </w:rPr>
              <w:t>2008</w:t>
            </w: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38" w:lineRule="exact"/>
              <w:rPr>
                <w:sz w:val="20"/>
                <w:szCs w:val="20"/>
                <w:color w:val="auto"/>
              </w:rPr>
            </w:pPr>
            <w:r>
              <w:rPr>
                <w:rFonts w:ascii="Arial" w:cs="Arial" w:eastAsia="Arial" w:hAnsi="Arial"/>
                <w:sz w:val="13"/>
                <w:szCs w:val="13"/>
                <w:b w:val="1"/>
                <w:bCs w:val="1"/>
                <w:color w:val="auto"/>
              </w:rPr>
              <w:t>2007</w:t>
            </w:r>
          </w:p>
        </w:tc>
        <w:tc>
          <w:tcPr>
            <w:tcW w:w="3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6"/>
              <w:spacing w:after="0" w:line="138" w:lineRule="exact"/>
              <w:rPr>
                <w:sz w:val="20"/>
                <w:szCs w:val="20"/>
                <w:color w:val="auto"/>
              </w:rPr>
            </w:pPr>
            <w:r>
              <w:rPr>
                <w:rFonts w:ascii="Arial" w:cs="Arial" w:eastAsia="Arial" w:hAnsi="Arial"/>
                <w:sz w:val="13"/>
                <w:szCs w:val="13"/>
                <w:b w:val="1"/>
                <w:bCs w:val="1"/>
                <w:color w:val="auto"/>
              </w:rPr>
              <w:t>2008</w:t>
            </w: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38" w:lineRule="exact"/>
              <w:rPr>
                <w:sz w:val="20"/>
                <w:szCs w:val="20"/>
                <w:color w:val="auto"/>
              </w:rPr>
            </w:pPr>
            <w:r>
              <w:rPr>
                <w:rFonts w:ascii="Arial" w:cs="Arial" w:eastAsia="Arial" w:hAnsi="Arial"/>
                <w:sz w:val="13"/>
                <w:szCs w:val="13"/>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96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7"/>
              </w:rPr>
              <w:t>(in</w:t>
            </w:r>
          </w:p>
        </w:tc>
        <w:tc>
          <w:tcPr>
            <w:tcW w:w="66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w w:val="92"/>
              </w:rPr>
              <w:t>thousands,</w:t>
            </w:r>
          </w:p>
        </w:tc>
        <w:tc>
          <w:tcPr>
            <w:tcW w:w="3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w w:val="73"/>
              </w:rPr>
              <w:t>except</w:t>
            </w:r>
          </w:p>
        </w:tc>
        <w:tc>
          <w:tcPr>
            <w:tcW w:w="640" w:type="dxa"/>
            <w:vAlign w:val="bottom"/>
            <w:gridSpan w:val="2"/>
          </w:tcPr>
          <w:p>
            <w:pPr>
              <w:jc w:val="right"/>
              <w:spacing w:after="0" w:line="126" w:lineRule="exact"/>
              <w:rPr>
                <w:sz w:val="20"/>
                <w:szCs w:val="20"/>
                <w:color w:val="auto"/>
              </w:rPr>
            </w:pPr>
            <w:r>
              <w:rPr>
                <w:rFonts w:ascii="Arial" w:cs="Arial" w:eastAsia="Arial" w:hAnsi="Arial"/>
                <w:sz w:val="13"/>
                <w:szCs w:val="13"/>
                <w:b w:val="1"/>
                <w:bCs w:val="1"/>
                <w:color w:val="auto"/>
                <w:w w:val="95"/>
              </w:rPr>
              <w:t>per share</w:t>
            </w:r>
          </w:p>
        </w:tc>
        <w:tc>
          <w:tcPr>
            <w:tcW w:w="280" w:type="dxa"/>
            <w:vAlign w:val="bottom"/>
          </w:tcPr>
          <w:p>
            <w:pPr>
              <w:jc w:val="right"/>
              <w:spacing w:after="0" w:line="126" w:lineRule="exact"/>
              <w:rPr>
                <w:sz w:val="20"/>
                <w:szCs w:val="20"/>
                <w:color w:val="auto"/>
              </w:rPr>
            </w:pPr>
            <w:r>
              <w:rPr>
                <w:rFonts w:ascii="Arial" w:cs="Arial" w:eastAsia="Arial" w:hAnsi="Arial"/>
                <w:sz w:val="13"/>
                <w:szCs w:val="13"/>
                <w:b w:val="1"/>
                <w:bCs w:val="1"/>
                <w:color w:val="auto"/>
                <w:w w:val="77"/>
              </w:rPr>
              <w:t>data)</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9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5"/>
          </w:tcPr>
          <w:p>
            <w:pPr>
              <w:jc w:val="right"/>
              <w:ind w:right="654"/>
              <w:spacing w:after="0"/>
              <w:rPr>
                <w:sz w:val="20"/>
                <w:szCs w:val="20"/>
                <w:color w:val="auto"/>
              </w:rPr>
            </w:pPr>
            <w:r>
              <w:rPr>
                <w:rFonts w:ascii="Arial" w:cs="Arial" w:eastAsia="Arial" w:hAnsi="Arial"/>
                <w:sz w:val="13"/>
                <w:szCs w:val="13"/>
                <w:b w:val="1"/>
                <w:bCs w:val="1"/>
                <w:color w:val="auto"/>
              </w:rPr>
              <w:t>(unaudited)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60" w:type="dxa"/>
            <w:vAlign w:val="bottom"/>
          </w:tcPr>
          <w:p>
            <w:pPr>
              <w:ind w:left="420"/>
              <w:spacing w:after="0"/>
              <w:rPr>
                <w:sz w:val="20"/>
                <w:szCs w:val="20"/>
                <w:color w:val="auto"/>
              </w:rPr>
            </w:pPr>
            <w:r>
              <w:rPr>
                <w:rFonts w:ascii="Arial" w:cs="Arial" w:eastAsia="Arial" w:hAnsi="Arial"/>
                <w:sz w:val="17"/>
                <w:szCs w:val="17"/>
                <w:color w:val="auto"/>
              </w:rPr>
              <w:t>Rental income</w:t>
            </w:r>
          </w:p>
        </w:tc>
        <w:tc>
          <w:tcPr>
            <w:tcW w:w="29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130,432</w:t>
            </w:r>
          </w:p>
        </w:tc>
        <w:tc>
          <w:tcPr>
            <w:tcW w:w="6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122,128</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14"/>
              <w:spacing w:after="0"/>
              <w:rPr>
                <w:sz w:val="20"/>
                <w:szCs w:val="20"/>
                <w:color w:val="auto"/>
              </w:rPr>
            </w:pPr>
            <w:r>
              <w:rPr>
                <w:rFonts w:ascii="Arial" w:cs="Arial" w:eastAsia="Arial" w:hAnsi="Arial"/>
                <w:sz w:val="17"/>
                <w:szCs w:val="17"/>
                <w:color w:val="auto"/>
                <w:w w:val="87"/>
              </w:rPr>
              <w:t>501,964</w:t>
            </w: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465,728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 property income</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rPr>
              <w:t>14,013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60" w:type="dxa"/>
            <w:vAlign w:val="bottom"/>
          </w:tcPr>
          <w:p>
            <w:pPr>
              <w:ind w:left="420"/>
              <w:spacing w:after="0"/>
              <w:rPr>
                <w:sz w:val="20"/>
                <w:szCs w:val="20"/>
                <w:color w:val="auto"/>
              </w:rPr>
            </w:pPr>
            <w:r>
              <w:rPr>
                <w:rFonts w:ascii="Arial" w:cs="Arial" w:eastAsia="Arial" w:hAnsi="Arial"/>
                <w:sz w:val="17"/>
                <w:szCs w:val="17"/>
                <w:color w:val="auto"/>
              </w:rPr>
              <w:t>Mortgage interest income</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1,206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1,174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14"/>
              <w:spacing w:after="0"/>
              <w:rPr>
                <w:sz w:val="20"/>
                <w:szCs w:val="20"/>
                <w:color w:val="auto"/>
              </w:rPr>
            </w:pPr>
            <w:r>
              <w:rPr>
                <w:rFonts w:ascii="Arial" w:cs="Arial" w:eastAsia="Arial" w:hAnsi="Arial"/>
                <w:sz w:val="17"/>
                <w:szCs w:val="17"/>
                <w:color w:val="auto"/>
              </w:rPr>
              <w:t>4,548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4,560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960" w:type="dxa"/>
            <w:vAlign w:val="bottom"/>
            <w:shd w:val="clear" w:color="auto" w:fill="CCEEFF"/>
          </w:tcPr>
          <w:p>
            <w:pPr>
              <w:ind w:left="840"/>
              <w:spacing w:after="0"/>
              <w:rPr>
                <w:sz w:val="20"/>
                <w:szCs w:val="20"/>
                <w:color w:val="auto"/>
              </w:rPr>
            </w:pPr>
            <w:r>
              <w:rPr>
                <w:rFonts w:ascii="Arial" w:cs="Arial" w:eastAsia="Arial" w:hAnsi="Arial"/>
                <w:sz w:val="17"/>
                <w:szCs w:val="17"/>
                <w:color w:val="auto"/>
              </w:rPr>
              <w:t>Total revenue</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133,636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126,586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w w:val="87"/>
              </w:rPr>
              <w:t>520,525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483,122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7"/>
                <w:szCs w:val="17"/>
                <w:color w:val="auto"/>
              </w:rPr>
              <w:t>Expenses</w:t>
            </w:r>
          </w:p>
        </w:tc>
        <w:tc>
          <w:tcPr>
            <w:tcW w:w="28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Rental expenses</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28,724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26,354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w w:val="87"/>
              </w:rPr>
              <w:t>109,718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60" w:type="dxa"/>
            <w:vAlign w:val="bottom"/>
          </w:tcPr>
          <w:p>
            <w:pPr>
              <w:ind w:left="420"/>
              <w:spacing w:after="0"/>
              <w:rPr>
                <w:sz w:val="20"/>
                <w:szCs w:val="20"/>
                <w:color w:val="auto"/>
              </w:rPr>
            </w:pPr>
            <w:r>
              <w:rPr>
                <w:rFonts w:ascii="Arial" w:cs="Arial" w:eastAsia="Arial" w:hAnsi="Arial"/>
                <w:sz w:val="17"/>
                <w:szCs w:val="17"/>
                <w:color w:val="auto"/>
              </w:rPr>
              <w:t>Real estate taxes</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14,408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13,154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14"/>
              <w:spacing w:after="0"/>
              <w:rPr>
                <w:sz w:val="20"/>
                <w:szCs w:val="20"/>
                <w:color w:val="auto"/>
              </w:rPr>
            </w:pPr>
            <w:r>
              <w:rPr>
                <w:rFonts w:ascii="Arial" w:cs="Arial" w:eastAsia="Arial" w:hAnsi="Arial"/>
                <w:sz w:val="17"/>
                <w:szCs w:val="17"/>
                <w:color w:val="auto"/>
              </w:rPr>
              <w:t>55,714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46,897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General and administrative</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rPr>
              <w:t>26,732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60" w:type="dxa"/>
            <w:vAlign w:val="bottom"/>
          </w:tcPr>
          <w:p>
            <w:pPr>
              <w:ind w:left="420"/>
              <w:spacing w:after="0"/>
              <w:rPr>
                <w:sz w:val="20"/>
                <w:szCs w:val="20"/>
                <w:color w:val="auto"/>
              </w:rPr>
            </w:pPr>
            <w:r>
              <w:rPr>
                <w:rFonts w:ascii="Arial" w:cs="Arial" w:eastAsia="Arial" w:hAnsi="Arial"/>
                <w:sz w:val="17"/>
                <w:szCs w:val="17"/>
                <w:color w:val="auto"/>
              </w:rPr>
              <w:t>Depreciation and amortization</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29,218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26,215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14"/>
              <w:spacing w:after="0"/>
              <w:rPr>
                <w:sz w:val="20"/>
                <w:szCs w:val="20"/>
                <w:color w:val="auto"/>
              </w:rPr>
            </w:pPr>
            <w:r>
              <w:rPr>
                <w:rFonts w:ascii="Arial" w:cs="Arial" w:eastAsia="Arial" w:hAnsi="Arial"/>
                <w:sz w:val="17"/>
                <w:szCs w:val="17"/>
                <w:color w:val="auto"/>
                <w:w w:val="87"/>
              </w:rPr>
              <w:t>111,022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101,633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960" w:type="dxa"/>
            <w:vAlign w:val="bottom"/>
            <w:shd w:val="clear" w:color="auto" w:fill="CCEEFF"/>
          </w:tcPr>
          <w:p>
            <w:pPr>
              <w:ind w:left="840"/>
              <w:spacing w:after="0"/>
              <w:rPr>
                <w:sz w:val="20"/>
                <w:szCs w:val="20"/>
                <w:color w:val="auto"/>
              </w:rPr>
            </w:pPr>
            <w:r>
              <w:rPr>
                <w:rFonts w:ascii="Arial" w:cs="Arial" w:eastAsia="Arial" w:hAnsi="Arial"/>
                <w:sz w:val="17"/>
                <w:szCs w:val="17"/>
                <w:color w:val="auto"/>
              </w:rPr>
              <w:t>Total operating expenses</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79,631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73,410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w w:val="87"/>
              </w:rPr>
              <w:t>303,186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274,474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7"/>
                <w:szCs w:val="17"/>
                <w:color w:val="auto"/>
              </w:rPr>
              <w:t>Operating income</w:t>
            </w:r>
          </w:p>
        </w:tc>
        <w:tc>
          <w:tcPr>
            <w:tcW w:w="2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96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54,005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53,176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14"/>
              <w:spacing w:after="0"/>
              <w:rPr>
                <w:sz w:val="20"/>
                <w:szCs w:val="20"/>
                <w:color w:val="auto"/>
              </w:rPr>
            </w:pPr>
            <w:r>
              <w:rPr>
                <w:rFonts w:ascii="Arial" w:cs="Arial" w:eastAsia="Arial" w:hAnsi="Arial"/>
                <w:sz w:val="17"/>
                <w:szCs w:val="17"/>
                <w:color w:val="auto"/>
                <w:w w:val="87"/>
              </w:rPr>
              <w:t>217,339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208,648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9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49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 interest income</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rPr>
              <w:t>916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60" w:type="dxa"/>
            <w:vAlign w:val="bottom"/>
          </w:tcPr>
          <w:p>
            <w:pPr>
              <w:ind w:left="420"/>
              <w:spacing w:after="0"/>
              <w:rPr>
                <w:sz w:val="20"/>
                <w:szCs w:val="20"/>
                <w:color w:val="auto"/>
              </w:rPr>
            </w:pPr>
            <w:r>
              <w:rPr>
                <w:rFonts w:ascii="Arial" w:cs="Arial" w:eastAsia="Arial" w:hAnsi="Arial"/>
                <w:sz w:val="17"/>
                <w:szCs w:val="17"/>
                <w:color w:val="auto"/>
              </w:rPr>
              <w:t>Interest expense</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w w:val="94"/>
              </w:rPr>
              <w:t>(24,997)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w w:val="94"/>
              </w:rPr>
              <w:t>(27,118)</w:t>
            </w:r>
          </w:p>
        </w:tc>
        <w:tc>
          <w:tcPr>
            <w:tcW w:w="80" w:type="dxa"/>
            <w:vAlign w:val="bottom"/>
          </w:tcPr>
          <w:p>
            <w:pPr>
              <w:spacing w:after="0"/>
              <w:rPr>
                <w:sz w:val="18"/>
                <w:szCs w:val="18"/>
                <w:color w:val="auto"/>
              </w:rPr>
            </w:pPr>
          </w:p>
        </w:tc>
        <w:tc>
          <w:tcPr>
            <w:tcW w:w="840" w:type="dxa"/>
            <w:vAlign w:val="bottom"/>
            <w:gridSpan w:val="2"/>
          </w:tcPr>
          <w:p>
            <w:pPr>
              <w:jc w:val="right"/>
              <w:ind w:right="154"/>
              <w:spacing w:after="0"/>
              <w:rPr>
                <w:sz w:val="20"/>
                <w:szCs w:val="20"/>
                <w:color w:val="auto"/>
              </w:rPr>
            </w:pPr>
            <w:r>
              <w:rPr>
                <w:rFonts w:ascii="Arial" w:cs="Arial" w:eastAsia="Arial" w:hAnsi="Arial"/>
                <w:sz w:val="17"/>
                <w:szCs w:val="17"/>
                <w:color w:val="auto"/>
                <w:w w:val="94"/>
              </w:rPr>
              <w:t>(99,163)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w w:val="87"/>
              </w:rPr>
              <w:t>(111,365)</w:t>
            </w:r>
          </w:p>
        </w:tc>
        <w:tc>
          <w:tcPr>
            <w:tcW w:w="0" w:type="dxa"/>
            <w:vAlign w:val="bottom"/>
          </w:tcPr>
          <w:p>
            <w:pPr>
              <w:spacing w:after="0"/>
              <w:rPr>
                <w:sz w:val="1"/>
                <w:szCs w:val="1"/>
                <w:color w:val="auto"/>
              </w:rPr>
            </w:pPr>
          </w:p>
        </w:tc>
      </w:tr>
      <w:tr>
        <w:trPr>
          <w:trHeight w:val="211"/>
        </w:trPr>
        <w:tc>
          <w:tcPr>
            <w:tcW w:w="49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Income from real estate partnership</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rPr>
              <w:t>1,612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7"/>
                <w:szCs w:val="17"/>
                <w:color w:val="auto"/>
              </w:rPr>
              <w:t>Income from continuing operations before minority interests</w:t>
            </w:r>
          </w:p>
        </w:tc>
        <w:tc>
          <w:tcPr>
            <w:tcW w:w="2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96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29,694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26,631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14"/>
              <w:spacing w:after="0"/>
              <w:rPr>
                <w:sz w:val="20"/>
                <w:szCs w:val="20"/>
                <w:color w:val="auto"/>
              </w:rPr>
            </w:pPr>
            <w:r>
              <w:rPr>
                <w:rFonts w:ascii="Arial" w:cs="Arial" w:eastAsia="Arial" w:hAnsi="Arial"/>
                <w:sz w:val="17"/>
                <w:szCs w:val="17"/>
                <w:color w:val="auto"/>
                <w:w w:val="87"/>
              </w:rPr>
              <w:t>120,704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99,599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9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49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Minority interests</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(1,281)</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4"/>
              <w:spacing w:after="0"/>
              <w:rPr>
                <w:sz w:val="20"/>
                <w:szCs w:val="20"/>
                <w:color w:val="auto"/>
              </w:rPr>
            </w:pPr>
            <w:r>
              <w:rPr>
                <w:rFonts w:ascii="Arial" w:cs="Arial" w:eastAsia="Arial" w:hAnsi="Arial"/>
                <w:sz w:val="17"/>
                <w:szCs w:val="17"/>
                <w:color w:val="auto"/>
              </w:rPr>
              <w:t>(5,366)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(5,590)</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7"/>
                <w:szCs w:val="17"/>
                <w:color w:val="auto"/>
              </w:rPr>
              <w:t>Income from continuing operations</w:t>
            </w:r>
          </w:p>
        </w:tc>
        <w:tc>
          <w:tcPr>
            <w:tcW w:w="2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96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28,384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25,350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14"/>
              <w:spacing w:after="0"/>
              <w:rPr>
                <w:sz w:val="20"/>
                <w:szCs w:val="20"/>
                <w:color w:val="auto"/>
              </w:rPr>
            </w:pPr>
            <w:r>
              <w:rPr>
                <w:rFonts w:ascii="Arial" w:cs="Arial" w:eastAsia="Arial" w:hAnsi="Arial"/>
                <w:sz w:val="17"/>
                <w:szCs w:val="17"/>
                <w:color w:val="auto"/>
                <w:w w:val="87"/>
              </w:rPr>
              <w:t>115,338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94,009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9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Discontinued operations</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60" w:type="dxa"/>
            <w:vAlign w:val="bottom"/>
          </w:tcPr>
          <w:p>
            <w:pPr>
              <w:ind w:left="420"/>
              <w:spacing w:after="0"/>
              <w:rPr>
                <w:sz w:val="20"/>
                <w:szCs w:val="20"/>
                <w:color w:val="auto"/>
              </w:rPr>
            </w:pPr>
            <w:r>
              <w:rPr>
                <w:rFonts w:ascii="Arial" w:cs="Arial" w:eastAsia="Arial" w:hAnsi="Arial"/>
                <w:sz w:val="17"/>
                <w:szCs w:val="17"/>
                <w:color w:val="auto"/>
              </w:rPr>
              <w:t>Income from discontinued operations</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207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999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14"/>
              <w:spacing w:after="0"/>
              <w:rPr>
                <w:sz w:val="20"/>
                <w:szCs w:val="20"/>
                <w:color w:val="auto"/>
              </w:rPr>
            </w:pPr>
            <w:r>
              <w:rPr>
                <w:rFonts w:ascii="Arial" w:cs="Arial" w:eastAsia="Arial" w:hAnsi="Arial"/>
                <w:sz w:val="17"/>
                <w:szCs w:val="17"/>
                <w:color w:val="auto"/>
              </w:rPr>
              <w:t>1,877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6,760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Gain on sale of real estate from discontinued operations</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95,819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rPr>
              <w:t>12,572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ind w:left="840"/>
              <w:spacing w:after="0"/>
              <w:rPr>
                <w:sz w:val="20"/>
                <w:szCs w:val="20"/>
                <w:color w:val="auto"/>
              </w:rPr>
            </w:pPr>
            <w:r>
              <w:rPr>
                <w:rFonts w:ascii="Arial" w:cs="Arial" w:eastAsia="Arial" w:hAnsi="Arial"/>
                <w:sz w:val="17"/>
                <w:szCs w:val="17"/>
                <w:color w:val="auto"/>
              </w:rPr>
              <w:t>Results from discontinued operations</w:t>
            </w:r>
          </w:p>
        </w:tc>
        <w:tc>
          <w:tcPr>
            <w:tcW w:w="2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5,341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96,818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14"/>
              <w:spacing w:after="0"/>
              <w:rPr>
                <w:sz w:val="20"/>
                <w:szCs w:val="20"/>
                <w:color w:val="auto"/>
              </w:rPr>
            </w:pPr>
            <w:r>
              <w:rPr>
                <w:rFonts w:ascii="Arial" w:cs="Arial" w:eastAsia="Arial" w:hAnsi="Arial"/>
                <w:sz w:val="17"/>
                <w:szCs w:val="17"/>
                <w:color w:val="auto"/>
              </w:rPr>
              <w:t>14,449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101,528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9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33,725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122,168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w w:val="87"/>
              </w:rPr>
              <w:t>129,787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195,537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4960" w:type="dxa"/>
            <w:vAlign w:val="bottom"/>
          </w:tcPr>
          <w:p>
            <w:pPr>
              <w:ind w:left="420"/>
              <w:spacing w:after="0"/>
              <w:rPr>
                <w:sz w:val="20"/>
                <w:szCs w:val="20"/>
                <w:color w:val="auto"/>
              </w:rPr>
            </w:pPr>
            <w:r>
              <w:rPr>
                <w:rFonts w:ascii="Arial" w:cs="Arial" w:eastAsia="Arial" w:hAnsi="Arial"/>
                <w:sz w:val="17"/>
                <w:szCs w:val="17"/>
                <w:color w:val="auto"/>
              </w:rPr>
              <w:t>Dividends on preferred stock</w:t>
            </w:r>
          </w:p>
        </w:tc>
        <w:tc>
          <w:tcPr>
            <w:tcW w:w="2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(135)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(135)</w:t>
            </w:r>
          </w:p>
        </w:tc>
        <w:tc>
          <w:tcPr>
            <w:tcW w:w="80" w:type="dxa"/>
            <w:vAlign w:val="bottom"/>
          </w:tcPr>
          <w:p>
            <w:pPr>
              <w:spacing w:after="0"/>
              <w:rPr>
                <w:sz w:val="24"/>
                <w:szCs w:val="24"/>
                <w:color w:val="auto"/>
              </w:rPr>
            </w:pPr>
          </w:p>
        </w:tc>
        <w:tc>
          <w:tcPr>
            <w:tcW w:w="840" w:type="dxa"/>
            <w:vAlign w:val="bottom"/>
            <w:gridSpan w:val="2"/>
          </w:tcPr>
          <w:p>
            <w:pPr>
              <w:jc w:val="right"/>
              <w:ind w:right="154"/>
              <w:spacing w:after="0"/>
              <w:rPr>
                <w:sz w:val="20"/>
                <w:szCs w:val="20"/>
                <w:color w:val="auto"/>
              </w:rPr>
            </w:pPr>
            <w:r>
              <w:rPr>
                <w:rFonts w:ascii="Arial" w:cs="Arial" w:eastAsia="Arial" w:hAnsi="Arial"/>
                <w:sz w:val="17"/>
                <w:szCs w:val="17"/>
                <w:color w:val="auto"/>
              </w:rPr>
              <w:t>(541)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(442)</w:t>
            </w:r>
          </w:p>
        </w:tc>
        <w:tc>
          <w:tcPr>
            <w:tcW w:w="0" w:type="dxa"/>
            <w:vAlign w:val="bottom"/>
          </w:tcPr>
          <w:p>
            <w:pPr>
              <w:spacing w:after="0"/>
              <w:rPr>
                <w:sz w:val="1"/>
                <w:szCs w:val="1"/>
                <w:color w:val="auto"/>
              </w:rPr>
            </w:pPr>
          </w:p>
        </w:tc>
      </w:tr>
      <w:tr>
        <w:trPr>
          <w:trHeight w:val="28"/>
        </w:trPr>
        <w:tc>
          <w:tcPr>
            <w:tcW w:w="49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Net income available for common shareholders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33,590</w:t>
            </w: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7"/>
                <w:szCs w:val="17"/>
                <w:u w:val="single" w:color="auto"/>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122,033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w w:val="87"/>
              </w:rPr>
              <w:t>129,246</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195,095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7"/>
                <w:szCs w:val="17"/>
                <w:color w:val="auto"/>
              </w:rPr>
              <w:t>EARNINGS PER COMMON SHARE, BASIC</w:t>
            </w:r>
          </w:p>
        </w:tc>
        <w:tc>
          <w:tcPr>
            <w:tcW w:w="2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960" w:type="dxa"/>
            <w:vAlign w:val="bottom"/>
            <w:vMerge w:val="continue"/>
          </w:tcPr>
          <w:p>
            <w:pPr>
              <w:spacing w:after="0"/>
              <w:rPr>
                <w:sz w:val="17"/>
                <w:szCs w:val="17"/>
                <w:color w:val="auto"/>
              </w:rPr>
            </w:pPr>
          </w:p>
        </w:tc>
        <w:tc>
          <w:tcPr>
            <w:tcW w:w="2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9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Continuing operations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0.48</w:t>
            </w: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rPr>
              <w:t>1.96</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60" w:type="dxa"/>
            <w:vAlign w:val="bottom"/>
          </w:tcPr>
          <w:p>
            <w:pPr>
              <w:ind w:left="420"/>
              <w:spacing w:after="0"/>
              <w:rPr>
                <w:sz w:val="20"/>
                <w:szCs w:val="20"/>
                <w:color w:val="auto"/>
              </w:rPr>
            </w:pPr>
            <w:r>
              <w:rPr>
                <w:rFonts w:ascii="Arial" w:cs="Arial" w:eastAsia="Arial" w:hAnsi="Arial"/>
                <w:sz w:val="17"/>
                <w:szCs w:val="17"/>
                <w:color w:val="auto"/>
              </w:rPr>
              <w:t>Discontinued operations</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0.09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1.71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14"/>
              <w:spacing w:after="0"/>
              <w:rPr>
                <w:sz w:val="20"/>
                <w:szCs w:val="20"/>
                <w:color w:val="auto"/>
              </w:rPr>
            </w:pPr>
            <w:r>
              <w:rPr>
                <w:rFonts w:ascii="Arial" w:cs="Arial" w:eastAsia="Arial" w:hAnsi="Arial"/>
                <w:sz w:val="17"/>
                <w:szCs w:val="17"/>
                <w:color w:val="auto"/>
              </w:rPr>
              <w:t>0.24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96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0.57</w:t>
            </w: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rPr>
              <w:t>2.20</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ind w:left="420"/>
              <w:spacing w:after="0"/>
              <w:rPr>
                <w:sz w:val="20"/>
                <w:szCs w:val="20"/>
                <w:color w:val="auto"/>
              </w:rPr>
            </w:pPr>
            <w:r>
              <w:rPr>
                <w:rFonts w:ascii="Arial" w:cs="Arial" w:eastAsia="Arial" w:hAnsi="Arial"/>
                <w:sz w:val="17"/>
                <w:szCs w:val="17"/>
                <w:color w:val="auto"/>
              </w:rPr>
              <w:t>Weighted average number of common shares, basic</w:t>
            </w:r>
          </w:p>
        </w:tc>
        <w:tc>
          <w:tcPr>
            <w:tcW w:w="2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960" w:type="dxa"/>
            <w:vAlign w:val="bottom"/>
            <w:vMerge w:val="continue"/>
          </w:tcPr>
          <w:p>
            <w:pPr>
              <w:spacing w:after="0"/>
              <w:rPr>
                <w:sz w:val="17"/>
                <w:szCs w:val="17"/>
                <w:color w:val="auto"/>
              </w:rPr>
            </w:pPr>
          </w:p>
        </w:tc>
        <w:tc>
          <w:tcPr>
            <w:tcW w:w="2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58,789</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56,526</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14"/>
              <w:spacing w:after="0"/>
              <w:rPr>
                <w:sz w:val="20"/>
                <w:szCs w:val="20"/>
                <w:color w:val="auto"/>
              </w:rPr>
            </w:pPr>
            <w:r>
              <w:rPr>
                <w:rFonts w:ascii="Arial" w:cs="Arial" w:eastAsia="Arial" w:hAnsi="Arial"/>
                <w:sz w:val="17"/>
                <w:szCs w:val="17"/>
                <w:color w:val="auto"/>
              </w:rPr>
              <w:t>58,665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56,108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 DILUTED</w:t>
            </w:r>
          </w:p>
        </w:tc>
        <w:tc>
          <w:tcPr>
            <w:tcW w:w="2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960" w:type="dxa"/>
            <w:vAlign w:val="bottom"/>
          </w:tcPr>
          <w:p>
            <w:pPr>
              <w:ind w:left="420"/>
              <w:spacing w:after="0"/>
              <w:rPr>
                <w:sz w:val="20"/>
                <w:szCs w:val="20"/>
                <w:color w:val="auto"/>
              </w:rPr>
            </w:pPr>
            <w:r>
              <w:rPr>
                <w:rFonts w:ascii="Arial" w:cs="Arial" w:eastAsia="Arial" w:hAnsi="Arial"/>
                <w:sz w:val="17"/>
                <w:szCs w:val="17"/>
                <w:color w:val="auto"/>
              </w:rPr>
              <w:t>Continuing operations</w:t>
            </w:r>
          </w:p>
        </w:tc>
        <w:tc>
          <w:tcPr>
            <w:tcW w:w="29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0.48</w:t>
            </w:r>
          </w:p>
        </w:tc>
        <w:tc>
          <w:tcPr>
            <w:tcW w:w="6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0.44</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14"/>
              <w:spacing w:after="0"/>
              <w:rPr>
                <w:sz w:val="20"/>
                <w:szCs w:val="20"/>
                <w:color w:val="auto"/>
              </w:rPr>
            </w:pPr>
            <w:r>
              <w:rPr>
                <w:rFonts w:ascii="Arial" w:cs="Arial" w:eastAsia="Arial" w:hAnsi="Arial"/>
                <w:sz w:val="17"/>
                <w:szCs w:val="17"/>
                <w:color w:val="auto"/>
              </w:rPr>
              <w:t>1.95</w:t>
            </w: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Discontinued operations</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rPr>
              <w:t>0.24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tcPr>
          <w:p>
            <w:pPr>
              <w:spacing w:after="0"/>
              <w:rPr>
                <w:sz w:val="18"/>
                <w:szCs w:val="18"/>
                <w:color w:val="auto"/>
              </w:rPr>
            </w:pPr>
          </w:p>
        </w:tc>
        <w:tc>
          <w:tcPr>
            <w:tcW w:w="29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0.57</w:t>
            </w:r>
          </w:p>
        </w:tc>
        <w:tc>
          <w:tcPr>
            <w:tcW w:w="6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2.14</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14"/>
              <w:spacing w:after="0"/>
              <w:rPr>
                <w:sz w:val="20"/>
                <w:szCs w:val="20"/>
                <w:color w:val="auto"/>
              </w:rPr>
            </w:pPr>
            <w:r>
              <w:rPr>
                <w:rFonts w:ascii="Arial" w:cs="Arial" w:eastAsia="Arial" w:hAnsi="Arial"/>
                <w:sz w:val="17"/>
                <w:szCs w:val="17"/>
                <w:color w:val="auto"/>
              </w:rPr>
              <w:t>2.19</w:t>
            </w: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9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Weighted average number of common shares, diluted</w:t>
            </w:r>
          </w:p>
        </w:tc>
        <w:tc>
          <w:tcPr>
            <w:tcW w:w="2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58,951</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56,955</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rPr>
              <w:t>58,914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56,543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860" w:type="dxa"/>
            <w:vAlign w:val="bottom"/>
            <w:vMerge w:val="restart"/>
          </w:tcPr>
          <w:p>
            <w:pPr>
              <w:jc w:val="right"/>
              <w:ind w:right="1974"/>
              <w:spacing w:after="0"/>
              <w:rPr>
                <w:sz w:val="20"/>
                <w:szCs w:val="20"/>
                <w:color w:val="auto"/>
              </w:rPr>
            </w:pPr>
            <w:r>
              <w:rPr>
                <w:rFonts w:ascii="Arial" w:cs="Arial" w:eastAsia="Arial" w:hAnsi="Arial"/>
                <w:sz w:val="17"/>
                <w:szCs w:val="17"/>
                <w:color w:val="auto"/>
              </w:rPr>
              <w:t>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96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Balance Sheets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497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90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6"/>
          </w:tcPr>
          <w:p>
            <w:pPr>
              <w:ind w:left="4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8"/>
        </w:trPr>
        <w:tc>
          <w:tcPr>
            <w:tcW w:w="49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7"/>
              <w:spacing w:after="0" w:line="138" w:lineRule="exact"/>
              <w:rPr>
                <w:sz w:val="20"/>
                <w:szCs w:val="20"/>
                <w:color w:val="auto"/>
              </w:rPr>
            </w:pPr>
            <w:r>
              <w:rPr>
                <w:rFonts w:ascii="Arial" w:cs="Arial" w:eastAsia="Arial" w:hAnsi="Arial"/>
                <w:sz w:val="13"/>
                <w:szCs w:val="13"/>
                <w:b w:val="1"/>
                <w:bCs w:val="1"/>
                <w:color w:val="auto"/>
              </w:rPr>
              <w:t>2008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38" w:lineRule="exact"/>
              <w:rPr>
                <w:sz w:val="20"/>
                <w:szCs w:val="20"/>
                <w:color w:val="auto"/>
              </w:rPr>
            </w:pPr>
            <w:r>
              <w:rPr>
                <w:rFonts w:ascii="Arial" w:cs="Arial" w:eastAsia="Arial" w:hAnsi="Arial"/>
                <w:sz w:val="13"/>
                <w:szCs w:val="13"/>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90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ind w:left="440"/>
              <w:spacing w:after="0" w:line="126" w:lineRule="exact"/>
              <w:rPr>
                <w:sz w:val="20"/>
                <w:szCs w:val="20"/>
                <w:color w:val="auto"/>
              </w:rPr>
            </w:pPr>
            <w:r>
              <w:rPr>
                <w:rFonts w:ascii="Arial" w:cs="Arial" w:eastAsia="Arial" w:hAnsi="Arial"/>
                <w:sz w:val="13"/>
                <w:szCs w:val="13"/>
                <w:b w:val="1"/>
                <w:bCs w:val="1"/>
                <w:color w:val="auto"/>
              </w:rPr>
              <w:t>(in</w:t>
            </w:r>
          </w:p>
        </w:tc>
        <w:tc>
          <w:tcPr>
            <w:tcW w:w="1060" w:type="dxa"/>
            <w:vAlign w:val="bottom"/>
            <w:gridSpan w:val="4"/>
          </w:tcPr>
          <w:p>
            <w:pPr>
              <w:jc w:val="right"/>
              <w:ind w:right="435"/>
              <w:spacing w:after="0" w:line="126" w:lineRule="exact"/>
              <w:rPr>
                <w:sz w:val="20"/>
                <w:szCs w:val="20"/>
                <w:color w:val="auto"/>
              </w:rPr>
            </w:pPr>
            <w:r>
              <w:rPr>
                <w:rFonts w:ascii="Arial" w:cs="Arial" w:eastAsia="Arial" w:hAnsi="Arial"/>
                <w:sz w:val="13"/>
                <w:szCs w:val="13"/>
                <w:b w:val="1"/>
                <w:bCs w:val="1"/>
                <w:color w:val="auto"/>
                <w:w w:val="74"/>
              </w:rPr>
              <w:t>thousands)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90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940" w:type="dxa"/>
            <w:vAlign w:val="bottom"/>
            <w:gridSpan w:val="3"/>
          </w:tcPr>
          <w:p>
            <w:pPr>
              <w:jc w:val="right"/>
              <w:ind w:right="154"/>
              <w:spacing w:after="0"/>
              <w:rPr>
                <w:sz w:val="20"/>
                <w:szCs w:val="20"/>
                <w:color w:val="auto"/>
              </w:rPr>
            </w:pPr>
            <w:r>
              <w:rPr>
                <w:rFonts w:ascii="Arial" w:cs="Arial" w:eastAsia="Arial" w:hAnsi="Arial"/>
                <w:sz w:val="13"/>
                <w:szCs w:val="13"/>
                <w:b w:val="1"/>
                <w:bCs w:val="1"/>
                <w:color w:val="auto"/>
                <w:w w:val="98"/>
              </w:rPr>
              <w:t>(unaudited)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4900" w:type="dxa"/>
            <w:vAlign w:val="bottom"/>
          </w:tcPr>
          <w:p>
            <w:pPr>
              <w:spacing w:after="0"/>
              <w:rPr>
                <w:sz w:val="20"/>
                <w:szCs w:val="20"/>
                <w:color w:val="auto"/>
              </w:rPr>
            </w:pPr>
            <w:r>
              <w:rPr>
                <w:rFonts w:ascii="Arial" w:cs="Arial" w:eastAsia="Arial" w:hAnsi="Arial"/>
                <w:sz w:val="17"/>
                <w:szCs w:val="17"/>
                <w:color w:val="auto"/>
              </w:rPr>
              <w:t>Real estate, at cost</w:t>
            </w:r>
          </w:p>
        </w:tc>
        <w:tc>
          <w:tcPr>
            <w:tcW w:w="4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9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Operating</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w w:val="89"/>
              </w:rPr>
              <w:t>3,567,035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3,265,020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tcPr>
          <w:p>
            <w:pPr>
              <w:ind w:left="420"/>
              <w:spacing w:after="0"/>
              <w:rPr>
                <w:sz w:val="20"/>
                <w:szCs w:val="20"/>
                <w:color w:val="auto"/>
              </w:rPr>
            </w:pPr>
            <w:r>
              <w:rPr>
                <w:rFonts w:ascii="Arial" w:cs="Arial" w:eastAsia="Arial" w:hAnsi="Arial"/>
                <w:sz w:val="17"/>
                <w:szCs w:val="17"/>
                <w:color w:val="auto"/>
              </w:rPr>
              <w:t>Construction-in-progress</w:t>
            </w: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94"/>
              <w:spacing w:after="0"/>
              <w:rPr>
                <w:sz w:val="20"/>
                <w:szCs w:val="20"/>
                <w:color w:val="auto"/>
              </w:rPr>
            </w:pPr>
            <w:r>
              <w:rPr>
                <w:rFonts w:ascii="Arial" w:cs="Arial" w:eastAsia="Arial" w:hAnsi="Arial"/>
                <w:sz w:val="17"/>
                <w:szCs w:val="17"/>
                <w:color w:val="auto"/>
              </w:rPr>
              <w:t>106,650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147,925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Assets held for sale (discontinued operations)</w:t>
            </w:r>
          </w:p>
        </w:tc>
        <w:tc>
          <w:tcPr>
            <w:tcW w:w="4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39,902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94"/>
              <w:spacing w:after="0"/>
              <w:rPr>
                <w:sz w:val="20"/>
                <w:szCs w:val="20"/>
                <w:color w:val="auto"/>
              </w:rPr>
            </w:pPr>
            <w:r>
              <w:rPr>
                <w:rFonts w:ascii="Arial" w:cs="Arial" w:eastAsia="Arial" w:hAnsi="Arial"/>
                <w:sz w:val="17"/>
                <w:szCs w:val="17"/>
                <w:color w:val="auto"/>
                <w:w w:val="89"/>
              </w:rPr>
              <w:t>3,673,685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3,452,847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 and amortization</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w w:val="98"/>
              </w:rPr>
              <w:t>(846,258)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(756,703)</w:t>
            </w:r>
          </w:p>
        </w:tc>
        <w:tc>
          <w:tcPr>
            <w:tcW w:w="0" w:type="dxa"/>
            <w:vAlign w:val="bottom"/>
          </w:tcPr>
          <w:p>
            <w:pPr>
              <w:spacing w:after="0"/>
              <w:rPr>
                <w:sz w:val="1"/>
                <w:szCs w:val="1"/>
                <w:color w:val="auto"/>
              </w:rPr>
            </w:pPr>
          </w:p>
        </w:tc>
      </w:tr>
      <w:tr>
        <w:trPr>
          <w:trHeight w:val="214"/>
        </w:trPr>
        <w:tc>
          <w:tcPr>
            <w:tcW w:w="4900" w:type="dxa"/>
            <w:vAlign w:val="bottom"/>
          </w:tcPr>
          <w:p>
            <w:pPr>
              <w:spacing w:after="0"/>
              <w:rPr>
                <w:sz w:val="20"/>
                <w:szCs w:val="20"/>
                <w:color w:val="auto"/>
              </w:rPr>
            </w:pPr>
            <w:r>
              <w:rPr>
                <w:rFonts w:ascii="Arial" w:cs="Arial" w:eastAsia="Arial" w:hAnsi="Arial"/>
                <w:sz w:val="17"/>
                <w:szCs w:val="17"/>
                <w:color w:val="auto"/>
              </w:rPr>
              <w:t>Net real estate</w:t>
            </w:r>
          </w:p>
        </w:tc>
        <w:tc>
          <w:tcPr>
            <w:tcW w:w="46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2,827,427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2,696,144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900" w:type="dxa"/>
            <w:vAlign w:val="bottom"/>
          </w:tcPr>
          <w:p>
            <w:pPr>
              <w:spacing w:after="0"/>
              <w:rPr>
                <w:sz w:val="9"/>
                <w:szCs w:val="9"/>
                <w:color w:val="auto"/>
              </w:rPr>
            </w:pPr>
          </w:p>
        </w:tc>
        <w:tc>
          <w:tcPr>
            <w:tcW w:w="4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15,223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tcPr>
          <w:p>
            <w:pPr>
              <w:spacing w:after="0"/>
              <w:rPr>
                <w:sz w:val="20"/>
                <w:szCs w:val="20"/>
                <w:color w:val="auto"/>
              </w:rPr>
            </w:pPr>
            <w:r>
              <w:rPr>
                <w:rFonts w:ascii="Arial" w:cs="Arial" w:eastAsia="Arial" w:hAnsi="Arial"/>
                <w:sz w:val="17"/>
                <w:szCs w:val="17"/>
                <w:color w:val="auto"/>
              </w:rPr>
              <w:t>Accounts and notes receivable</w:t>
            </w: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94"/>
              <w:spacing w:after="0"/>
              <w:rPr>
                <w:sz w:val="20"/>
                <w:szCs w:val="20"/>
                <w:color w:val="auto"/>
              </w:rPr>
            </w:pPr>
            <w:r>
              <w:rPr>
                <w:rFonts w:ascii="Arial" w:cs="Arial" w:eastAsia="Arial" w:hAnsi="Arial"/>
                <w:sz w:val="17"/>
                <w:szCs w:val="17"/>
                <w:color w:val="auto"/>
              </w:rPr>
              <w:t>73,688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61,108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Mortgage notes receivable</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45,780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tcPr>
          <w:p>
            <w:pPr>
              <w:spacing w:after="0"/>
              <w:rPr>
                <w:sz w:val="20"/>
                <w:szCs w:val="20"/>
                <w:color w:val="auto"/>
              </w:rPr>
            </w:pPr>
            <w:r>
              <w:rPr>
                <w:rFonts w:ascii="Arial" w:cs="Arial" w:eastAsia="Arial" w:hAnsi="Arial"/>
                <w:sz w:val="17"/>
                <w:szCs w:val="17"/>
                <w:color w:val="auto"/>
              </w:rPr>
              <w:t>Investment in real estate partnership</w:t>
            </w: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94"/>
              <w:spacing w:after="0"/>
              <w:rPr>
                <w:sz w:val="20"/>
                <w:szCs w:val="20"/>
                <w:color w:val="auto"/>
              </w:rPr>
            </w:pPr>
            <w:r>
              <w:rPr>
                <w:rFonts w:ascii="Arial" w:cs="Arial" w:eastAsia="Arial" w:hAnsi="Arial"/>
                <w:sz w:val="17"/>
                <w:szCs w:val="17"/>
                <w:color w:val="auto"/>
              </w:rPr>
              <w:t>29,252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29,646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Prepaid expenses and other assets</w:t>
            </w:r>
          </w:p>
        </w:tc>
        <w:tc>
          <w:tcPr>
            <w:tcW w:w="4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101,406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111,070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7"/>
                <w:szCs w:val="17"/>
                <w:color w:val="auto"/>
              </w:rPr>
              <w:t>TOTAL ASSETS</w:t>
            </w:r>
          </w:p>
        </w:tc>
        <w:tc>
          <w:tcPr>
            <w:tcW w:w="47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gridSpan w:val="2"/>
          </w:tcPr>
          <w:p>
            <w:pPr>
              <w:jc w:val="right"/>
              <w:ind w:right="94"/>
              <w:spacing w:after="0"/>
              <w:rPr>
                <w:sz w:val="20"/>
                <w:szCs w:val="20"/>
                <w:color w:val="auto"/>
              </w:rPr>
            </w:pPr>
            <w:r>
              <w:rPr>
                <w:rFonts w:ascii="Arial" w:cs="Arial" w:eastAsia="Arial" w:hAnsi="Arial"/>
                <w:sz w:val="17"/>
                <w:szCs w:val="17"/>
                <w:color w:val="auto"/>
                <w:w w:val="89"/>
              </w:rPr>
              <w:t>3,092,776</w:t>
            </w:r>
          </w:p>
        </w:tc>
        <w:tc>
          <w:tcPr>
            <w:tcW w:w="2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2,989,297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LIABILITIES AND SHAREHOLDERS’ EQUITY</w:t>
            </w:r>
          </w:p>
        </w:tc>
        <w:tc>
          <w:tcPr>
            <w:tcW w:w="4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5"/>
        </w:trPr>
        <w:tc>
          <w:tcPr>
            <w:tcW w:w="4900" w:type="dxa"/>
            <w:vAlign w:val="bottom"/>
          </w:tcPr>
          <w:p>
            <w:pPr>
              <w:spacing w:after="0"/>
              <w:rPr>
                <w:sz w:val="20"/>
                <w:szCs w:val="20"/>
                <w:color w:val="auto"/>
              </w:rPr>
            </w:pPr>
            <w:r>
              <w:rPr>
                <w:rFonts w:ascii="Arial" w:cs="Arial" w:eastAsia="Arial" w:hAnsi="Arial"/>
                <w:sz w:val="17"/>
                <w:szCs w:val="17"/>
                <w:color w:val="auto"/>
              </w:rPr>
              <w:t>Liabilities</w:t>
            </w:r>
          </w:p>
        </w:tc>
        <w:tc>
          <w:tcPr>
            <w:tcW w:w="4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9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Mortgages payable and capital lease obligations</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452,810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450,084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tcPr>
          <w:p>
            <w:pPr>
              <w:ind w:left="420"/>
              <w:spacing w:after="0"/>
              <w:rPr>
                <w:sz w:val="20"/>
                <w:szCs w:val="20"/>
                <w:color w:val="auto"/>
              </w:rPr>
            </w:pPr>
            <w:r>
              <w:rPr>
                <w:rFonts w:ascii="Arial" w:cs="Arial" w:eastAsia="Arial" w:hAnsi="Arial"/>
                <w:sz w:val="17"/>
                <w:szCs w:val="17"/>
                <w:color w:val="auto"/>
              </w:rPr>
              <w:t>Notes payable</w:t>
            </w: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94"/>
              <w:spacing w:after="0"/>
              <w:rPr>
                <w:sz w:val="20"/>
                <w:szCs w:val="20"/>
                <w:color w:val="auto"/>
              </w:rPr>
            </w:pPr>
            <w:r>
              <w:rPr>
                <w:rFonts w:ascii="Arial" w:cs="Arial" w:eastAsia="Arial" w:hAnsi="Arial"/>
                <w:sz w:val="17"/>
                <w:szCs w:val="17"/>
                <w:color w:val="auto"/>
              </w:rPr>
              <w:t>336,391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210,820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Senior notes and debentures</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956,584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00" w:type="dxa"/>
            <w:vAlign w:val="bottom"/>
          </w:tcPr>
          <w:p>
            <w:pPr>
              <w:ind w:left="420"/>
              <w:spacing w:after="0"/>
              <w:rPr>
                <w:sz w:val="20"/>
                <w:szCs w:val="20"/>
                <w:color w:val="auto"/>
              </w:rPr>
            </w:pPr>
            <w:r>
              <w:rPr>
                <w:rFonts w:ascii="Arial" w:cs="Arial" w:eastAsia="Arial" w:hAnsi="Arial"/>
                <w:sz w:val="17"/>
                <w:szCs w:val="17"/>
                <w:color w:val="auto"/>
              </w:rPr>
              <w:t>Accounts payable and other liabilities</w:t>
            </w:r>
          </w:p>
        </w:tc>
        <w:tc>
          <w:tcPr>
            <w:tcW w:w="46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200,037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204,387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w w:val="89"/>
              </w:rPr>
              <w:t>1,945,822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1,842,847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4900" w:type="dxa"/>
            <w:vAlign w:val="bottom"/>
          </w:tcPr>
          <w:p>
            <w:pPr>
              <w:spacing w:after="0"/>
              <w:rPr>
                <w:sz w:val="20"/>
                <w:szCs w:val="20"/>
                <w:color w:val="auto"/>
              </w:rPr>
            </w:pPr>
            <w:r>
              <w:rPr>
                <w:rFonts w:ascii="Arial" w:cs="Arial" w:eastAsia="Arial" w:hAnsi="Arial"/>
                <w:sz w:val="17"/>
                <w:szCs w:val="17"/>
                <w:color w:val="auto"/>
              </w:rPr>
              <w:t>Minority interests</w:t>
            </w:r>
          </w:p>
        </w:tc>
        <w:tc>
          <w:tcPr>
            <w:tcW w:w="4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94"/>
              <w:spacing w:after="0"/>
              <w:rPr>
                <w:sz w:val="20"/>
                <w:szCs w:val="20"/>
                <w:color w:val="auto"/>
              </w:rPr>
            </w:pPr>
            <w:r>
              <w:rPr>
                <w:rFonts w:ascii="Arial" w:cs="Arial" w:eastAsia="Arial" w:hAnsi="Arial"/>
                <w:sz w:val="17"/>
                <w:szCs w:val="17"/>
                <w:color w:val="auto"/>
              </w:rPr>
              <w:t>32,352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31,818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900" w:type="dxa"/>
            <w:vAlign w:val="bottom"/>
          </w:tcPr>
          <w:p>
            <w:pPr>
              <w:spacing w:after="0"/>
              <w:rPr>
                <w:sz w:val="9"/>
                <w:szCs w:val="9"/>
                <w:color w:val="auto"/>
              </w:rPr>
            </w:pPr>
          </w:p>
        </w:tc>
        <w:tc>
          <w:tcPr>
            <w:tcW w:w="4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tcPr>
          <w:p>
            <w:pPr>
              <w:ind w:left="420"/>
              <w:spacing w:after="0"/>
              <w:rPr>
                <w:sz w:val="20"/>
                <w:szCs w:val="20"/>
                <w:color w:val="auto"/>
              </w:rPr>
            </w:pPr>
            <w:r>
              <w:rPr>
                <w:rFonts w:ascii="Arial" w:cs="Arial" w:eastAsia="Arial" w:hAnsi="Arial"/>
                <w:sz w:val="17"/>
                <w:szCs w:val="17"/>
                <w:color w:val="auto"/>
              </w:rPr>
              <w:t>Preferred stock</w:t>
            </w: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94"/>
              <w:spacing w:after="0"/>
              <w:rPr>
                <w:sz w:val="20"/>
                <w:szCs w:val="20"/>
                <w:color w:val="auto"/>
              </w:rPr>
            </w:pPr>
            <w:r>
              <w:rPr>
                <w:rFonts w:ascii="Arial" w:cs="Arial" w:eastAsia="Arial" w:hAnsi="Arial"/>
                <w:sz w:val="17"/>
                <w:szCs w:val="17"/>
                <w:color w:val="auto"/>
              </w:rPr>
              <w:t>9,997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9,997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Common shares and other shareholders’ equity</w:t>
            </w:r>
          </w:p>
        </w:tc>
        <w:tc>
          <w:tcPr>
            <w:tcW w:w="4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1,104,605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1,104,635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7"/>
                <w:szCs w:val="17"/>
                <w:color w:val="auto"/>
              </w:rPr>
              <w:t>Total shareholders’ equity</w:t>
            </w:r>
          </w:p>
        </w:tc>
        <w:tc>
          <w:tcPr>
            <w:tcW w:w="4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1,114,602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1,114,632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SHAREHOLDERS’ EQUITY</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w w:val="89"/>
              </w:rPr>
              <w:t>3,092,776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2,989,297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620" w:type="dxa"/>
            <w:vAlign w:val="bottom"/>
            <w:vMerge w:val="restart"/>
          </w:tcPr>
          <w:p>
            <w:pPr>
              <w:jc w:val="right"/>
              <w:ind w:right="3674"/>
              <w:spacing w:after="0"/>
              <w:rPr>
                <w:sz w:val="20"/>
                <w:szCs w:val="20"/>
                <w:color w:val="auto"/>
              </w:rPr>
            </w:pPr>
            <w:r>
              <w:rPr>
                <w:rFonts w:ascii="Arial" w:cs="Arial" w:eastAsia="Arial" w:hAnsi="Arial"/>
                <w:sz w:val="17"/>
                <w:szCs w:val="17"/>
                <w:color w:val="auto"/>
              </w:rPr>
              <w:t>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90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Funds From Operations / Summary of Capital Expenditures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497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20" w:type="dxa"/>
            <w:vAlign w:val="bottom"/>
            <w:gridSpan w:val="6"/>
          </w:tcPr>
          <w:p>
            <w:pPr>
              <w:jc w:val="right"/>
              <w:ind w:right="560"/>
              <w:spacing w:after="0"/>
              <w:rPr>
                <w:sz w:val="20"/>
                <w:szCs w:val="20"/>
                <w:color w:val="auto"/>
              </w:rPr>
            </w:pPr>
            <w:r>
              <w:rPr>
                <w:rFonts w:ascii="Arial" w:cs="Arial" w:eastAsia="Arial" w:hAnsi="Arial"/>
                <w:sz w:val="13"/>
                <w:szCs w:val="13"/>
                <w:b w:val="1"/>
                <w:bCs w:val="1"/>
                <w:color w:val="auto"/>
                <w:w w:val="89"/>
              </w:rPr>
              <w:t>Three months ended December 31,</w:t>
            </w:r>
          </w:p>
        </w:tc>
        <w:tc>
          <w:tcPr>
            <w:tcW w:w="100" w:type="dxa"/>
            <w:vAlign w:val="bottom"/>
          </w:tcPr>
          <w:p>
            <w:pPr>
              <w:spacing w:after="0"/>
              <w:rPr>
                <w:sz w:val="13"/>
                <w:szCs w:val="13"/>
                <w:color w:val="auto"/>
              </w:rPr>
            </w:pPr>
          </w:p>
        </w:tc>
        <w:tc>
          <w:tcPr>
            <w:tcW w:w="1800" w:type="dxa"/>
            <w:vAlign w:val="bottom"/>
            <w:gridSpan w:val="5"/>
          </w:tcPr>
          <w:p>
            <w:pPr>
              <w:jc w:val="right"/>
              <w:ind w:right="300"/>
              <w:spacing w:after="0"/>
              <w:rPr>
                <w:sz w:val="20"/>
                <w:szCs w:val="20"/>
                <w:color w:val="auto"/>
              </w:rPr>
            </w:pPr>
            <w:r>
              <w:rPr>
                <w:rFonts w:ascii="Arial" w:cs="Arial" w:eastAsia="Arial" w:hAnsi="Arial"/>
                <w:sz w:val="13"/>
                <w:szCs w:val="13"/>
                <w:b w:val="1"/>
                <w:bCs w:val="1"/>
                <w:color w:val="auto"/>
                <w:w w:val="93"/>
              </w:rPr>
              <w:t>Year ended December 31,</w:t>
            </w:r>
          </w:p>
        </w:tc>
        <w:tc>
          <w:tcPr>
            <w:tcW w:w="0" w:type="dxa"/>
            <w:vAlign w:val="bottom"/>
          </w:tcPr>
          <w:p>
            <w:pPr>
              <w:spacing w:after="0"/>
              <w:rPr>
                <w:sz w:val="1"/>
                <w:szCs w:val="1"/>
                <w:color w:val="auto"/>
              </w:rPr>
            </w:pPr>
          </w:p>
        </w:tc>
      </w:tr>
      <w:tr>
        <w:trPr>
          <w:trHeight w:val="138"/>
        </w:trPr>
        <w:tc>
          <w:tcPr>
            <w:tcW w:w="2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2008</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5"/>
              <w:spacing w:after="0" w:line="138" w:lineRule="exact"/>
              <w:rPr>
                <w:sz w:val="20"/>
                <w:szCs w:val="20"/>
                <w:color w:val="auto"/>
              </w:rPr>
            </w:pPr>
            <w:r>
              <w:rPr>
                <w:rFonts w:ascii="Arial" w:cs="Arial" w:eastAsia="Arial" w:hAnsi="Arial"/>
                <w:sz w:val="13"/>
                <w:szCs w:val="13"/>
                <w:b w:val="1"/>
                <w:bCs w:val="1"/>
                <w:color w:val="auto"/>
              </w:rPr>
              <w:t>2007</w:t>
            </w:r>
          </w:p>
        </w:tc>
        <w:tc>
          <w:tcPr>
            <w:tcW w:w="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38" w:lineRule="exact"/>
              <w:rPr>
                <w:sz w:val="20"/>
                <w:szCs w:val="20"/>
                <w:color w:val="auto"/>
              </w:rPr>
            </w:pPr>
            <w:r>
              <w:rPr>
                <w:rFonts w:ascii="Arial" w:cs="Arial" w:eastAsia="Arial" w:hAnsi="Arial"/>
                <w:sz w:val="13"/>
                <w:szCs w:val="13"/>
                <w:b w:val="1"/>
                <w:bCs w:val="1"/>
                <w:color w:val="auto"/>
              </w:rPr>
              <w:t>2008</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38" w:lineRule="exact"/>
              <w:rPr>
                <w:sz w:val="20"/>
                <w:szCs w:val="20"/>
                <w:color w:val="auto"/>
              </w:rPr>
            </w:pPr>
            <w:r>
              <w:rPr>
                <w:rFonts w:ascii="Arial" w:cs="Arial" w:eastAsia="Arial" w:hAnsi="Arial"/>
                <w:sz w:val="13"/>
                <w:szCs w:val="13"/>
                <w:b w:val="1"/>
                <w:bCs w:val="1"/>
                <w:color w:val="auto"/>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80" w:type="dxa"/>
            <w:vAlign w:val="bottom"/>
            <w:gridSpan w:val="7"/>
          </w:tcPr>
          <w:p>
            <w:pPr>
              <w:jc w:val="right"/>
              <w:ind w:right="500"/>
              <w:spacing w:after="0" w:line="138" w:lineRule="exact"/>
              <w:rPr>
                <w:sz w:val="20"/>
                <w:szCs w:val="20"/>
                <w:color w:val="auto"/>
              </w:rPr>
            </w:pPr>
            <w:r>
              <w:rPr>
                <w:rFonts w:ascii="Arial" w:cs="Arial" w:eastAsia="Arial" w:hAnsi="Arial"/>
                <w:sz w:val="13"/>
                <w:szCs w:val="13"/>
                <w:b w:val="1"/>
                <w:bCs w:val="1"/>
                <w:color w:val="auto"/>
                <w:w w:val="93"/>
              </w:rPr>
              <w:t>(in thousands, except per share data)</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760" w:type="dxa"/>
            <w:vAlign w:val="bottom"/>
            <w:tcBorders>
              <w:bottom w:val="single" w:sz="8" w:color="auto"/>
            </w:tcBorders>
            <w:gridSpan w:val="3"/>
            <w:shd w:val="clear" w:color="auto" w:fill="CCEEFF"/>
          </w:tcPr>
          <w:p>
            <w:pPr>
              <w:spacing w:after="0" w:line="172" w:lineRule="exact"/>
              <w:rPr>
                <w:sz w:val="20"/>
                <w:szCs w:val="20"/>
                <w:color w:val="auto"/>
              </w:rPr>
            </w:pPr>
            <w:r>
              <w:rPr>
                <w:rFonts w:ascii="Arial" w:cs="Arial" w:eastAsia="Arial" w:hAnsi="Arial"/>
                <w:sz w:val="17"/>
                <w:szCs w:val="17"/>
                <w:color w:val="auto"/>
                <w:w w:val="91"/>
              </w:rPr>
              <w:t>Funds from Operations available for common shareholders (FFO) (1)</w:t>
            </w:r>
          </w:p>
        </w:tc>
        <w:tc>
          <w:tcPr>
            <w:tcW w:w="10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820" w:type="dxa"/>
            <w:vAlign w:val="bottom"/>
            <w:gridSpan w:val="4"/>
          </w:tcPr>
          <w:p>
            <w:pPr>
              <w:spacing w:after="0"/>
              <w:rPr>
                <w:sz w:val="20"/>
                <w:szCs w:val="20"/>
                <w:color w:val="auto"/>
              </w:rPr>
            </w:pPr>
            <w:r>
              <w:rPr>
                <w:rFonts w:ascii="Arial" w:cs="Arial" w:eastAsia="Arial" w:hAnsi="Arial"/>
                <w:sz w:val="17"/>
                <w:szCs w:val="17"/>
                <w:color w:val="auto"/>
              </w:rPr>
              <w:t>Net income</w:t>
            </w:r>
          </w:p>
        </w:tc>
        <w:tc>
          <w:tcPr>
            <w:tcW w:w="1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33,725</w:t>
            </w: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122,168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w w:val="87"/>
              </w:rPr>
              <w:t>129,787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w w:val="87"/>
              </w:rPr>
              <w:t>195,537</w:t>
            </w:r>
          </w:p>
        </w:tc>
        <w:tc>
          <w:tcPr>
            <w:tcW w:w="0" w:type="dxa"/>
            <w:vAlign w:val="bottom"/>
          </w:tcPr>
          <w:p>
            <w:pPr>
              <w:spacing w:after="0"/>
              <w:rPr>
                <w:sz w:val="1"/>
                <w:szCs w:val="1"/>
                <w:color w:val="auto"/>
              </w:rPr>
            </w:pPr>
          </w:p>
        </w:tc>
      </w:tr>
      <w:tr>
        <w:trPr>
          <w:trHeight w:val="211"/>
        </w:trPr>
        <w:tc>
          <w:tcPr>
            <w:tcW w:w="5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Gain on sale of real estate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(5,134)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(95,819)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94"/>
              </w:rPr>
              <w:t>(12,572)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4"/>
              </w:rPr>
              <w:t>(94,768)</w:t>
            </w:r>
          </w:p>
        </w:tc>
        <w:tc>
          <w:tcPr>
            <w:tcW w:w="0" w:type="dxa"/>
            <w:vAlign w:val="bottom"/>
          </w:tcPr>
          <w:p>
            <w:pPr>
              <w:spacing w:after="0"/>
              <w:rPr>
                <w:sz w:val="1"/>
                <w:szCs w:val="1"/>
                <w:color w:val="auto"/>
              </w:rPr>
            </w:pPr>
          </w:p>
        </w:tc>
      </w:tr>
      <w:tr>
        <w:trPr>
          <w:trHeight w:val="211"/>
        </w:trPr>
        <w:tc>
          <w:tcPr>
            <w:tcW w:w="5820" w:type="dxa"/>
            <w:vAlign w:val="bottom"/>
            <w:gridSpan w:val="4"/>
          </w:tcPr>
          <w:p>
            <w:pPr>
              <w:spacing w:after="0"/>
              <w:rPr>
                <w:sz w:val="20"/>
                <w:szCs w:val="20"/>
                <w:color w:val="auto"/>
              </w:rPr>
            </w:pPr>
            <w:r>
              <w:rPr>
                <w:rFonts w:ascii="Arial" w:cs="Arial" w:eastAsia="Arial" w:hAnsi="Arial"/>
                <w:sz w:val="17"/>
                <w:szCs w:val="17"/>
                <w:color w:val="auto"/>
              </w:rPr>
              <w:t>Depreciation and amortization of real estate assets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27,413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23,656</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w w:val="87"/>
              </w:rPr>
              <w:t>101,450</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95,565</w:t>
            </w:r>
          </w:p>
        </w:tc>
        <w:tc>
          <w:tcPr>
            <w:tcW w:w="0" w:type="dxa"/>
            <w:vAlign w:val="bottom"/>
          </w:tcPr>
          <w:p>
            <w:pPr>
              <w:spacing w:after="0"/>
              <w:rPr>
                <w:sz w:val="1"/>
                <w:szCs w:val="1"/>
                <w:color w:val="auto"/>
              </w:rPr>
            </w:pPr>
          </w:p>
        </w:tc>
      </w:tr>
      <w:tr>
        <w:trPr>
          <w:trHeight w:val="211"/>
        </w:trPr>
        <w:tc>
          <w:tcPr>
            <w:tcW w:w="5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Amortization of initial direct costs of leases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2,330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2,361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8,771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8,473</w:t>
            </w:r>
          </w:p>
        </w:tc>
        <w:tc>
          <w:tcPr>
            <w:tcW w:w="0" w:type="dxa"/>
            <w:vAlign w:val="bottom"/>
          </w:tcPr>
          <w:p>
            <w:pPr>
              <w:spacing w:after="0"/>
              <w:rPr>
                <w:sz w:val="1"/>
                <w:szCs w:val="1"/>
                <w:color w:val="auto"/>
              </w:rPr>
            </w:pPr>
          </w:p>
        </w:tc>
      </w:tr>
      <w:tr>
        <w:trPr>
          <w:trHeight w:val="211"/>
        </w:trPr>
        <w:tc>
          <w:tcPr>
            <w:tcW w:w="5820" w:type="dxa"/>
            <w:vAlign w:val="bottom"/>
            <w:gridSpan w:val="4"/>
          </w:tcPr>
          <w:p>
            <w:pPr>
              <w:spacing w:after="0"/>
              <w:rPr>
                <w:sz w:val="20"/>
                <w:szCs w:val="20"/>
                <w:color w:val="auto"/>
              </w:rPr>
            </w:pPr>
            <w:r>
              <w:rPr>
                <w:rFonts w:ascii="Arial" w:cs="Arial" w:eastAsia="Arial" w:hAnsi="Arial"/>
                <w:sz w:val="17"/>
                <w:szCs w:val="17"/>
                <w:color w:val="auto"/>
              </w:rPr>
              <w:t>Depreciation of joint venture real estate assets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339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326</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rPr>
              <w:t>1,331</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1,241</w:t>
            </w:r>
          </w:p>
        </w:tc>
        <w:tc>
          <w:tcPr>
            <w:tcW w:w="0" w:type="dxa"/>
            <w:vAlign w:val="bottom"/>
          </w:tcPr>
          <w:p>
            <w:pPr>
              <w:spacing w:after="0"/>
              <w:rPr>
                <w:sz w:val="1"/>
                <w:szCs w:val="1"/>
                <w:color w:val="auto"/>
              </w:rPr>
            </w:pPr>
          </w:p>
        </w:tc>
      </w:tr>
      <w:tr>
        <w:trPr>
          <w:trHeight w:val="26"/>
        </w:trPr>
        <w:tc>
          <w:tcPr>
            <w:tcW w:w="2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82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rPr>
              <w:t>Funds from operations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58,673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52,692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7"/>
              </w:rPr>
              <w:t>228,767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7"/>
              </w:rPr>
              <w:t>206,048</w:t>
            </w:r>
          </w:p>
        </w:tc>
        <w:tc>
          <w:tcPr>
            <w:tcW w:w="0" w:type="dxa"/>
            <w:vAlign w:val="bottom"/>
          </w:tcPr>
          <w:p>
            <w:pPr>
              <w:spacing w:after="0"/>
              <w:rPr>
                <w:sz w:val="1"/>
                <w:szCs w:val="1"/>
                <w:color w:val="auto"/>
              </w:rPr>
            </w:pPr>
          </w:p>
        </w:tc>
      </w:tr>
      <w:tr>
        <w:trPr>
          <w:trHeight w:val="211"/>
        </w:trPr>
        <w:tc>
          <w:tcPr>
            <w:tcW w:w="5820" w:type="dxa"/>
            <w:vAlign w:val="bottom"/>
            <w:gridSpan w:val="4"/>
          </w:tcPr>
          <w:p>
            <w:pPr>
              <w:spacing w:after="0"/>
              <w:rPr>
                <w:sz w:val="20"/>
                <w:szCs w:val="20"/>
                <w:color w:val="auto"/>
              </w:rPr>
            </w:pPr>
            <w:r>
              <w:rPr>
                <w:rFonts w:ascii="Arial" w:cs="Arial" w:eastAsia="Arial" w:hAnsi="Arial"/>
                <w:sz w:val="17"/>
                <w:szCs w:val="17"/>
                <w:color w:val="auto"/>
              </w:rPr>
              <w:t>Dividends on preferred stock</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(135)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7"/>
                <w:szCs w:val="17"/>
                <w:color w:val="auto"/>
              </w:rPr>
              <w:t>(541)</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(442)</w:t>
            </w:r>
          </w:p>
        </w:tc>
        <w:tc>
          <w:tcPr>
            <w:tcW w:w="0" w:type="dxa"/>
            <w:vAlign w:val="bottom"/>
          </w:tcPr>
          <w:p>
            <w:pPr>
              <w:spacing w:after="0"/>
              <w:rPr>
                <w:sz w:val="1"/>
                <w:szCs w:val="1"/>
                <w:color w:val="auto"/>
              </w:rPr>
            </w:pPr>
          </w:p>
        </w:tc>
      </w:tr>
      <w:tr>
        <w:trPr>
          <w:trHeight w:val="211"/>
        </w:trPr>
        <w:tc>
          <w:tcPr>
            <w:tcW w:w="5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Income attributable to operating partnership units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243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232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950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1,156</w:t>
            </w:r>
          </w:p>
        </w:tc>
        <w:tc>
          <w:tcPr>
            <w:tcW w:w="0" w:type="dxa"/>
            <w:vAlign w:val="bottom"/>
          </w:tcPr>
          <w:p>
            <w:pPr>
              <w:spacing w:after="0"/>
              <w:rPr>
                <w:sz w:val="1"/>
                <w:szCs w:val="1"/>
                <w:color w:val="auto"/>
              </w:rPr>
            </w:pPr>
          </w:p>
        </w:tc>
      </w:tr>
      <w:tr>
        <w:trPr>
          <w:trHeight w:val="20"/>
        </w:trPr>
        <w:tc>
          <w:tcPr>
            <w:tcW w:w="5820" w:type="dxa"/>
            <w:vAlign w:val="bottom"/>
            <w:gridSpan w:val="4"/>
            <w:vMerge w:val="restart"/>
          </w:tcPr>
          <w:p>
            <w:pPr>
              <w:ind w:left="420"/>
              <w:spacing w:after="0"/>
              <w:rPr>
                <w:sz w:val="20"/>
                <w:szCs w:val="20"/>
                <w:color w:val="auto"/>
              </w:rPr>
            </w:pPr>
            <w:r>
              <w:rPr>
                <w:rFonts w:ascii="Arial" w:cs="Arial" w:eastAsia="Arial" w:hAnsi="Arial"/>
                <w:sz w:val="17"/>
                <w:szCs w:val="17"/>
                <w:color w:val="auto"/>
              </w:rPr>
              <w:t>FFO</w:t>
            </w: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4"/>
            <w:vMerge w:val="continue"/>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58,781</w:t>
            </w: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52,789</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w w:val="87"/>
              </w:rPr>
              <w:t>229,176</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w w:val="87"/>
              </w:rPr>
              <w:t>206,762</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FFO per diluted share (2)</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0.99</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0.92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3.63</w:t>
            </w:r>
          </w:p>
        </w:tc>
        <w:tc>
          <w:tcPr>
            <w:tcW w:w="0" w:type="dxa"/>
            <w:vAlign w:val="bottom"/>
          </w:tcPr>
          <w:p>
            <w:pPr>
              <w:spacing w:after="0"/>
              <w:rPr>
                <w:sz w:val="1"/>
                <w:szCs w:val="1"/>
                <w:color w:val="auto"/>
              </w:rPr>
            </w:pPr>
          </w:p>
        </w:tc>
      </w:tr>
      <w:tr>
        <w:trPr>
          <w:trHeight w:val="20"/>
        </w:trPr>
        <w:tc>
          <w:tcPr>
            <w:tcW w:w="5820" w:type="dxa"/>
            <w:vAlign w:val="bottom"/>
            <w:gridSpan w:val="4"/>
            <w:vMerge w:val="restart"/>
          </w:tcPr>
          <w:p>
            <w:pPr>
              <w:ind w:left="840"/>
              <w:spacing w:after="0"/>
              <w:rPr>
                <w:sz w:val="20"/>
                <w:szCs w:val="20"/>
                <w:color w:val="auto"/>
              </w:rPr>
            </w:pPr>
            <w:r>
              <w:rPr>
                <w:rFonts w:ascii="Arial" w:cs="Arial" w:eastAsia="Arial" w:hAnsi="Arial"/>
                <w:sz w:val="17"/>
                <w:szCs w:val="17"/>
                <w:color w:val="auto"/>
              </w:rPr>
              <w:t>Weighted average number of common shares, diluted</w:t>
            </w: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820" w:type="dxa"/>
            <w:vAlign w:val="bottom"/>
            <w:gridSpan w:val="4"/>
            <w:vMerge w:val="continue"/>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59,325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57,336</w:t>
            </w:r>
          </w:p>
        </w:tc>
        <w:tc>
          <w:tcPr>
            <w:tcW w:w="100" w:type="dxa"/>
            <w:vAlign w:val="bottom"/>
          </w:tcPr>
          <w:p>
            <w:pPr>
              <w:spacing w:after="0"/>
              <w:rPr>
                <w:sz w:val="17"/>
                <w:szCs w:val="17"/>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rPr>
              <w:t>59,292</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56,999</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340" w:type="dxa"/>
            <w:vAlign w:val="bottom"/>
            <w:tcBorders>
              <w:bottom w:val="single" w:sz="8" w:color="auto"/>
            </w:tcBorders>
            <w:gridSpan w:val="2"/>
            <w:shd w:val="clear" w:color="auto" w:fill="CCEEFF"/>
          </w:tcPr>
          <w:p>
            <w:pPr>
              <w:spacing w:after="0" w:line="165" w:lineRule="exact"/>
              <w:rPr>
                <w:sz w:val="20"/>
                <w:szCs w:val="20"/>
                <w:color w:val="auto"/>
              </w:rPr>
            </w:pPr>
            <w:r>
              <w:rPr>
                <w:rFonts w:ascii="Arial" w:cs="Arial" w:eastAsia="Arial" w:hAnsi="Arial"/>
                <w:sz w:val="17"/>
                <w:szCs w:val="17"/>
                <w:color w:val="auto"/>
                <w:w w:val="91"/>
              </w:rPr>
              <w:t>Summary of Capital Expenditures</w:t>
            </w:r>
          </w:p>
        </w:tc>
        <w:tc>
          <w:tcPr>
            <w:tcW w:w="3480" w:type="dxa"/>
            <w:vAlign w:val="bottom"/>
            <w:tcBorders>
              <w:bottom w:val="single" w:sz="8" w:color="CCEEFF"/>
            </w:tcBorders>
            <w:gridSpan w:val="2"/>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820" w:type="dxa"/>
            <w:vAlign w:val="bottom"/>
            <w:gridSpan w:val="4"/>
          </w:tcPr>
          <w:p>
            <w:pPr>
              <w:spacing w:after="0"/>
              <w:rPr>
                <w:sz w:val="20"/>
                <w:szCs w:val="20"/>
                <w:color w:val="auto"/>
              </w:rPr>
            </w:pPr>
            <w:r>
              <w:rPr>
                <w:rFonts w:ascii="Arial" w:cs="Arial" w:eastAsia="Arial" w:hAnsi="Arial"/>
                <w:sz w:val="17"/>
                <w:szCs w:val="17"/>
                <w:color w:val="auto"/>
              </w:rPr>
              <w:t>Non-maintenance capital expenditures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20" w:type="dxa"/>
            <w:vAlign w:val="bottom"/>
            <w:gridSpan w:val="4"/>
            <w:shd w:val="clear" w:color="auto" w:fill="CCEEFF"/>
          </w:tcPr>
          <w:p>
            <w:pPr>
              <w:ind w:left="840"/>
              <w:spacing w:after="0"/>
              <w:rPr>
                <w:sz w:val="20"/>
                <w:szCs w:val="20"/>
                <w:color w:val="auto"/>
              </w:rPr>
            </w:pPr>
            <w:r>
              <w:rPr>
                <w:rFonts w:ascii="Arial" w:cs="Arial" w:eastAsia="Arial" w:hAnsi="Arial"/>
                <w:sz w:val="17"/>
                <w:szCs w:val="17"/>
                <w:color w:val="auto"/>
              </w:rPr>
              <w:t>Development, redevelopment and expansions</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29,432</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27,009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7"/>
              </w:rPr>
              <w:t>105,512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7"/>
              </w:rPr>
              <w:t>102,929</w:t>
            </w:r>
          </w:p>
        </w:tc>
        <w:tc>
          <w:tcPr>
            <w:tcW w:w="0" w:type="dxa"/>
            <w:vAlign w:val="bottom"/>
          </w:tcPr>
          <w:p>
            <w:pPr>
              <w:spacing w:after="0"/>
              <w:rPr>
                <w:sz w:val="1"/>
                <w:szCs w:val="1"/>
                <w:color w:val="auto"/>
              </w:rPr>
            </w:pPr>
          </w:p>
        </w:tc>
      </w:tr>
      <w:tr>
        <w:trPr>
          <w:trHeight w:val="211"/>
        </w:trPr>
        <w:tc>
          <w:tcPr>
            <w:tcW w:w="5820" w:type="dxa"/>
            <w:vAlign w:val="bottom"/>
            <w:gridSpan w:val="4"/>
          </w:tcPr>
          <w:p>
            <w:pPr>
              <w:ind w:left="840"/>
              <w:spacing w:after="0"/>
              <w:rPr>
                <w:sz w:val="20"/>
                <w:szCs w:val="20"/>
                <w:color w:val="auto"/>
              </w:rPr>
            </w:pPr>
            <w:r>
              <w:rPr>
                <w:rFonts w:ascii="Arial" w:cs="Arial" w:eastAsia="Arial" w:hAnsi="Arial"/>
                <w:sz w:val="17"/>
                <w:szCs w:val="17"/>
                <w:color w:val="auto"/>
              </w:rPr>
              <w:t>Tenant improvements and incentives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3,254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3,048</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rPr>
              <w:t>18,227</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17,855</w:t>
            </w:r>
          </w:p>
        </w:tc>
        <w:tc>
          <w:tcPr>
            <w:tcW w:w="0" w:type="dxa"/>
            <w:vAlign w:val="bottom"/>
          </w:tcPr>
          <w:p>
            <w:pPr>
              <w:spacing w:after="0"/>
              <w:rPr>
                <w:sz w:val="1"/>
                <w:szCs w:val="1"/>
                <w:color w:val="auto"/>
              </w:rPr>
            </w:pPr>
          </w:p>
        </w:tc>
      </w:tr>
      <w:tr>
        <w:trPr>
          <w:trHeight w:val="26"/>
        </w:trPr>
        <w:tc>
          <w:tcPr>
            <w:tcW w:w="2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Total non-maintenance capital expenditures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32,686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30,057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7"/>
              </w:rPr>
              <w:t>123,739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7"/>
              </w:rPr>
              <w:t>120,784</w:t>
            </w:r>
          </w:p>
        </w:tc>
        <w:tc>
          <w:tcPr>
            <w:tcW w:w="0" w:type="dxa"/>
            <w:vAlign w:val="bottom"/>
          </w:tcPr>
          <w:p>
            <w:pPr>
              <w:spacing w:after="0"/>
              <w:rPr>
                <w:sz w:val="1"/>
                <w:szCs w:val="1"/>
                <w:color w:val="auto"/>
              </w:rPr>
            </w:pPr>
          </w:p>
        </w:tc>
      </w:tr>
      <w:tr>
        <w:trPr>
          <w:trHeight w:val="211"/>
        </w:trPr>
        <w:tc>
          <w:tcPr>
            <w:tcW w:w="5820" w:type="dxa"/>
            <w:vAlign w:val="bottom"/>
            <w:gridSpan w:val="4"/>
          </w:tcPr>
          <w:p>
            <w:pPr>
              <w:ind w:left="420"/>
              <w:spacing w:after="0"/>
              <w:rPr>
                <w:sz w:val="20"/>
                <w:szCs w:val="20"/>
                <w:color w:val="auto"/>
              </w:rPr>
            </w:pPr>
            <w:r>
              <w:rPr>
                <w:rFonts w:ascii="Arial" w:cs="Arial" w:eastAsia="Arial" w:hAnsi="Arial"/>
                <w:sz w:val="17"/>
                <w:szCs w:val="17"/>
                <w:color w:val="auto"/>
              </w:rPr>
              <w:t>Maintenance capital expenditures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5,753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4,667</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rPr>
              <w:t>14,716</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11,054</w:t>
            </w:r>
          </w:p>
        </w:tc>
        <w:tc>
          <w:tcPr>
            <w:tcW w:w="0" w:type="dxa"/>
            <w:vAlign w:val="bottom"/>
          </w:tcPr>
          <w:p>
            <w:pPr>
              <w:spacing w:after="0"/>
              <w:rPr>
                <w:sz w:val="1"/>
                <w:szCs w:val="1"/>
                <w:color w:val="auto"/>
              </w:rPr>
            </w:pPr>
          </w:p>
        </w:tc>
      </w:tr>
      <w:tr>
        <w:trPr>
          <w:trHeight w:val="26"/>
        </w:trPr>
        <w:tc>
          <w:tcPr>
            <w:tcW w:w="2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Total capital expenditures</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38,439</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34,724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7"/>
              </w:rPr>
              <w:t>138,455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7"/>
              </w:rPr>
              <w:t>131,838</w:t>
            </w: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Arial" w:cs="Arial" w:eastAsia="Arial" w:hAnsi="Arial"/>
                <w:sz w:val="17"/>
                <w:szCs w:val="17"/>
                <w:color w:val="auto"/>
                <w:w w:val="90"/>
              </w:rPr>
              <w:t>Dividends and Payout Ratios</w:t>
            </w:r>
          </w:p>
        </w:tc>
        <w:tc>
          <w:tcPr>
            <w:tcW w:w="3820" w:type="dxa"/>
            <w:vAlign w:val="bottom"/>
            <w:gridSpan w:val="3"/>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00" w:type="dxa"/>
            <w:vAlign w:val="bottom"/>
            <w:tcBorders>
              <w:bottom w:val="single" w:sz="8" w:color="auto"/>
            </w:tcBorders>
            <w:vMerge w:val="continue"/>
          </w:tcPr>
          <w:p>
            <w:pPr>
              <w:spacing w:after="0"/>
              <w:rPr>
                <w:sz w:val="15"/>
                <w:szCs w:val="15"/>
                <w:color w:val="auto"/>
              </w:rPr>
            </w:pPr>
          </w:p>
        </w:tc>
        <w:tc>
          <w:tcPr>
            <w:tcW w:w="3820" w:type="dxa"/>
            <w:vAlign w:val="bottom"/>
            <w:gridSpan w:val="3"/>
            <w:vMerge w:val="continue"/>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Regular common dividends declared</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38,340</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35,774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7"/>
              </w:rPr>
              <w:t>148,444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7"/>
              </w:rPr>
              <w:t>135,102</w:t>
            </w:r>
          </w:p>
        </w:tc>
        <w:tc>
          <w:tcPr>
            <w:tcW w:w="0" w:type="dxa"/>
            <w:vAlign w:val="bottom"/>
          </w:tcPr>
          <w:p>
            <w:pPr>
              <w:spacing w:after="0"/>
              <w:rPr>
                <w:sz w:val="1"/>
                <w:szCs w:val="1"/>
                <w:color w:val="auto"/>
              </w:rPr>
            </w:pPr>
          </w:p>
        </w:tc>
      </w:tr>
      <w:tr>
        <w:trPr>
          <w:trHeight w:val="313"/>
        </w:trPr>
        <w:tc>
          <w:tcPr>
            <w:tcW w:w="5820" w:type="dxa"/>
            <w:vAlign w:val="bottom"/>
            <w:gridSpan w:val="4"/>
          </w:tcPr>
          <w:p>
            <w:pPr>
              <w:spacing w:after="0"/>
              <w:rPr>
                <w:sz w:val="20"/>
                <w:szCs w:val="20"/>
                <w:color w:val="auto"/>
              </w:rPr>
            </w:pPr>
            <w:r>
              <w:rPr>
                <w:rFonts w:ascii="Arial" w:cs="Arial" w:eastAsia="Arial" w:hAnsi="Arial"/>
                <w:sz w:val="17"/>
                <w:szCs w:val="17"/>
                <w:color w:val="auto"/>
              </w:rPr>
              <w:t>Dividend payout ratio as a percentage of FFO</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65%</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77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hanging="455"/>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5" w:lineRule="exact"/>
        <w:rPr>
          <w:rFonts w:ascii="Arial" w:cs="Arial" w:eastAsia="Arial" w:hAnsi="Arial"/>
          <w:sz w:val="17"/>
          <w:szCs w:val="17"/>
          <w:color w:val="auto"/>
        </w:rPr>
      </w:pPr>
    </w:p>
    <w:p>
      <w:pPr>
        <w:ind w:left="460" w:right="140" w:hanging="455"/>
        <w:spacing w:after="0" w:line="277"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Excluding a $1.6 million charge associated with the settlement of a litigation matter, FFO per diluted share for the three months and year ended December 31, 2008 was $1.02 and $3.89, respectively.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270"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Data</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497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60" w:type="dxa"/>
            <w:vAlign w:val="bottom"/>
          </w:tcPr>
          <w:p>
            <w:pPr>
              <w:spacing w:after="0"/>
              <w:rPr>
                <w:sz w:val="13"/>
                <w:szCs w:val="13"/>
                <w:color w:val="auto"/>
              </w:rPr>
            </w:pPr>
          </w:p>
        </w:tc>
        <w:tc>
          <w:tcPr>
            <w:tcW w:w="77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ind w:left="680"/>
              <w:spacing w:after="0"/>
              <w:rPr>
                <w:sz w:val="20"/>
                <w:szCs w:val="20"/>
                <w:color w:val="auto"/>
              </w:rPr>
            </w:pPr>
            <w:r>
              <w:rPr>
                <w:rFonts w:ascii="Arial" w:cs="Arial" w:eastAsia="Arial" w:hAnsi="Arial"/>
                <w:sz w:val="13"/>
                <w:szCs w:val="13"/>
                <w:b w:val="1"/>
                <w:bCs w:val="1"/>
                <w:color w:val="auto"/>
                <w:w w:val="94"/>
              </w:rPr>
              <w:t>December 31,</w:t>
            </w:r>
          </w:p>
        </w:tc>
        <w:tc>
          <w:tcPr>
            <w:tcW w:w="7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16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8"/>
              <w:spacing w:after="0" w:line="138" w:lineRule="exact"/>
              <w:rPr>
                <w:sz w:val="20"/>
                <w:szCs w:val="20"/>
                <w:color w:val="auto"/>
              </w:rPr>
            </w:pPr>
            <w:r>
              <w:rPr>
                <w:rFonts w:ascii="Arial" w:cs="Arial" w:eastAsia="Arial" w:hAnsi="Arial"/>
                <w:sz w:val="13"/>
                <w:szCs w:val="13"/>
                <w:b w:val="1"/>
                <w:bCs w:val="1"/>
                <w:color w:val="auto"/>
              </w:rPr>
              <w:t>2008</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6"/>
              <w:spacing w:after="0" w:line="138" w:lineRule="exact"/>
              <w:rPr>
                <w:sz w:val="20"/>
                <w:szCs w:val="20"/>
                <w:color w:val="auto"/>
              </w:rPr>
            </w:pPr>
            <w:r>
              <w:rPr>
                <w:rFonts w:ascii="Arial" w:cs="Arial" w:eastAsia="Arial" w:hAnsi="Arial"/>
                <w:sz w:val="13"/>
                <w:szCs w:val="13"/>
                <w:b w:val="1"/>
                <w:bCs w:val="1"/>
                <w:color w:val="auto"/>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16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480" w:type="dxa"/>
            <w:vAlign w:val="bottom"/>
            <w:gridSpan w:val="2"/>
          </w:tcPr>
          <w:p>
            <w:pPr>
              <w:ind w:left="60"/>
              <w:spacing w:after="0" w:line="138" w:lineRule="exact"/>
              <w:rPr>
                <w:sz w:val="20"/>
                <w:szCs w:val="20"/>
                <w:color w:val="auto"/>
              </w:rPr>
            </w:pPr>
            <w:r>
              <w:rPr>
                <w:rFonts w:ascii="Arial" w:cs="Arial" w:eastAsia="Arial" w:hAnsi="Arial"/>
                <w:sz w:val="13"/>
                <w:szCs w:val="13"/>
                <w:b w:val="1"/>
                <w:bCs w:val="1"/>
                <w:color w:val="auto"/>
                <w:w w:val="97"/>
              </w:rPr>
              <w:t>except</w:t>
            </w:r>
          </w:p>
        </w:tc>
        <w:tc>
          <w:tcPr>
            <w:tcW w:w="96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per share data)</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8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Market data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940" w:type="dxa"/>
            <w:vAlign w:val="bottom"/>
            <w:gridSpan w:val="2"/>
          </w:tcPr>
          <w:p>
            <w:pPr>
              <w:ind w:left="420"/>
              <w:spacing w:after="0"/>
              <w:rPr>
                <w:sz w:val="20"/>
                <w:szCs w:val="20"/>
                <w:color w:val="auto"/>
              </w:rPr>
            </w:pPr>
            <w:r>
              <w:rPr>
                <w:rFonts w:ascii="Arial" w:cs="Arial" w:eastAsia="Arial" w:hAnsi="Arial"/>
                <w:sz w:val="17"/>
                <w:szCs w:val="17"/>
                <w:color w:val="auto"/>
              </w:rPr>
              <w:t>Common shares outstanding (1)</w:t>
            </w:r>
          </w:p>
        </w:tc>
        <w:tc>
          <w:tcPr>
            <w:tcW w:w="100" w:type="dxa"/>
            <w:vAlign w:val="bottom"/>
          </w:tcPr>
          <w:p>
            <w:pPr>
              <w:spacing w:after="0"/>
              <w:rPr>
                <w:sz w:val="18"/>
                <w:szCs w:val="18"/>
                <w:color w:val="auto"/>
              </w:rPr>
            </w:pPr>
          </w:p>
        </w:tc>
        <w:tc>
          <w:tcPr>
            <w:tcW w:w="1120" w:type="dxa"/>
            <w:vAlign w:val="bottom"/>
            <w:gridSpan w:val="2"/>
          </w:tcPr>
          <w:p>
            <w:pPr>
              <w:jc w:val="right"/>
              <w:ind w:right="254"/>
              <w:spacing w:after="0"/>
              <w:rPr>
                <w:sz w:val="20"/>
                <w:szCs w:val="20"/>
                <w:color w:val="auto"/>
              </w:rPr>
            </w:pPr>
            <w:r>
              <w:rPr>
                <w:rFonts w:ascii="Arial" w:cs="Arial" w:eastAsia="Arial" w:hAnsi="Arial"/>
                <w:sz w:val="17"/>
                <w:szCs w:val="17"/>
                <w:color w:val="auto"/>
              </w:rPr>
              <w:t>58,986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58,646</w:t>
            </w:r>
          </w:p>
        </w:tc>
        <w:tc>
          <w:tcPr>
            <w:tcW w:w="0" w:type="dxa"/>
            <w:vAlign w:val="bottom"/>
          </w:tcPr>
          <w:p>
            <w:pPr>
              <w:spacing w:after="0"/>
              <w:rPr>
                <w:sz w:val="1"/>
                <w:szCs w:val="1"/>
                <w:color w:val="auto"/>
              </w:rPr>
            </w:pPr>
          </w:p>
        </w:tc>
      </w:tr>
      <w:tr>
        <w:trPr>
          <w:trHeight w:val="211"/>
        </w:trPr>
        <w:tc>
          <w:tcPr>
            <w:tcW w:w="89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Market price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54"/>
              <w:spacing w:after="0"/>
              <w:rPr>
                <w:sz w:val="20"/>
                <w:szCs w:val="20"/>
                <w:color w:val="auto"/>
              </w:rPr>
            </w:pPr>
            <w:r>
              <w:rPr>
                <w:rFonts w:ascii="Arial" w:cs="Arial" w:eastAsia="Arial" w:hAnsi="Arial"/>
                <w:sz w:val="17"/>
                <w:szCs w:val="17"/>
                <w:color w:val="auto"/>
              </w:rPr>
              <w:t>62.08</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82.15</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ind w:left="840"/>
              <w:spacing w:after="0"/>
              <w:rPr>
                <w:sz w:val="20"/>
                <w:szCs w:val="20"/>
                <w:color w:val="auto"/>
              </w:rPr>
            </w:pPr>
            <w:r>
              <w:rPr>
                <w:rFonts w:ascii="Arial" w:cs="Arial" w:eastAsia="Arial" w:hAnsi="Arial"/>
                <w:sz w:val="17"/>
                <w:szCs w:val="17"/>
                <w:color w:val="auto"/>
              </w:rPr>
              <w:t>Common equity market capitalization</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9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54"/>
              <w:spacing w:after="0"/>
              <w:rPr>
                <w:sz w:val="20"/>
                <w:szCs w:val="20"/>
                <w:color w:val="auto"/>
              </w:rPr>
            </w:pPr>
            <w:r>
              <w:rPr>
                <w:rFonts w:ascii="Arial" w:cs="Arial" w:eastAsia="Arial" w:hAnsi="Arial"/>
                <w:sz w:val="17"/>
                <w:szCs w:val="17"/>
                <w:color w:val="auto"/>
              </w:rPr>
              <w:t>3,661,851</w:t>
            </w:r>
          </w:p>
        </w:tc>
        <w:tc>
          <w:tcPr>
            <w:tcW w:w="38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w w:val="95"/>
              </w:rPr>
              <w:t>4,817,769</w:t>
            </w:r>
          </w:p>
        </w:tc>
        <w:tc>
          <w:tcPr>
            <w:tcW w:w="0" w:type="dxa"/>
            <w:vAlign w:val="bottom"/>
          </w:tcPr>
          <w:p>
            <w:pPr>
              <w:spacing w:after="0"/>
              <w:rPr>
                <w:sz w:val="1"/>
                <w:szCs w:val="1"/>
                <w:color w:val="auto"/>
              </w:rPr>
            </w:pPr>
          </w:p>
        </w:tc>
      </w:tr>
      <w:tr>
        <w:trPr>
          <w:trHeight w:val="28"/>
        </w:trPr>
        <w:tc>
          <w:tcPr>
            <w:tcW w:w="116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89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Series 1 preferred shares outstanding (2)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54"/>
              <w:spacing w:after="0"/>
              <w:rPr>
                <w:sz w:val="20"/>
                <w:szCs w:val="20"/>
                <w:color w:val="auto"/>
              </w:rPr>
            </w:pPr>
            <w:r>
              <w:rPr>
                <w:rFonts w:ascii="Arial" w:cs="Arial" w:eastAsia="Arial" w:hAnsi="Arial"/>
                <w:sz w:val="17"/>
                <w:szCs w:val="17"/>
                <w:color w:val="auto"/>
              </w:rPr>
              <w:t>400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400</w:t>
            </w:r>
          </w:p>
        </w:tc>
        <w:tc>
          <w:tcPr>
            <w:tcW w:w="0" w:type="dxa"/>
            <w:vAlign w:val="bottom"/>
          </w:tcPr>
          <w:p>
            <w:pPr>
              <w:spacing w:after="0"/>
              <w:rPr>
                <w:sz w:val="1"/>
                <w:szCs w:val="1"/>
                <w:color w:val="auto"/>
              </w:rPr>
            </w:pPr>
          </w:p>
        </w:tc>
      </w:tr>
      <w:tr>
        <w:trPr>
          <w:trHeight w:val="211"/>
        </w:trPr>
        <w:tc>
          <w:tcPr>
            <w:tcW w:w="8940" w:type="dxa"/>
            <w:vAlign w:val="bottom"/>
            <w:gridSpan w:val="2"/>
          </w:tcPr>
          <w:p>
            <w:pPr>
              <w:ind w:left="420"/>
              <w:spacing w:after="0"/>
              <w:rPr>
                <w:sz w:val="20"/>
                <w:szCs w:val="20"/>
                <w:color w:val="auto"/>
              </w:rPr>
            </w:pPr>
            <w:r>
              <w:rPr>
                <w:rFonts w:ascii="Arial" w:cs="Arial" w:eastAsia="Arial" w:hAnsi="Arial"/>
                <w:sz w:val="17"/>
                <w:szCs w:val="17"/>
                <w:color w:val="auto"/>
              </w:rPr>
              <w:t>Liquidation price per Series 1 preferred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54"/>
              <w:spacing w:after="0"/>
              <w:rPr>
                <w:sz w:val="20"/>
                <w:szCs w:val="20"/>
                <w:color w:val="auto"/>
              </w:rPr>
            </w:pPr>
            <w:r>
              <w:rPr>
                <w:rFonts w:ascii="Arial" w:cs="Arial" w:eastAsia="Arial" w:hAnsi="Arial"/>
                <w:sz w:val="17"/>
                <w:szCs w:val="17"/>
                <w:color w:val="auto"/>
              </w:rPr>
              <w:t>25.00</w:t>
            </w:r>
          </w:p>
        </w:tc>
        <w:tc>
          <w:tcPr>
            <w:tcW w:w="38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25.00</w:t>
            </w:r>
          </w:p>
        </w:tc>
        <w:tc>
          <w:tcPr>
            <w:tcW w:w="0" w:type="dxa"/>
            <w:vAlign w:val="bottom"/>
          </w:tcPr>
          <w:p>
            <w:pPr>
              <w:spacing w:after="0"/>
              <w:rPr>
                <w:sz w:val="1"/>
                <w:szCs w:val="1"/>
                <w:color w:val="auto"/>
              </w:rPr>
            </w:pPr>
          </w:p>
        </w:tc>
      </w:tr>
      <w:tr>
        <w:trPr>
          <w:trHeight w:val="26"/>
        </w:trPr>
        <w:tc>
          <w:tcPr>
            <w:tcW w:w="116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894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Series 1 preferred equity market capitalization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54"/>
              <w:spacing w:after="0"/>
              <w:rPr>
                <w:sz w:val="20"/>
                <w:szCs w:val="20"/>
                <w:color w:val="auto"/>
              </w:rPr>
            </w:pPr>
            <w:r>
              <w:rPr>
                <w:rFonts w:ascii="Arial" w:cs="Arial" w:eastAsia="Arial" w:hAnsi="Arial"/>
                <w:sz w:val="17"/>
                <w:szCs w:val="17"/>
                <w:color w:val="auto"/>
              </w:rPr>
              <w:t>10,000</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16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54"/>
              <w:spacing w:after="0"/>
              <w:rPr>
                <w:sz w:val="20"/>
                <w:szCs w:val="20"/>
                <w:color w:val="auto"/>
              </w:rPr>
            </w:pPr>
            <w:r>
              <w:rPr>
                <w:rFonts w:ascii="Arial" w:cs="Arial" w:eastAsia="Arial" w:hAnsi="Arial"/>
                <w:sz w:val="17"/>
                <w:szCs w:val="17"/>
                <w:color w:val="auto"/>
              </w:rPr>
              <w:t>3,671,851</w:t>
            </w:r>
          </w:p>
        </w:tc>
        <w:tc>
          <w:tcPr>
            <w:tcW w:w="38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w w:val="95"/>
              </w:rPr>
              <w:t>4,827,769</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7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89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debt (3)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54"/>
              <w:spacing w:after="0"/>
              <w:rPr>
                <w:sz w:val="20"/>
                <w:szCs w:val="20"/>
                <w:color w:val="auto"/>
              </w:rPr>
            </w:pPr>
            <w:r>
              <w:rPr>
                <w:rFonts w:ascii="Arial" w:cs="Arial" w:eastAsia="Arial" w:hAnsi="Arial"/>
                <w:sz w:val="17"/>
                <w:szCs w:val="17"/>
                <w:color w:val="auto"/>
              </w:rPr>
              <w:t>1,745,785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1,638,460</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ind w:left="420"/>
              <w:spacing w:after="0"/>
              <w:rPr>
                <w:sz w:val="20"/>
                <w:szCs w:val="20"/>
                <w:color w:val="auto"/>
              </w:rPr>
            </w:pPr>
            <w:r>
              <w:rPr>
                <w:rFonts w:ascii="Arial" w:cs="Arial" w:eastAsia="Arial" w:hAnsi="Arial"/>
                <w:sz w:val="17"/>
                <w:szCs w:val="17"/>
                <w:color w:val="auto"/>
              </w:rPr>
              <w:t>Total market capitalization</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9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54"/>
              <w:spacing w:after="0"/>
              <w:rPr>
                <w:sz w:val="20"/>
                <w:szCs w:val="20"/>
                <w:color w:val="auto"/>
              </w:rPr>
            </w:pPr>
            <w:r>
              <w:rPr>
                <w:rFonts w:ascii="Arial" w:cs="Arial" w:eastAsia="Arial" w:hAnsi="Arial"/>
                <w:sz w:val="17"/>
                <w:szCs w:val="17"/>
                <w:color w:val="auto"/>
              </w:rPr>
              <w:t>5,417,636</w:t>
            </w:r>
          </w:p>
        </w:tc>
        <w:tc>
          <w:tcPr>
            <w:tcW w:w="38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w w:val="95"/>
              </w:rPr>
              <w:t>6,466,229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9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debt to market capitalization at then current market price</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32%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313"/>
        </w:trPr>
        <w:tc>
          <w:tcPr>
            <w:tcW w:w="8940" w:type="dxa"/>
            <w:vAlign w:val="bottom"/>
            <w:gridSpan w:val="2"/>
          </w:tcPr>
          <w:p>
            <w:pPr>
              <w:ind w:left="420"/>
              <w:spacing w:after="0"/>
              <w:rPr>
                <w:sz w:val="20"/>
                <w:szCs w:val="20"/>
                <w:color w:val="auto"/>
              </w:rPr>
            </w:pPr>
            <w:r>
              <w:rPr>
                <w:rFonts w:ascii="Arial" w:cs="Arial" w:eastAsia="Arial" w:hAnsi="Arial"/>
                <w:sz w:val="17"/>
                <w:szCs w:val="17"/>
                <w:color w:val="auto"/>
              </w:rPr>
              <w:t>Total debt to market capitalization at constant common share price of $82.15</w:t>
            </w:r>
          </w:p>
        </w:tc>
        <w:tc>
          <w:tcPr>
            <w:tcW w:w="100" w:type="dxa"/>
            <w:vAlign w:val="bottom"/>
          </w:tcPr>
          <w:p>
            <w:pPr>
              <w:spacing w:after="0"/>
              <w:rPr>
                <w:sz w:val="24"/>
                <w:szCs w:val="24"/>
                <w:color w:val="auto"/>
              </w:rPr>
            </w:pPr>
          </w:p>
        </w:tc>
        <w:tc>
          <w:tcPr>
            <w:tcW w:w="1120" w:type="dxa"/>
            <w:vAlign w:val="bottom"/>
            <w:gridSpan w:val="2"/>
          </w:tcPr>
          <w:p>
            <w:pPr>
              <w:jc w:val="right"/>
              <w:ind w:right="114"/>
              <w:spacing w:after="0"/>
              <w:rPr>
                <w:sz w:val="20"/>
                <w:szCs w:val="20"/>
                <w:color w:val="auto"/>
              </w:rPr>
            </w:pPr>
            <w:r>
              <w:rPr>
                <w:rFonts w:ascii="Arial" w:cs="Arial" w:eastAsia="Arial" w:hAnsi="Arial"/>
                <w:sz w:val="17"/>
                <w:szCs w:val="17"/>
                <w:color w:val="auto"/>
              </w:rPr>
              <w:t>26%</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7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89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Fixed rate debt ratio:</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940" w:type="dxa"/>
            <w:vAlign w:val="bottom"/>
            <w:gridSpan w:val="2"/>
          </w:tcPr>
          <w:p>
            <w:pPr>
              <w:ind w:left="840"/>
              <w:spacing w:after="0"/>
              <w:rPr>
                <w:sz w:val="20"/>
                <w:szCs w:val="20"/>
                <w:color w:val="auto"/>
              </w:rPr>
            </w:pPr>
            <w:r>
              <w:rPr>
                <w:rFonts w:ascii="Arial" w:cs="Arial" w:eastAsia="Arial" w:hAnsi="Arial"/>
                <w:sz w:val="17"/>
                <w:szCs w:val="17"/>
                <w:color w:val="auto"/>
              </w:rPr>
              <w:t>Fixed rate debt and capital lease obligations</w:t>
            </w:r>
          </w:p>
        </w:tc>
        <w:tc>
          <w:tcPr>
            <w:tcW w:w="100" w:type="dxa"/>
            <w:vAlign w:val="bottom"/>
          </w:tcPr>
          <w:p>
            <w:pPr>
              <w:spacing w:after="0"/>
              <w:rPr>
                <w:sz w:val="18"/>
                <w:szCs w:val="18"/>
                <w:color w:val="auto"/>
              </w:rPr>
            </w:pPr>
          </w:p>
        </w:tc>
        <w:tc>
          <w:tcPr>
            <w:tcW w:w="1120" w:type="dxa"/>
            <w:vAlign w:val="bottom"/>
            <w:gridSpan w:val="2"/>
          </w:tcPr>
          <w:p>
            <w:pPr>
              <w:jc w:val="right"/>
              <w:ind w:right="114"/>
              <w:spacing w:after="0"/>
              <w:rPr>
                <w:sz w:val="20"/>
                <w:szCs w:val="20"/>
                <w:color w:val="auto"/>
              </w:rPr>
            </w:pPr>
            <w:r>
              <w:rPr>
                <w:rFonts w:ascii="Arial" w:cs="Arial" w:eastAsia="Arial" w:hAnsi="Arial"/>
                <w:sz w:val="17"/>
                <w:szCs w:val="17"/>
                <w:color w:val="auto"/>
              </w:rPr>
              <w:t>81%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11"/>
        </w:trPr>
        <w:tc>
          <w:tcPr>
            <w:tcW w:w="894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Variable rate debt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19%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14"/>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160" w:type="dxa"/>
            <w:vAlign w:val="bottom"/>
            <w:tcBorders>
              <w:bottom w:val="single" w:sz="8" w:color="auto"/>
            </w:tcBorders>
          </w:tcPr>
          <w:p>
            <w:pPr>
              <w:spacing w:after="0"/>
              <w:rPr>
                <w:sz w:val="7"/>
                <w:szCs w:val="7"/>
                <w:color w:val="auto"/>
              </w:rPr>
            </w:pPr>
          </w:p>
        </w:tc>
        <w:tc>
          <w:tcPr>
            <w:tcW w:w="7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right="80" w:hanging="455"/>
        <w:spacing w:after="0" w:line="25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Consists of 60,487,244 shares issued net of 1,501,566 shares held in Treasury as of December 31, 2008. As of December 31, 2007, consists of 60,133,270 shares issued net of 1,487,605 shares held in Treasury. Amounts do not include 373,260 and 380,938 Operating Partnership Units outstanding at December 31, 2008 and 2007, respectively.</w:t>
      </w:r>
    </w:p>
    <w:p>
      <w:pPr>
        <w:spacing w:after="0" w:line="1" w:lineRule="exact"/>
        <w:rPr>
          <w:rFonts w:ascii="Arial" w:cs="Arial" w:eastAsia="Arial" w:hAnsi="Arial"/>
          <w:sz w:val="17"/>
          <w:szCs w:val="17"/>
          <w:color w:val="auto"/>
        </w:rPr>
      </w:pPr>
    </w:p>
    <w:p>
      <w:pPr>
        <w:ind w:left="460" w:hanging="455"/>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These shares, issued March 8, 2007, are unregistered.</w:t>
      </w:r>
    </w:p>
    <w:p>
      <w:pPr>
        <w:spacing w:after="0" w:line="15" w:lineRule="exact"/>
        <w:rPr>
          <w:rFonts w:ascii="Arial" w:cs="Arial" w:eastAsia="Arial" w:hAnsi="Arial"/>
          <w:sz w:val="17"/>
          <w:szCs w:val="17"/>
          <w:color w:val="auto"/>
        </w:rPr>
      </w:pPr>
    </w:p>
    <w:p>
      <w:pPr>
        <w:ind w:left="460" w:right="20" w:hanging="455"/>
        <w:spacing w:after="0" w:line="26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Total debt includes capital leases, mortgages payable, notes payable, senior notes and debentures, net of premiums and discounts from our consolidated balance sheet. It does not include the $24.4 million which is the Trust's 30% share of the total $81.4 million debt of the partnership with a discretionary fund created and advised by ING Clarion Partners.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270"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Rental Income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497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6"/>
          </w:tcPr>
          <w:p>
            <w:pPr>
              <w:jc w:val="center"/>
              <w:ind w:right="400"/>
              <w:spacing w:after="0"/>
              <w:rPr>
                <w:sz w:val="20"/>
                <w:szCs w:val="20"/>
                <w:color w:val="auto"/>
              </w:rPr>
            </w:pPr>
            <w:r>
              <w:rPr>
                <w:rFonts w:ascii="Arial" w:cs="Arial" w:eastAsia="Arial" w:hAnsi="Arial"/>
                <w:sz w:val="13"/>
                <w:szCs w:val="13"/>
                <w:b w:val="1"/>
                <w:bCs w:val="1"/>
                <w:color w:val="auto"/>
                <w:w w:val="89"/>
              </w:rPr>
              <w:t>Three months ended</w:t>
            </w:r>
          </w:p>
        </w:tc>
        <w:tc>
          <w:tcPr>
            <w:tcW w:w="164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8"/>
              </w:rPr>
              <w:t>Year ended</w:t>
            </w:r>
          </w:p>
        </w:tc>
      </w:tr>
      <w:tr>
        <w:trPr>
          <w:trHeight w:val="158"/>
        </w:trPr>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6"/>
          </w:tcPr>
          <w:p>
            <w:pPr>
              <w:jc w:val="center"/>
              <w:ind w:right="400"/>
              <w:spacing w:after="0"/>
              <w:rPr>
                <w:sz w:val="20"/>
                <w:szCs w:val="20"/>
                <w:color w:val="auto"/>
              </w:rPr>
            </w:pPr>
            <w:r>
              <w:rPr>
                <w:rFonts w:ascii="Arial" w:cs="Arial" w:eastAsia="Arial" w:hAnsi="Arial"/>
                <w:sz w:val="13"/>
                <w:szCs w:val="13"/>
                <w:b w:val="1"/>
                <w:bCs w:val="1"/>
                <w:color w:val="auto"/>
                <w:w w:val="92"/>
              </w:rPr>
              <w:t>December 31,</w:t>
            </w:r>
          </w:p>
        </w:tc>
        <w:tc>
          <w:tcPr>
            <w:tcW w:w="164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2"/>
              </w:rPr>
              <w:t>December 31,</w:t>
            </w:r>
          </w:p>
        </w:tc>
      </w:tr>
      <w:tr>
        <w:trPr>
          <w:trHeight w:val="138"/>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2"/>
              <w:spacing w:after="0" w:line="138" w:lineRule="exact"/>
              <w:rPr>
                <w:sz w:val="20"/>
                <w:szCs w:val="20"/>
                <w:color w:val="auto"/>
              </w:rPr>
            </w:pPr>
            <w:r>
              <w:rPr>
                <w:rFonts w:ascii="Arial" w:cs="Arial" w:eastAsia="Arial" w:hAnsi="Arial"/>
                <w:sz w:val="13"/>
                <w:szCs w:val="13"/>
                <w:b w:val="1"/>
                <w:bCs w:val="1"/>
                <w:color w:val="auto"/>
              </w:rPr>
              <w:t>2008</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38" w:lineRule="exact"/>
              <w:rPr>
                <w:sz w:val="20"/>
                <w:szCs w:val="20"/>
                <w:color w:val="auto"/>
              </w:rPr>
            </w:pPr>
            <w:r>
              <w:rPr>
                <w:rFonts w:ascii="Arial" w:cs="Arial" w:eastAsia="Arial" w:hAnsi="Arial"/>
                <w:sz w:val="13"/>
                <w:szCs w:val="13"/>
                <w:b w:val="1"/>
                <w:bCs w:val="1"/>
                <w:color w:val="auto"/>
              </w:rPr>
              <w:t>2007</w:t>
            </w:r>
          </w:p>
        </w:tc>
        <w:tc>
          <w:tcPr>
            <w:tcW w:w="3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2"/>
              <w:spacing w:after="0" w:line="138" w:lineRule="exact"/>
              <w:rPr>
                <w:sz w:val="20"/>
                <w:szCs w:val="20"/>
                <w:color w:val="auto"/>
              </w:rPr>
            </w:pPr>
            <w:r>
              <w:rPr>
                <w:rFonts w:ascii="Arial" w:cs="Arial" w:eastAsia="Arial" w:hAnsi="Arial"/>
                <w:sz w:val="13"/>
                <w:szCs w:val="13"/>
                <w:b w:val="1"/>
                <w:bCs w:val="1"/>
                <w:color w:val="auto"/>
              </w:rPr>
              <w:t>2008</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4"/>
              <w:spacing w:after="0" w:line="138" w:lineRule="exact"/>
              <w:rPr>
                <w:sz w:val="20"/>
                <w:szCs w:val="20"/>
                <w:color w:val="auto"/>
              </w:rPr>
            </w:pPr>
            <w:r>
              <w:rPr>
                <w:rFonts w:ascii="Arial" w:cs="Arial" w:eastAsia="Arial" w:hAnsi="Arial"/>
                <w:sz w:val="13"/>
                <w:szCs w:val="13"/>
                <w:b w:val="1"/>
                <w:bCs w:val="1"/>
                <w:color w:val="auto"/>
              </w:rPr>
              <w:t>2007</w:t>
            </w:r>
          </w:p>
        </w:tc>
        <w:tc>
          <w:tcPr>
            <w:tcW w:w="20" w:type="dxa"/>
            <w:vAlign w:val="bottom"/>
          </w:tcPr>
          <w:p>
            <w:pPr>
              <w:spacing w:after="0"/>
              <w:rPr>
                <w:sz w:val="12"/>
                <w:szCs w:val="12"/>
                <w:color w:val="auto"/>
              </w:rPr>
            </w:pPr>
          </w:p>
        </w:tc>
      </w:tr>
      <w:tr>
        <w:trPr>
          <w:trHeight w:val="138"/>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22"/>
              <w:spacing w:after="0" w:line="138" w:lineRule="exact"/>
              <w:rPr>
                <w:sz w:val="20"/>
                <w:szCs w:val="20"/>
                <w:color w:val="auto"/>
              </w:rPr>
            </w:pPr>
            <w:r>
              <w:rPr>
                <w:rFonts w:ascii="Arial" w:cs="Arial" w:eastAsia="Arial" w:hAnsi="Arial"/>
                <w:sz w:val="13"/>
                <w:szCs w:val="13"/>
                <w:b w:val="1"/>
                <w:bCs w:val="1"/>
                <w:color w:val="auto"/>
              </w:rPr>
              <w:t>(in</w:t>
            </w:r>
          </w:p>
        </w:tc>
        <w:tc>
          <w:tcPr>
            <w:tcW w:w="960" w:type="dxa"/>
            <w:vAlign w:val="bottom"/>
            <w:gridSpan w:val="4"/>
          </w:tcPr>
          <w:p>
            <w:pPr>
              <w:jc w:val="right"/>
              <w:ind w:right="337"/>
              <w:spacing w:after="0" w:line="138" w:lineRule="exact"/>
              <w:rPr>
                <w:sz w:val="20"/>
                <w:szCs w:val="20"/>
                <w:color w:val="auto"/>
              </w:rPr>
            </w:pPr>
            <w:r>
              <w:rPr>
                <w:rFonts w:ascii="Arial" w:cs="Arial" w:eastAsia="Arial" w:hAnsi="Arial"/>
                <w:sz w:val="13"/>
                <w:szCs w:val="13"/>
                <w:b w:val="1"/>
                <w:bCs w:val="1"/>
                <w:color w:val="auto"/>
                <w:w w:val="74"/>
              </w:rPr>
              <w:t>thousands)</w:t>
            </w:r>
          </w:p>
        </w:tc>
        <w:tc>
          <w:tcPr>
            <w:tcW w:w="300" w:type="dxa"/>
            <w:vAlign w:val="bottom"/>
          </w:tcPr>
          <w:p>
            <w:pPr>
              <w:spacing w:after="0"/>
              <w:rPr>
                <w:sz w:val="12"/>
                <w:szCs w:val="12"/>
                <w:color w:val="auto"/>
              </w:rPr>
            </w:pPr>
          </w:p>
        </w:tc>
        <w:tc>
          <w:tcPr>
            <w:tcW w:w="660" w:type="dxa"/>
            <w:vAlign w:val="bottom"/>
          </w:tcPr>
          <w:p>
            <w:pPr>
              <w:jc w:val="right"/>
              <w:ind w:right="22"/>
              <w:spacing w:after="0" w:line="138" w:lineRule="exact"/>
              <w:rPr>
                <w:sz w:val="20"/>
                <w:szCs w:val="20"/>
                <w:color w:val="auto"/>
              </w:rPr>
            </w:pPr>
            <w:r>
              <w:rPr>
                <w:rFonts w:ascii="Arial" w:cs="Arial" w:eastAsia="Arial" w:hAnsi="Arial"/>
                <w:sz w:val="13"/>
                <w:szCs w:val="13"/>
                <w:b w:val="1"/>
                <w:bCs w:val="1"/>
                <w:color w:val="auto"/>
              </w:rPr>
              <w:t>(in</w:t>
            </w:r>
          </w:p>
        </w:tc>
        <w:tc>
          <w:tcPr>
            <w:tcW w:w="960" w:type="dxa"/>
            <w:vAlign w:val="bottom"/>
            <w:gridSpan w:val="2"/>
          </w:tcPr>
          <w:p>
            <w:pPr>
              <w:jc w:val="right"/>
              <w:ind w:right="324"/>
              <w:spacing w:after="0" w:line="138" w:lineRule="exact"/>
              <w:rPr>
                <w:sz w:val="20"/>
                <w:szCs w:val="20"/>
                <w:color w:val="auto"/>
              </w:rPr>
            </w:pPr>
            <w:r>
              <w:rPr>
                <w:rFonts w:ascii="Arial" w:cs="Arial" w:eastAsia="Arial" w:hAnsi="Arial"/>
                <w:sz w:val="13"/>
                <w:szCs w:val="13"/>
                <w:b w:val="1"/>
                <w:bCs w:val="1"/>
                <w:color w:val="auto"/>
                <w:w w:val="77"/>
              </w:rPr>
              <w:t>thousands)</w:t>
            </w:r>
          </w:p>
        </w:tc>
        <w:tc>
          <w:tcPr>
            <w:tcW w:w="20" w:type="dxa"/>
            <w:vAlign w:val="bottom"/>
          </w:tcPr>
          <w:p>
            <w:pPr>
              <w:spacing w:after="0"/>
              <w:rPr>
                <w:sz w:val="12"/>
                <w:szCs w:val="12"/>
                <w:color w:val="auto"/>
              </w:rPr>
            </w:pPr>
          </w:p>
        </w:tc>
      </w:tr>
      <w:tr>
        <w:trPr>
          <w:trHeight w:val="211"/>
        </w:trPr>
        <w:tc>
          <w:tcPr>
            <w:tcW w:w="46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Minimum rents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460" w:type="dxa"/>
            <w:vAlign w:val="bottom"/>
          </w:tcPr>
          <w:p>
            <w:pPr>
              <w:spacing w:after="0"/>
              <w:rPr>
                <w:sz w:val="18"/>
                <w:szCs w:val="18"/>
                <w:color w:val="auto"/>
              </w:rPr>
            </w:pPr>
          </w:p>
        </w:tc>
        <w:tc>
          <w:tcPr>
            <w:tcW w:w="6960" w:type="dxa"/>
            <w:vAlign w:val="bottom"/>
            <w:gridSpan w:val="2"/>
          </w:tcPr>
          <w:p>
            <w:pPr>
              <w:ind w:left="420"/>
              <w:spacing w:after="0"/>
              <w:rPr>
                <w:sz w:val="20"/>
                <w:szCs w:val="20"/>
                <w:color w:val="auto"/>
              </w:rPr>
            </w:pPr>
            <w:r>
              <w:rPr>
                <w:rFonts w:ascii="Arial" w:cs="Arial" w:eastAsia="Arial" w:hAnsi="Arial"/>
                <w:sz w:val="17"/>
                <w:szCs w:val="17"/>
                <w:color w:val="auto"/>
              </w:rPr>
              <w:t>Retail and commercial (1)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74"/>
              <w:spacing w:after="0"/>
              <w:rPr>
                <w:sz w:val="20"/>
                <w:szCs w:val="20"/>
                <w:color w:val="auto"/>
              </w:rPr>
            </w:pPr>
            <w:r>
              <w:rPr>
                <w:rFonts w:ascii="Arial" w:cs="Arial" w:eastAsia="Arial" w:hAnsi="Arial"/>
                <w:sz w:val="17"/>
                <w:szCs w:val="17"/>
                <w:color w:val="auto"/>
              </w:rPr>
              <w:t>93,494</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89,046</w:t>
            </w:r>
          </w:p>
        </w:tc>
        <w:tc>
          <w:tcPr>
            <w:tcW w:w="660" w:type="dxa"/>
            <w:vAlign w:val="bottom"/>
          </w:tcPr>
          <w:p>
            <w:pPr>
              <w:jc w:val="right"/>
              <w:spacing w:after="0"/>
              <w:rPr>
                <w:sz w:val="20"/>
                <w:szCs w:val="20"/>
                <w:color w:val="auto"/>
              </w:rPr>
            </w:pPr>
            <w:r>
              <w:rPr>
                <w:rFonts w:ascii="Arial" w:cs="Arial" w:eastAsia="Arial" w:hAnsi="Arial"/>
                <w:sz w:val="17"/>
                <w:szCs w:val="17"/>
                <w:color w:val="auto"/>
                <w:w w:val="90"/>
              </w:rPr>
              <w:t>$366,380</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$345,486</w:t>
            </w:r>
          </w:p>
        </w:tc>
        <w:tc>
          <w:tcPr>
            <w:tcW w:w="20" w:type="dxa"/>
            <w:vAlign w:val="bottom"/>
          </w:tcPr>
          <w:p>
            <w:pPr>
              <w:spacing w:after="0"/>
              <w:rPr>
                <w:sz w:val="18"/>
                <w:szCs w:val="18"/>
                <w:color w:val="auto"/>
              </w:rPr>
            </w:pPr>
          </w:p>
        </w:tc>
      </w:tr>
      <w:tr>
        <w:trPr>
          <w:trHeight w:val="211"/>
        </w:trPr>
        <w:tc>
          <w:tcPr>
            <w:tcW w:w="460" w:type="dxa"/>
            <w:vAlign w:val="bottom"/>
          </w:tcPr>
          <w:p>
            <w:pPr>
              <w:spacing w:after="0"/>
              <w:rPr>
                <w:sz w:val="18"/>
                <w:szCs w:val="18"/>
                <w:color w:val="auto"/>
              </w:rPr>
            </w:pPr>
          </w:p>
        </w:tc>
        <w:tc>
          <w:tcPr>
            <w:tcW w:w="69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Residential (2)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5,356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4,035</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18,326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15,312</w:t>
            </w:r>
          </w:p>
        </w:tc>
        <w:tc>
          <w:tcPr>
            <w:tcW w:w="20" w:type="dxa"/>
            <w:vAlign w:val="bottom"/>
          </w:tcPr>
          <w:p>
            <w:pPr>
              <w:spacing w:after="0"/>
              <w:rPr>
                <w:sz w:val="18"/>
                <w:szCs w:val="18"/>
                <w:color w:val="auto"/>
              </w:rPr>
            </w:pPr>
          </w:p>
        </w:tc>
      </w:tr>
      <w:tr>
        <w:trPr>
          <w:trHeight w:val="211"/>
        </w:trPr>
        <w:tc>
          <w:tcPr>
            <w:tcW w:w="46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7"/>
                <w:szCs w:val="17"/>
                <w:color w:val="auto"/>
              </w:rPr>
              <w:t>Cost reimbursements</w:t>
            </w:r>
          </w:p>
        </w:tc>
        <w:tc>
          <w:tcPr>
            <w:tcW w:w="100" w:type="dxa"/>
            <w:vAlign w:val="bottom"/>
          </w:tcPr>
          <w:p>
            <w:pPr>
              <w:spacing w:after="0"/>
              <w:rPr>
                <w:sz w:val="18"/>
                <w:szCs w:val="18"/>
                <w:color w:val="auto"/>
              </w:rPr>
            </w:pPr>
          </w:p>
        </w:tc>
        <w:tc>
          <w:tcPr>
            <w:tcW w:w="700" w:type="dxa"/>
            <w:vAlign w:val="bottom"/>
            <w:gridSpan w:val="2"/>
          </w:tcPr>
          <w:p>
            <w:pPr>
              <w:jc w:val="right"/>
              <w:ind w:right="74"/>
              <w:spacing w:after="0"/>
              <w:rPr>
                <w:sz w:val="20"/>
                <w:szCs w:val="20"/>
                <w:color w:val="auto"/>
              </w:rPr>
            </w:pPr>
            <w:r>
              <w:rPr>
                <w:rFonts w:ascii="Arial" w:cs="Arial" w:eastAsia="Arial" w:hAnsi="Arial"/>
                <w:sz w:val="17"/>
                <w:szCs w:val="17"/>
                <w:color w:val="auto"/>
              </w:rPr>
              <w:t>27,321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24,283</w:t>
            </w:r>
          </w:p>
        </w:tc>
        <w:tc>
          <w:tcPr>
            <w:tcW w:w="660" w:type="dxa"/>
            <w:vAlign w:val="bottom"/>
          </w:tcPr>
          <w:p>
            <w:pPr>
              <w:jc w:val="right"/>
              <w:spacing w:after="0"/>
              <w:rPr>
                <w:sz w:val="20"/>
                <w:szCs w:val="20"/>
                <w:color w:val="auto"/>
              </w:rPr>
            </w:pPr>
            <w:r>
              <w:rPr>
                <w:rFonts w:ascii="Arial" w:cs="Arial" w:eastAsia="Arial" w:hAnsi="Arial"/>
                <w:sz w:val="17"/>
                <w:szCs w:val="17"/>
                <w:color w:val="auto"/>
              </w:rPr>
              <w:t>103,381</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91,164</w:t>
            </w:r>
          </w:p>
        </w:tc>
        <w:tc>
          <w:tcPr>
            <w:tcW w:w="20" w:type="dxa"/>
            <w:vAlign w:val="bottom"/>
          </w:tcPr>
          <w:p>
            <w:pPr>
              <w:spacing w:after="0"/>
              <w:rPr>
                <w:sz w:val="18"/>
                <w:szCs w:val="18"/>
                <w:color w:val="auto"/>
              </w:rPr>
            </w:pPr>
          </w:p>
        </w:tc>
      </w:tr>
      <w:tr>
        <w:trPr>
          <w:trHeight w:val="211"/>
        </w:trPr>
        <w:tc>
          <w:tcPr>
            <w:tcW w:w="46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Percentage rents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2,986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3,192</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7,884</w:t>
            </w:r>
          </w:p>
        </w:tc>
        <w:tc>
          <w:tcPr>
            <w:tcW w:w="20" w:type="dxa"/>
            <w:vAlign w:val="bottom"/>
          </w:tcPr>
          <w:p>
            <w:pPr>
              <w:spacing w:after="0"/>
              <w:rPr>
                <w:sz w:val="18"/>
                <w:szCs w:val="18"/>
                <w:color w:val="auto"/>
              </w:rPr>
            </w:pPr>
          </w:p>
        </w:tc>
      </w:tr>
      <w:tr>
        <w:trPr>
          <w:trHeight w:val="217"/>
        </w:trPr>
        <w:tc>
          <w:tcPr>
            <w:tcW w:w="46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7"/>
                <w:szCs w:val="17"/>
                <w:color w:val="auto"/>
              </w:rPr>
              <w:t>Other</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1,572</w:t>
            </w:r>
          </w:p>
        </w:tc>
        <w:tc>
          <w:tcPr>
            <w:tcW w:w="30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5,462</w:t>
            </w:r>
          </w:p>
        </w:tc>
        <w:tc>
          <w:tcPr>
            <w:tcW w:w="30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5,882</w:t>
            </w:r>
          </w:p>
        </w:tc>
        <w:tc>
          <w:tcPr>
            <w:tcW w:w="20" w:type="dxa"/>
            <w:vAlign w:val="bottom"/>
          </w:tcPr>
          <w:p>
            <w:pPr>
              <w:spacing w:after="0"/>
              <w:rPr>
                <w:sz w:val="18"/>
                <w:szCs w:val="18"/>
                <w:color w:val="auto"/>
              </w:rPr>
            </w:pPr>
          </w:p>
        </w:tc>
      </w:tr>
      <w:tr>
        <w:trPr>
          <w:trHeight w:val="211"/>
        </w:trPr>
        <w:tc>
          <w:tcPr>
            <w:tcW w:w="46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w w:val="87"/>
              </w:rPr>
              <w:t>130,432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7"/>
              </w:rPr>
              <w:t>122,128</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501,964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465,728</w:t>
            </w:r>
          </w:p>
        </w:tc>
        <w:tc>
          <w:tcPr>
            <w:tcW w:w="2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
        </w:trPr>
        <w:tc>
          <w:tcPr>
            <w:tcW w:w="4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6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right="60" w:hanging="455"/>
        <w:spacing w:after="0" w:line="274"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Minimum rents include $1.6 million and $2.0 million for the three months ended December 31, 2008 and 2007, respectively, and $5.8 million and $8.1 million for the year ended December 31, 2008 and 2007, respectively, to recognize minimum rents on a straight-line basis. In addition, minimum rents include $0.3 million and $0.7 million for the three months ended December 31, 2008 and 2007, respectively, and $2.2 million and $2.9 million for the year ended December 31, 2008 and 2007, respectively, to recognize income from the amortization of in-place leases in accordance with SFAS No. 141.</w:t>
      </w:r>
    </w:p>
    <w:p>
      <w:pPr>
        <w:spacing w:after="0" w:line="2" w:lineRule="exact"/>
        <w:rPr>
          <w:rFonts w:ascii="Arial" w:cs="Arial" w:eastAsia="Arial" w:hAnsi="Arial"/>
          <w:sz w:val="16"/>
          <w:szCs w:val="16"/>
          <w:color w:val="auto"/>
        </w:rPr>
      </w:pPr>
    </w:p>
    <w:p>
      <w:pPr>
        <w:ind w:left="460" w:hanging="455"/>
        <w:spacing w:after="0" w:line="268"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Residential minimum rents consist of the rental amounts for residential units at Rollingwood Apartments, the Crest at Congressional Plaza Apartments, Santana Row, and for 2008, Arlington East (Bethesda Row). The first rental units at Arlington East were delivered and became rent paying in May 2008. Lease-up of these rental units continued through 2008.</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270" w:right="25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Outstanding Debt and Capital Lease Obligations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497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gridSpan w:val="2"/>
          </w:tcPr>
          <w:p>
            <w:pPr>
              <w:jc w:val="right"/>
              <w:ind w:right="940"/>
              <w:spacing w:after="0"/>
              <w:rPr>
                <w:sz w:val="20"/>
                <w:szCs w:val="20"/>
                <w:color w:val="auto"/>
              </w:rPr>
            </w:pPr>
            <w:r>
              <w:rPr>
                <w:rFonts w:ascii="Arial" w:cs="Arial" w:eastAsia="Arial" w:hAnsi="Arial"/>
                <w:sz w:val="13"/>
                <w:szCs w:val="13"/>
                <w:b w:val="1"/>
                <w:bCs w:val="1"/>
                <w:color w:val="auto"/>
              </w:rPr>
              <w:t>Stated</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6"/>
          </w:tcPr>
          <w:p>
            <w:pPr>
              <w:jc w:val="center"/>
              <w:ind w:right="380"/>
              <w:spacing w:after="0"/>
              <w:rPr>
                <w:sz w:val="20"/>
                <w:szCs w:val="20"/>
                <w:color w:val="auto"/>
              </w:rPr>
            </w:pPr>
            <w:r>
              <w:rPr>
                <w:rFonts w:ascii="Arial" w:cs="Arial" w:eastAsia="Arial" w:hAnsi="Arial"/>
                <w:sz w:val="13"/>
                <w:szCs w:val="13"/>
                <w:b w:val="1"/>
                <w:bCs w:val="1"/>
                <w:color w:val="auto"/>
                <w:w w:val="89"/>
              </w:rPr>
              <w:t>Weighted average</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gridSpan w:val="2"/>
          </w:tcPr>
          <w:p>
            <w:pPr>
              <w:jc w:val="right"/>
              <w:ind w:right="620"/>
              <w:spacing w:after="0" w:line="145" w:lineRule="exact"/>
              <w:rPr>
                <w:sz w:val="20"/>
                <w:szCs w:val="20"/>
                <w:color w:val="auto"/>
              </w:rPr>
            </w:pPr>
            <w:r>
              <w:rPr>
                <w:rFonts w:ascii="Arial" w:cs="Arial" w:eastAsia="Arial" w:hAnsi="Arial"/>
                <w:sz w:val="13"/>
                <w:szCs w:val="13"/>
                <w:b w:val="1"/>
                <w:bCs w:val="1"/>
                <w:color w:val="auto"/>
                <w:w w:val="94"/>
              </w:rPr>
              <w:t>interest rate as of</w:t>
            </w:r>
          </w:p>
        </w:tc>
        <w:tc>
          <w:tcPr>
            <w:tcW w:w="100" w:type="dxa"/>
            <w:vAlign w:val="bottom"/>
          </w:tcPr>
          <w:p>
            <w:pPr>
              <w:spacing w:after="0"/>
              <w:rPr>
                <w:sz w:val="12"/>
                <w:szCs w:val="12"/>
                <w:color w:val="auto"/>
              </w:rPr>
            </w:pPr>
          </w:p>
        </w:tc>
        <w:tc>
          <w:tcPr>
            <w:tcW w:w="1200" w:type="dxa"/>
            <w:vAlign w:val="bottom"/>
            <w:gridSpan w:val="2"/>
          </w:tcPr>
          <w:p>
            <w:pPr>
              <w:jc w:val="right"/>
              <w:ind w:right="400"/>
              <w:spacing w:after="0" w:line="145" w:lineRule="exact"/>
              <w:rPr>
                <w:sz w:val="20"/>
                <w:szCs w:val="20"/>
                <w:color w:val="auto"/>
              </w:rPr>
            </w:pPr>
            <w:r>
              <w:rPr>
                <w:rFonts w:ascii="Arial" w:cs="Arial" w:eastAsia="Arial" w:hAnsi="Arial"/>
                <w:sz w:val="13"/>
                <w:szCs w:val="13"/>
                <w:b w:val="1"/>
                <w:bCs w:val="1"/>
                <w:color w:val="auto"/>
                <w:w w:val="93"/>
              </w:rPr>
              <w:t>Balance as of</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6"/>
          </w:tcPr>
          <w:p>
            <w:pPr>
              <w:jc w:val="center"/>
              <w:ind w:right="380"/>
              <w:spacing w:after="0" w:line="145" w:lineRule="exact"/>
              <w:rPr>
                <w:sz w:val="20"/>
                <w:szCs w:val="20"/>
                <w:color w:val="auto"/>
              </w:rPr>
            </w:pPr>
            <w:r>
              <w:rPr>
                <w:rFonts w:ascii="Arial" w:cs="Arial" w:eastAsia="Arial" w:hAnsi="Arial"/>
                <w:sz w:val="13"/>
                <w:szCs w:val="13"/>
                <w:b w:val="1"/>
                <w:bCs w:val="1"/>
                <w:color w:val="auto"/>
                <w:w w:val="92"/>
              </w:rPr>
              <w:t>effective rate at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60" w:type="dxa"/>
            <w:vAlign w:val="bottom"/>
            <w:gridSpan w:val="2"/>
          </w:tcPr>
          <w:p>
            <w:pPr>
              <w:ind w:left="360"/>
              <w:spacing w:after="0"/>
              <w:rPr>
                <w:sz w:val="20"/>
                <w:szCs w:val="20"/>
                <w:color w:val="auto"/>
              </w:rPr>
            </w:pPr>
            <w:r>
              <w:rPr>
                <w:rFonts w:ascii="Arial" w:cs="Arial" w:eastAsia="Arial" w:hAnsi="Arial"/>
                <w:sz w:val="13"/>
                <w:szCs w:val="13"/>
                <w:b w:val="1"/>
                <w:bCs w:val="1"/>
                <w:color w:val="auto"/>
              </w:rPr>
              <w:t>Maturity date</w:t>
            </w:r>
          </w:p>
        </w:tc>
        <w:tc>
          <w:tcPr>
            <w:tcW w:w="166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2008</w:t>
            </w:r>
          </w:p>
        </w:tc>
        <w:tc>
          <w:tcPr>
            <w:tcW w:w="1300" w:type="dxa"/>
            <w:vAlign w:val="bottom"/>
            <w:gridSpan w:val="3"/>
          </w:tcPr>
          <w:p>
            <w:pPr>
              <w:spacing w:after="0"/>
              <w:rPr>
                <w:sz w:val="20"/>
                <w:szCs w:val="20"/>
                <w:color w:val="auto"/>
              </w:rPr>
            </w:pPr>
            <w:r>
              <w:rPr>
                <w:rFonts w:ascii="Arial" w:cs="Arial" w:eastAsia="Arial" w:hAnsi="Arial"/>
                <w:sz w:val="13"/>
                <w:szCs w:val="13"/>
                <w:b w:val="1"/>
                <w:bCs w:val="1"/>
                <w:color w:val="auto"/>
              </w:rPr>
              <w:t>December 31, 2008</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gridSpan w:val="7"/>
          </w:tcPr>
          <w:p>
            <w:pPr>
              <w:jc w:val="center"/>
              <w:ind w:right="260"/>
              <w:spacing w:after="0"/>
              <w:rPr>
                <w:sz w:val="20"/>
                <w:szCs w:val="20"/>
                <w:color w:val="auto"/>
              </w:rPr>
            </w:pPr>
            <w:r>
              <w:rPr>
                <w:rFonts w:ascii="Arial" w:cs="Arial" w:eastAsia="Arial" w:hAnsi="Arial"/>
                <w:sz w:val="13"/>
                <w:szCs w:val="13"/>
                <w:b w:val="1"/>
                <w:bCs w:val="1"/>
                <w:color w:val="auto"/>
                <w:w w:val="92"/>
              </w:rPr>
              <w:t>December 31, 2008 (k)</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5"/>
              <w:spacing w:after="0" w:line="138" w:lineRule="exact"/>
              <w:rPr>
                <w:sz w:val="20"/>
                <w:szCs w:val="20"/>
                <w:color w:val="auto"/>
              </w:rPr>
            </w:pPr>
            <w:r>
              <w:rPr>
                <w:rFonts w:ascii="Arial" w:cs="Arial" w:eastAsia="Arial" w:hAnsi="Arial"/>
                <w:sz w:val="13"/>
                <w:szCs w:val="13"/>
                <w:b w:val="1"/>
                <w:bCs w:val="1"/>
                <w:color w:val="auto"/>
                <w:w w:val="91"/>
              </w:rPr>
              <w:t>(in thousands)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20" w:type="dxa"/>
            <w:vAlign w:val="bottom"/>
            <w:gridSpan w:val="6"/>
            <w:shd w:val="clear" w:color="auto" w:fill="CCEEFF"/>
          </w:tcPr>
          <w:p>
            <w:pPr>
              <w:spacing w:after="0" w:line="172" w:lineRule="exact"/>
              <w:rPr>
                <w:sz w:val="20"/>
                <w:szCs w:val="20"/>
                <w:color w:val="auto"/>
              </w:rPr>
            </w:pPr>
            <w:r>
              <w:rPr>
                <w:rFonts w:ascii="Arial" w:cs="Arial" w:eastAsia="Arial" w:hAnsi="Arial"/>
                <w:sz w:val="17"/>
                <w:szCs w:val="17"/>
                <w:color w:val="auto"/>
              </w:rPr>
              <w:t>Mortgage loans (a)</w:t>
            </w:r>
          </w:p>
        </w:tc>
        <w:tc>
          <w:tcPr>
            <w:tcW w:w="1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460" w:type="dxa"/>
            <w:vAlign w:val="bottom"/>
            <w:shd w:val="clear" w:color="auto" w:fill="000000"/>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8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3820" w:type="dxa"/>
            <w:vAlign w:val="bottom"/>
            <w:gridSpan w:val="6"/>
          </w:tcPr>
          <w:p>
            <w:pPr>
              <w:ind w:left="420"/>
              <w:spacing w:after="0"/>
              <w:rPr>
                <w:sz w:val="20"/>
                <w:szCs w:val="20"/>
                <w:color w:val="auto"/>
              </w:rPr>
            </w:pPr>
            <w:r>
              <w:rPr>
                <w:rFonts w:ascii="Arial" w:cs="Arial" w:eastAsia="Arial" w:hAnsi="Arial"/>
                <w:sz w:val="17"/>
                <w:szCs w:val="17"/>
                <w:i w:val="1"/>
                <w:iCs w:val="1"/>
                <w:color w:val="auto"/>
              </w:rPr>
              <w:t>Secured fixed rate</w:t>
            </w: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Mercer Mall (b)</w:t>
            </w:r>
          </w:p>
        </w:tc>
        <w:tc>
          <w:tcPr>
            <w:tcW w:w="18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04/01/09</w:t>
            </w: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8.375%</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gridSpan w:val="6"/>
          </w:tcPr>
          <w:p>
            <w:pPr>
              <w:ind w:left="420"/>
              <w:spacing w:after="0"/>
              <w:rPr>
                <w:sz w:val="20"/>
                <w:szCs w:val="20"/>
                <w:color w:val="auto"/>
              </w:rPr>
            </w:pPr>
            <w:r>
              <w:rPr>
                <w:rFonts w:ascii="Arial" w:cs="Arial" w:eastAsia="Arial" w:hAnsi="Arial"/>
                <w:sz w:val="17"/>
                <w:szCs w:val="17"/>
                <w:color w:val="auto"/>
              </w:rPr>
              <w:t>Federal Plaza</w:t>
            </w:r>
          </w:p>
        </w:tc>
        <w:tc>
          <w:tcPr>
            <w:tcW w:w="1860" w:type="dxa"/>
            <w:vAlign w:val="bottom"/>
            <w:gridSpan w:val="2"/>
          </w:tcPr>
          <w:p>
            <w:pPr>
              <w:jc w:val="right"/>
              <w:ind w:right="360"/>
              <w:spacing w:after="0"/>
              <w:rPr>
                <w:sz w:val="20"/>
                <w:szCs w:val="20"/>
                <w:color w:val="auto"/>
              </w:rPr>
            </w:pPr>
            <w:r>
              <w:rPr>
                <w:rFonts w:ascii="Arial" w:cs="Arial" w:eastAsia="Arial" w:hAnsi="Arial"/>
                <w:sz w:val="17"/>
                <w:szCs w:val="17"/>
                <w:color w:val="auto"/>
              </w:rPr>
              <w:t>06/01/11</w:t>
            </w:r>
          </w:p>
        </w:tc>
        <w:tc>
          <w:tcPr>
            <w:tcW w:w="1660" w:type="dxa"/>
            <w:vAlign w:val="bottom"/>
            <w:gridSpan w:val="2"/>
          </w:tcPr>
          <w:p>
            <w:pPr>
              <w:jc w:val="right"/>
              <w:ind w:right="420"/>
              <w:spacing w:after="0"/>
              <w:rPr>
                <w:sz w:val="20"/>
                <w:szCs w:val="20"/>
                <w:color w:val="auto"/>
              </w:rPr>
            </w:pPr>
            <w:r>
              <w:rPr>
                <w:rFonts w:ascii="Arial" w:cs="Arial" w:eastAsia="Arial" w:hAnsi="Arial"/>
                <w:sz w:val="17"/>
                <w:szCs w:val="17"/>
                <w:color w:val="auto"/>
              </w:rPr>
              <w:t>6.750%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33,128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Tysons Station</w:t>
            </w:r>
          </w:p>
        </w:tc>
        <w:tc>
          <w:tcPr>
            <w:tcW w:w="18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09/01/11</w:t>
            </w: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7.400%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gridSpan w:val="6"/>
          </w:tcPr>
          <w:p>
            <w:pPr>
              <w:ind w:left="420"/>
              <w:spacing w:after="0"/>
              <w:rPr>
                <w:sz w:val="20"/>
                <w:szCs w:val="20"/>
                <w:color w:val="auto"/>
              </w:rPr>
            </w:pPr>
            <w:r>
              <w:rPr>
                <w:rFonts w:ascii="Arial" w:cs="Arial" w:eastAsia="Arial" w:hAnsi="Arial"/>
                <w:sz w:val="17"/>
                <w:szCs w:val="17"/>
                <w:color w:val="auto"/>
              </w:rPr>
              <w:t>Courtyard Shops</w:t>
            </w:r>
          </w:p>
        </w:tc>
        <w:tc>
          <w:tcPr>
            <w:tcW w:w="1860" w:type="dxa"/>
            <w:vAlign w:val="bottom"/>
            <w:gridSpan w:val="2"/>
          </w:tcPr>
          <w:p>
            <w:pPr>
              <w:jc w:val="right"/>
              <w:ind w:right="360"/>
              <w:spacing w:after="0"/>
              <w:rPr>
                <w:sz w:val="20"/>
                <w:szCs w:val="20"/>
                <w:color w:val="auto"/>
              </w:rPr>
            </w:pPr>
            <w:r>
              <w:rPr>
                <w:rFonts w:ascii="Arial" w:cs="Arial" w:eastAsia="Arial" w:hAnsi="Arial"/>
                <w:sz w:val="17"/>
                <w:szCs w:val="17"/>
                <w:color w:val="auto"/>
              </w:rPr>
              <w:t>07/01/12</w:t>
            </w:r>
          </w:p>
        </w:tc>
        <w:tc>
          <w:tcPr>
            <w:tcW w:w="1660" w:type="dxa"/>
            <w:vAlign w:val="bottom"/>
            <w:gridSpan w:val="2"/>
          </w:tcPr>
          <w:p>
            <w:pPr>
              <w:jc w:val="right"/>
              <w:ind w:right="420"/>
              <w:spacing w:after="0"/>
              <w:rPr>
                <w:sz w:val="20"/>
                <w:szCs w:val="20"/>
                <w:color w:val="auto"/>
              </w:rPr>
            </w:pPr>
            <w:r>
              <w:rPr>
                <w:rFonts w:ascii="Arial" w:cs="Arial" w:eastAsia="Arial" w:hAnsi="Arial"/>
                <w:sz w:val="17"/>
                <w:szCs w:val="17"/>
                <w:color w:val="auto"/>
              </w:rPr>
              <w:t>6.870%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7,731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Bethesda Row</w:t>
            </w:r>
          </w:p>
        </w:tc>
        <w:tc>
          <w:tcPr>
            <w:tcW w:w="18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01/01/13</w:t>
            </w: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5.370%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gridSpan w:val="6"/>
          </w:tcPr>
          <w:p>
            <w:pPr>
              <w:ind w:left="420"/>
              <w:spacing w:after="0"/>
              <w:rPr>
                <w:sz w:val="20"/>
                <w:szCs w:val="20"/>
                <w:color w:val="auto"/>
              </w:rPr>
            </w:pPr>
            <w:r>
              <w:rPr>
                <w:rFonts w:ascii="Arial" w:cs="Arial" w:eastAsia="Arial" w:hAnsi="Arial"/>
                <w:sz w:val="17"/>
                <w:szCs w:val="17"/>
                <w:color w:val="auto"/>
              </w:rPr>
              <w:t>Bethesda Row</w:t>
            </w:r>
          </w:p>
        </w:tc>
        <w:tc>
          <w:tcPr>
            <w:tcW w:w="1860" w:type="dxa"/>
            <w:vAlign w:val="bottom"/>
            <w:gridSpan w:val="2"/>
          </w:tcPr>
          <w:p>
            <w:pPr>
              <w:jc w:val="right"/>
              <w:ind w:right="360"/>
              <w:spacing w:after="0"/>
              <w:rPr>
                <w:sz w:val="20"/>
                <w:szCs w:val="20"/>
                <w:color w:val="auto"/>
              </w:rPr>
            </w:pPr>
            <w:r>
              <w:rPr>
                <w:rFonts w:ascii="Arial" w:cs="Arial" w:eastAsia="Arial" w:hAnsi="Arial"/>
                <w:sz w:val="17"/>
                <w:szCs w:val="17"/>
                <w:color w:val="auto"/>
              </w:rPr>
              <w:t>02/01/13</w:t>
            </w:r>
          </w:p>
        </w:tc>
        <w:tc>
          <w:tcPr>
            <w:tcW w:w="1660" w:type="dxa"/>
            <w:vAlign w:val="bottom"/>
            <w:gridSpan w:val="2"/>
          </w:tcPr>
          <w:p>
            <w:pPr>
              <w:jc w:val="right"/>
              <w:ind w:right="420"/>
              <w:spacing w:after="0"/>
              <w:rPr>
                <w:sz w:val="20"/>
                <w:szCs w:val="20"/>
                <w:color w:val="auto"/>
              </w:rPr>
            </w:pPr>
            <w:r>
              <w:rPr>
                <w:rFonts w:ascii="Arial" w:cs="Arial" w:eastAsia="Arial" w:hAnsi="Arial"/>
                <w:sz w:val="17"/>
                <w:szCs w:val="17"/>
                <w:color w:val="auto"/>
              </w:rPr>
              <w:t>5.050%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4,437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White Marsh Plaza (c)</w:t>
            </w:r>
          </w:p>
        </w:tc>
        <w:tc>
          <w:tcPr>
            <w:tcW w:w="18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04/01/13</w:t>
            </w: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6.040%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gridSpan w:val="6"/>
          </w:tcPr>
          <w:p>
            <w:pPr>
              <w:ind w:left="420"/>
              <w:spacing w:after="0"/>
              <w:rPr>
                <w:sz w:val="20"/>
                <w:szCs w:val="20"/>
                <w:color w:val="auto"/>
              </w:rPr>
            </w:pPr>
            <w:r>
              <w:rPr>
                <w:rFonts w:ascii="Arial" w:cs="Arial" w:eastAsia="Arial" w:hAnsi="Arial"/>
                <w:sz w:val="17"/>
                <w:szCs w:val="17"/>
                <w:color w:val="auto"/>
              </w:rPr>
              <w:t>Crow Canyon</w:t>
            </w:r>
          </w:p>
        </w:tc>
        <w:tc>
          <w:tcPr>
            <w:tcW w:w="1860" w:type="dxa"/>
            <w:vAlign w:val="bottom"/>
            <w:gridSpan w:val="2"/>
          </w:tcPr>
          <w:p>
            <w:pPr>
              <w:jc w:val="right"/>
              <w:ind w:right="360"/>
              <w:spacing w:after="0"/>
              <w:rPr>
                <w:sz w:val="20"/>
                <w:szCs w:val="20"/>
                <w:color w:val="auto"/>
              </w:rPr>
            </w:pPr>
            <w:r>
              <w:rPr>
                <w:rFonts w:ascii="Arial" w:cs="Arial" w:eastAsia="Arial" w:hAnsi="Arial"/>
                <w:sz w:val="17"/>
                <w:szCs w:val="17"/>
                <w:color w:val="auto"/>
              </w:rPr>
              <w:t>08/11/13</w:t>
            </w:r>
          </w:p>
        </w:tc>
        <w:tc>
          <w:tcPr>
            <w:tcW w:w="1660" w:type="dxa"/>
            <w:vAlign w:val="bottom"/>
            <w:gridSpan w:val="2"/>
          </w:tcPr>
          <w:p>
            <w:pPr>
              <w:jc w:val="right"/>
              <w:ind w:right="420"/>
              <w:spacing w:after="0"/>
              <w:rPr>
                <w:sz w:val="20"/>
                <w:szCs w:val="20"/>
                <w:color w:val="auto"/>
              </w:rPr>
            </w:pPr>
            <w:r>
              <w:rPr>
                <w:rFonts w:ascii="Arial" w:cs="Arial" w:eastAsia="Arial" w:hAnsi="Arial"/>
                <w:sz w:val="17"/>
                <w:szCs w:val="17"/>
                <w:color w:val="auto"/>
              </w:rPr>
              <w:t>5.400%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21,214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Melville Mall (d)</w:t>
            </w:r>
          </w:p>
        </w:tc>
        <w:tc>
          <w:tcPr>
            <w:tcW w:w="18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09/01/14</w:t>
            </w: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5.250%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gridSpan w:val="6"/>
          </w:tcPr>
          <w:p>
            <w:pPr>
              <w:ind w:left="420"/>
              <w:spacing w:after="0"/>
              <w:rPr>
                <w:sz w:val="20"/>
                <w:szCs w:val="20"/>
                <w:color w:val="auto"/>
              </w:rPr>
            </w:pPr>
            <w:r>
              <w:rPr>
                <w:rFonts w:ascii="Arial" w:cs="Arial" w:eastAsia="Arial" w:hAnsi="Arial"/>
                <w:sz w:val="17"/>
                <w:szCs w:val="17"/>
                <w:color w:val="auto"/>
              </w:rPr>
              <w:t>THE AVENUE at White Marsh</w:t>
            </w:r>
          </w:p>
        </w:tc>
        <w:tc>
          <w:tcPr>
            <w:tcW w:w="1860" w:type="dxa"/>
            <w:vAlign w:val="bottom"/>
            <w:gridSpan w:val="2"/>
          </w:tcPr>
          <w:p>
            <w:pPr>
              <w:jc w:val="right"/>
              <w:ind w:right="360"/>
              <w:spacing w:after="0"/>
              <w:rPr>
                <w:sz w:val="20"/>
                <w:szCs w:val="20"/>
                <w:color w:val="auto"/>
              </w:rPr>
            </w:pPr>
            <w:r>
              <w:rPr>
                <w:rFonts w:ascii="Arial" w:cs="Arial" w:eastAsia="Arial" w:hAnsi="Arial"/>
                <w:sz w:val="17"/>
                <w:szCs w:val="17"/>
                <w:color w:val="auto"/>
              </w:rPr>
              <w:t>01/01/15</w:t>
            </w:r>
          </w:p>
        </w:tc>
        <w:tc>
          <w:tcPr>
            <w:tcW w:w="1660" w:type="dxa"/>
            <w:vAlign w:val="bottom"/>
            <w:gridSpan w:val="2"/>
          </w:tcPr>
          <w:p>
            <w:pPr>
              <w:jc w:val="right"/>
              <w:ind w:right="420"/>
              <w:spacing w:after="0"/>
              <w:rPr>
                <w:sz w:val="20"/>
                <w:szCs w:val="20"/>
                <w:color w:val="auto"/>
              </w:rPr>
            </w:pPr>
            <w:r>
              <w:rPr>
                <w:rFonts w:ascii="Arial" w:cs="Arial" w:eastAsia="Arial" w:hAnsi="Arial"/>
                <w:sz w:val="17"/>
                <w:szCs w:val="17"/>
                <w:color w:val="auto"/>
              </w:rPr>
              <w:t>5.460%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60,016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Barracks Road</w:t>
            </w:r>
          </w:p>
        </w:tc>
        <w:tc>
          <w:tcPr>
            <w:tcW w:w="18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11/01/15</w:t>
            </w: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7.950%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gridSpan w:val="6"/>
          </w:tcPr>
          <w:p>
            <w:pPr>
              <w:ind w:left="420"/>
              <w:spacing w:after="0"/>
              <w:rPr>
                <w:sz w:val="20"/>
                <w:szCs w:val="20"/>
                <w:color w:val="auto"/>
              </w:rPr>
            </w:pPr>
            <w:r>
              <w:rPr>
                <w:rFonts w:ascii="Arial" w:cs="Arial" w:eastAsia="Arial" w:hAnsi="Arial"/>
                <w:sz w:val="17"/>
                <w:szCs w:val="17"/>
                <w:color w:val="auto"/>
              </w:rPr>
              <w:t>Hauppauge</w:t>
            </w:r>
          </w:p>
        </w:tc>
        <w:tc>
          <w:tcPr>
            <w:tcW w:w="1860" w:type="dxa"/>
            <w:vAlign w:val="bottom"/>
            <w:gridSpan w:val="2"/>
          </w:tcPr>
          <w:p>
            <w:pPr>
              <w:jc w:val="right"/>
              <w:ind w:right="360"/>
              <w:spacing w:after="0"/>
              <w:rPr>
                <w:sz w:val="20"/>
                <w:szCs w:val="20"/>
                <w:color w:val="auto"/>
              </w:rPr>
            </w:pPr>
            <w:r>
              <w:rPr>
                <w:rFonts w:ascii="Arial" w:cs="Arial" w:eastAsia="Arial" w:hAnsi="Arial"/>
                <w:sz w:val="17"/>
                <w:szCs w:val="17"/>
                <w:color w:val="auto"/>
              </w:rPr>
              <w:t>11/01/15</w:t>
            </w:r>
          </w:p>
        </w:tc>
        <w:tc>
          <w:tcPr>
            <w:tcW w:w="1660" w:type="dxa"/>
            <w:vAlign w:val="bottom"/>
            <w:gridSpan w:val="2"/>
          </w:tcPr>
          <w:p>
            <w:pPr>
              <w:jc w:val="right"/>
              <w:ind w:right="420"/>
              <w:spacing w:after="0"/>
              <w:rPr>
                <w:sz w:val="20"/>
                <w:szCs w:val="20"/>
                <w:color w:val="auto"/>
              </w:rPr>
            </w:pPr>
            <w:r>
              <w:rPr>
                <w:rFonts w:ascii="Arial" w:cs="Arial" w:eastAsia="Arial" w:hAnsi="Arial"/>
                <w:sz w:val="17"/>
                <w:szCs w:val="17"/>
                <w:color w:val="auto"/>
              </w:rPr>
              <w:t>7.950%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15,595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Lawrence Park</w:t>
            </w:r>
          </w:p>
        </w:tc>
        <w:tc>
          <w:tcPr>
            <w:tcW w:w="18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11/01/15</w:t>
            </w: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7.950%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gridSpan w:val="6"/>
          </w:tcPr>
          <w:p>
            <w:pPr>
              <w:ind w:left="420"/>
              <w:spacing w:after="0"/>
              <w:rPr>
                <w:sz w:val="20"/>
                <w:szCs w:val="20"/>
                <w:color w:val="auto"/>
              </w:rPr>
            </w:pPr>
            <w:r>
              <w:rPr>
                <w:rFonts w:ascii="Arial" w:cs="Arial" w:eastAsia="Arial" w:hAnsi="Arial"/>
                <w:sz w:val="17"/>
                <w:szCs w:val="17"/>
                <w:color w:val="auto"/>
              </w:rPr>
              <w:t>Wildwood</w:t>
            </w:r>
          </w:p>
        </w:tc>
        <w:tc>
          <w:tcPr>
            <w:tcW w:w="1860" w:type="dxa"/>
            <w:vAlign w:val="bottom"/>
            <w:gridSpan w:val="2"/>
          </w:tcPr>
          <w:p>
            <w:pPr>
              <w:jc w:val="right"/>
              <w:ind w:right="360"/>
              <w:spacing w:after="0"/>
              <w:rPr>
                <w:sz w:val="20"/>
                <w:szCs w:val="20"/>
                <w:color w:val="auto"/>
              </w:rPr>
            </w:pPr>
            <w:r>
              <w:rPr>
                <w:rFonts w:ascii="Arial" w:cs="Arial" w:eastAsia="Arial" w:hAnsi="Arial"/>
                <w:sz w:val="17"/>
                <w:szCs w:val="17"/>
                <w:color w:val="auto"/>
              </w:rPr>
              <w:t>11/01/15</w:t>
            </w:r>
          </w:p>
        </w:tc>
        <w:tc>
          <w:tcPr>
            <w:tcW w:w="1660" w:type="dxa"/>
            <w:vAlign w:val="bottom"/>
            <w:gridSpan w:val="2"/>
          </w:tcPr>
          <w:p>
            <w:pPr>
              <w:jc w:val="right"/>
              <w:ind w:right="420"/>
              <w:spacing w:after="0"/>
              <w:rPr>
                <w:sz w:val="20"/>
                <w:szCs w:val="20"/>
                <w:color w:val="auto"/>
              </w:rPr>
            </w:pPr>
            <w:r>
              <w:rPr>
                <w:rFonts w:ascii="Arial" w:cs="Arial" w:eastAsia="Arial" w:hAnsi="Arial"/>
                <w:sz w:val="17"/>
                <w:szCs w:val="17"/>
                <w:color w:val="auto"/>
              </w:rPr>
              <w:t>7.950%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25,773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Wynnewood</w:t>
            </w:r>
          </w:p>
        </w:tc>
        <w:tc>
          <w:tcPr>
            <w:tcW w:w="18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11/01/15</w:t>
            </w: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7.950%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gridSpan w:val="6"/>
          </w:tcPr>
          <w:p>
            <w:pPr>
              <w:ind w:left="420"/>
              <w:spacing w:after="0"/>
              <w:rPr>
                <w:sz w:val="20"/>
                <w:szCs w:val="20"/>
                <w:color w:val="auto"/>
              </w:rPr>
            </w:pPr>
            <w:r>
              <w:rPr>
                <w:rFonts w:ascii="Arial" w:cs="Arial" w:eastAsia="Arial" w:hAnsi="Arial"/>
                <w:sz w:val="17"/>
                <w:szCs w:val="17"/>
                <w:color w:val="auto"/>
              </w:rPr>
              <w:t>Brick Plaza</w:t>
            </w:r>
          </w:p>
        </w:tc>
        <w:tc>
          <w:tcPr>
            <w:tcW w:w="1860" w:type="dxa"/>
            <w:vAlign w:val="bottom"/>
            <w:gridSpan w:val="2"/>
          </w:tcPr>
          <w:p>
            <w:pPr>
              <w:jc w:val="right"/>
              <w:ind w:right="360"/>
              <w:spacing w:after="0"/>
              <w:rPr>
                <w:sz w:val="20"/>
                <w:szCs w:val="20"/>
                <w:color w:val="auto"/>
              </w:rPr>
            </w:pPr>
            <w:r>
              <w:rPr>
                <w:rFonts w:ascii="Arial" w:cs="Arial" w:eastAsia="Arial" w:hAnsi="Arial"/>
                <w:sz w:val="17"/>
                <w:szCs w:val="17"/>
                <w:color w:val="auto"/>
              </w:rPr>
              <w:t>11/01/15</w:t>
            </w:r>
          </w:p>
        </w:tc>
        <w:tc>
          <w:tcPr>
            <w:tcW w:w="1660" w:type="dxa"/>
            <w:vAlign w:val="bottom"/>
            <w:gridSpan w:val="2"/>
          </w:tcPr>
          <w:p>
            <w:pPr>
              <w:jc w:val="right"/>
              <w:ind w:right="420"/>
              <w:spacing w:after="0"/>
              <w:rPr>
                <w:sz w:val="20"/>
                <w:szCs w:val="20"/>
                <w:color w:val="auto"/>
              </w:rPr>
            </w:pPr>
            <w:r>
              <w:rPr>
                <w:rFonts w:ascii="Arial" w:cs="Arial" w:eastAsia="Arial" w:hAnsi="Arial"/>
                <w:sz w:val="17"/>
                <w:szCs w:val="17"/>
                <w:color w:val="auto"/>
              </w:rPr>
              <w:t>7.415%</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30,633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Shoppers’ World</w:t>
            </w:r>
          </w:p>
        </w:tc>
        <w:tc>
          <w:tcPr>
            <w:tcW w:w="18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01/31/21</w:t>
            </w: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5.910%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gridSpan w:val="6"/>
          </w:tcPr>
          <w:p>
            <w:pPr>
              <w:ind w:left="420"/>
              <w:spacing w:after="0"/>
              <w:rPr>
                <w:sz w:val="20"/>
                <w:szCs w:val="20"/>
                <w:color w:val="auto"/>
              </w:rPr>
            </w:pPr>
            <w:r>
              <w:rPr>
                <w:rFonts w:ascii="Arial" w:cs="Arial" w:eastAsia="Arial" w:hAnsi="Arial"/>
                <w:sz w:val="17"/>
                <w:szCs w:val="17"/>
                <w:color w:val="auto"/>
              </w:rPr>
              <w:t>Mount Vernon (e)</w:t>
            </w:r>
          </w:p>
        </w:tc>
        <w:tc>
          <w:tcPr>
            <w:tcW w:w="1860" w:type="dxa"/>
            <w:vAlign w:val="bottom"/>
            <w:gridSpan w:val="2"/>
          </w:tcPr>
          <w:p>
            <w:pPr>
              <w:jc w:val="right"/>
              <w:ind w:right="360"/>
              <w:spacing w:after="0"/>
              <w:rPr>
                <w:sz w:val="20"/>
                <w:szCs w:val="20"/>
                <w:color w:val="auto"/>
              </w:rPr>
            </w:pPr>
            <w:r>
              <w:rPr>
                <w:rFonts w:ascii="Arial" w:cs="Arial" w:eastAsia="Arial" w:hAnsi="Arial"/>
                <w:sz w:val="17"/>
                <w:szCs w:val="17"/>
                <w:color w:val="auto"/>
              </w:rPr>
              <w:t>04/15/28</w:t>
            </w:r>
          </w:p>
        </w:tc>
        <w:tc>
          <w:tcPr>
            <w:tcW w:w="1660" w:type="dxa"/>
            <w:vAlign w:val="bottom"/>
            <w:gridSpan w:val="2"/>
          </w:tcPr>
          <w:p>
            <w:pPr>
              <w:jc w:val="right"/>
              <w:ind w:right="420"/>
              <w:spacing w:after="0"/>
              <w:rPr>
                <w:sz w:val="20"/>
                <w:szCs w:val="20"/>
                <w:color w:val="auto"/>
              </w:rPr>
            </w:pPr>
            <w:r>
              <w:rPr>
                <w:rFonts w:ascii="Arial" w:cs="Arial" w:eastAsia="Arial" w:hAnsi="Arial"/>
                <w:sz w:val="17"/>
                <w:szCs w:val="17"/>
                <w:color w:val="auto"/>
              </w:rPr>
              <w:t>5.660%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11,640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Chelsea</w:t>
            </w:r>
          </w:p>
        </w:tc>
        <w:tc>
          <w:tcPr>
            <w:tcW w:w="18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01/15/31</w:t>
            </w: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5.360%</w:t>
            </w: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60" w:type="dxa"/>
            <w:vAlign w:val="bottom"/>
            <w:gridSpan w:val="5"/>
          </w:tcPr>
          <w:p>
            <w:pPr>
              <w:ind w:left="380"/>
              <w:spacing w:after="0"/>
              <w:rPr>
                <w:sz w:val="20"/>
                <w:szCs w:val="20"/>
                <w:color w:val="auto"/>
              </w:rPr>
            </w:pPr>
            <w:r>
              <w:rPr>
                <w:rFonts w:ascii="Arial" w:cs="Arial" w:eastAsia="Arial" w:hAnsi="Arial"/>
                <w:sz w:val="17"/>
                <w:szCs w:val="17"/>
                <w:color w:val="auto"/>
              </w:rPr>
              <w:t>Subtotal</w:t>
            </w: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389,719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2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Net unamortized discount</w:t>
            </w: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(401)</w:t>
            </w:r>
          </w:p>
        </w:tc>
        <w:tc>
          <w:tcPr>
            <w:tcW w:w="1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360" w:type="dxa"/>
            <w:vAlign w:val="bottom"/>
            <w:gridSpan w:val="5"/>
          </w:tcPr>
          <w:p>
            <w:pPr>
              <w:ind w:left="380"/>
              <w:spacing w:after="0"/>
              <w:rPr>
                <w:sz w:val="20"/>
                <w:szCs w:val="20"/>
                <w:color w:val="auto"/>
              </w:rPr>
            </w:pPr>
            <w:r>
              <w:rPr>
                <w:rFonts w:ascii="Arial" w:cs="Arial" w:eastAsia="Arial" w:hAnsi="Arial"/>
                <w:sz w:val="17"/>
                <w:szCs w:val="17"/>
                <w:color w:val="auto"/>
              </w:rPr>
              <w:t>Total mortgage loans</w:t>
            </w: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389,318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gridSpan w:val="4"/>
          </w:tcPr>
          <w:p>
            <w:pPr>
              <w:ind w:left="240"/>
              <w:spacing w:after="0"/>
              <w:rPr>
                <w:sz w:val="20"/>
                <w:szCs w:val="20"/>
                <w:color w:val="auto"/>
              </w:rPr>
            </w:pPr>
            <w:r>
              <w:rPr>
                <w:rFonts w:ascii="Arial" w:cs="Arial" w:eastAsia="Arial" w:hAnsi="Arial"/>
                <w:sz w:val="17"/>
                <w:szCs w:val="17"/>
                <w:color w:val="auto"/>
              </w:rPr>
              <w:t>6.80%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980" w:type="dxa"/>
            <w:vAlign w:val="bottom"/>
            <w:tcBorders>
              <w:bottom w:val="single" w:sz="8" w:color="auto"/>
            </w:tcBorders>
            <w:gridSpan w:val="2"/>
            <w:shd w:val="clear" w:color="auto" w:fill="CCEEFF"/>
          </w:tcPr>
          <w:p>
            <w:pPr>
              <w:spacing w:after="0" w:line="172" w:lineRule="exact"/>
              <w:rPr>
                <w:sz w:val="20"/>
                <w:szCs w:val="20"/>
                <w:color w:val="auto"/>
              </w:rPr>
            </w:pPr>
            <w:r>
              <w:rPr>
                <w:rFonts w:ascii="Arial" w:cs="Arial" w:eastAsia="Arial" w:hAnsi="Arial"/>
                <w:sz w:val="17"/>
                <w:szCs w:val="17"/>
                <w:color w:val="auto"/>
                <w:w w:val="88"/>
              </w:rPr>
              <w:t>Notes payable</w:t>
            </w:r>
          </w:p>
        </w:tc>
        <w:tc>
          <w:tcPr>
            <w:tcW w:w="2840" w:type="dxa"/>
            <w:vAlign w:val="bottom"/>
            <w:tcBorders>
              <w:bottom w:val="single" w:sz="8" w:color="CCEEFF"/>
            </w:tcBorders>
            <w:gridSpan w:val="4"/>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right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820" w:type="dxa"/>
            <w:vAlign w:val="bottom"/>
            <w:gridSpan w:val="6"/>
          </w:tcPr>
          <w:p>
            <w:pPr>
              <w:ind w:left="420"/>
              <w:spacing w:after="0"/>
              <w:rPr>
                <w:sz w:val="20"/>
                <w:szCs w:val="20"/>
                <w:color w:val="auto"/>
              </w:rPr>
            </w:pPr>
            <w:r>
              <w:rPr>
                <w:rFonts w:ascii="Arial" w:cs="Arial" w:eastAsia="Arial" w:hAnsi="Arial"/>
                <w:sz w:val="17"/>
                <w:szCs w:val="17"/>
                <w:i w:val="1"/>
                <w:iCs w:val="1"/>
                <w:color w:val="auto"/>
              </w:rPr>
              <w:t>Unsecured fixed rate</w:t>
            </w: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Other</w:t>
            </w:r>
          </w:p>
        </w:tc>
        <w:tc>
          <w:tcPr>
            <w:tcW w:w="18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04/01/12</w:t>
            </w: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6.500%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gridSpan w:val="6"/>
          </w:tcPr>
          <w:p>
            <w:pPr>
              <w:ind w:left="420"/>
              <w:spacing w:after="0"/>
              <w:rPr>
                <w:sz w:val="20"/>
                <w:szCs w:val="20"/>
                <w:color w:val="auto"/>
              </w:rPr>
            </w:pPr>
            <w:r>
              <w:rPr>
                <w:rFonts w:ascii="Arial" w:cs="Arial" w:eastAsia="Arial" w:hAnsi="Arial"/>
                <w:sz w:val="17"/>
                <w:szCs w:val="17"/>
                <w:color w:val="auto"/>
              </w:rPr>
              <w:t>Perring Plaza renovation</w:t>
            </w:r>
          </w:p>
        </w:tc>
        <w:tc>
          <w:tcPr>
            <w:tcW w:w="1860" w:type="dxa"/>
            <w:vAlign w:val="bottom"/>
            <w:gridSpan w:val="2"/>
          </w:tcPr>
          <w:p>
            <w:pPr>
              <w:jc w:val="right"/>
              <w:ind w:right="360"/>
              <w:spacing w:after="0"/>
              <w:rPr>
                <w:sz w:val="20"/>
                <w:szCs w:val="20"/>
                <w:color w:val="auto"/>
              </w:rPr>
            </w:pPr>
            <w:r>
              <w:rPr>
                <w:rFonts w:ascii="Arial" w:cs="Arial" w:eastAsia="Arial" w:hAnsi="Arial"/>
                <w:sz w:val="17"/>
                <w:szCs w:val="17"/>
                <w:color w:val="auto"/>
              </w:rPr>
              <w:t>01/31/13</w:t>
            </w:r>
          </w:p>
        </w:tc>
        <w:tc>
          <w:tcPr>
            <w:tcW w:w="1660" w:type="dxa"/>
            <w:vAlign w:val="bottom"/>
            <w:gridSpan w:val="2"/>
          </w:tcPr>
          <w:p>
            <w:pPr>
              <w:jc w:val="right"/>
              <w:ind w:right="420"/>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gridSpan w:val="6"/>
            <w:shd w:val="clear" w:color="auto" w:fill="CCEEFF"/>
          </w:tcPr>
          <w:p>
            <w:pPr>
              <w:ind w:left="420"/>
              <w:spacing w:after="0"/>
              <w:rPr>
                <w:sz w:val="20"/>
                <w:szCs w:val="20"/>
                <w:color w:val="auto"/>
              </w:rPr>
            </w:pPr>
            <w:r>
              <w:rPr>
                <w:rFonts w:ascii="Arial" w:cs="Arial" w:eastAsia="Arial" w:hAnsi="Arial"/>
                <w:sz w:val="17"/>
                <w:szCs w:val="17"/>
                <w:i w:val="1"/>
                <w:iCs w:val="1"/>
                <w:color w:val="auto"/>
              </w:rPr>
              <w:t>Unsecured variable rate</w:t>
            </w: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gridSpan w:val="6"/>
          </w:tcPr>
          <w:p>
            <w:pPr>
              <w:ind w:left="420"/>
              <w:spacing w:after="0"/>
              <w:rPr>
                <w:sz w:val="20"/>
                <w:szCs w:val="20"/>
                <w:color w:val="auto"/>
              </w:rPr>
            </w:pPr>
            <w:r>
              <w:rPr>
                <w:rFonts w:ascii="Arial" w:cs="Arial" w:eastAsia="Arial" w:hAnsi="Arial"/>
                <w:sz w:val="17"/>
                <w:szCs w:val="17"/>
                <w:color w:val="auto"/>
              </w:rPr>
              <w:t>Term loan (f)</w:t>
            </w:r>
          </w:p>
        </w:tc>
        <w:tc>
          <w:tcPr>
            <w:tcW w:w="1860" w:type="dxa"/>
            <w:vAlign w:val="bottom"/>
            <w:gridSpan w:val="2"/>
          </w:tcPr>
          <w:p>
            <w:pPr>
              <w:jc w:val="right"/>
              <w:ind w:right="360"/>
              <w:spacing w:after="0"/>
              <w:rPr>
                <w:sz w:val="20"/>
                <w:szCs w:val="20"/>
                <w:color w:val="auto"/>
              </w:rPr>
            </w:pPr>
            <w:r>
              <w:rPr>
                <w:rFonts w:ascii="Arial" w:cs="Arial" w:eastAsia="Arial" w:hAnsi="Arial"/>
                <w:sz w:val="17"/>
                <w:szCs w:val="17"/>
                <w:color w:val="auto"/>
              </w:rPr>
              <w:t>11/06/09</w:t>
            </w:r>
          </w:p>
        </w:tc>
        <w:tc>
          <w:tcPr>
            <w:tcW w:w="1660" w:type="dxa"/>
            <w:vAlign w:val="bottom"/>
            <w:gridSpan w:val="2"/>
          </w:tcPr>
          <w:p>
            <w:pPr>
              <w:ind w:left="20"/>
              <w:spacing w:after="0"/>
              <w:rPr>
                <w:sz w:val="20"/>
                <w:szCs w:val="20"/>
                <w:color w:val="auto"/>
              </w:rPr>
            </w:pPr>
            <w:r>
              <w:rPr>
                <w:rFonts w:ascii="Arial" w:cs="Arial" w:eastAsia="Arial" w:hAnsi="Arial"/>
                <w:sz w:val="17"/>
                <w:szCs w:val="17"/>
                <w:color w:val="auto"/>
              </w:rPr>
              <w:t>LIBOR + 0.575%</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200,000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Revolving credit facility (g)</w:t>
            </w:r>
          </w:p>
        </w:tc>
        <w:tc>
          <w:tcPr>
            <w:tcW w:w="18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07/27/10</w:t>
            </w:r>
          </w:p>
        </w:tc>
        <w:tc>
          <w:tcPr>
            <w:tcW w:w="1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LIBOR + 0.425%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123,500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gridSpan w:val="6"/>
          </w:tcPr>
          <w:p>
            <w:pPr>
              <w:ind w:left="420"/>
              <w:spacing w:after="0"/>
              <w:rPr>
                <w:sz w:val="20"/>
                <w:szCs w:val="20"/>
                <w:color w:val="auto"/>
              </w:rPr>
            </w:pPr>
            <w:r>
              <w:rPr>
                <w:rFonts w:ascii="Arial" w:cs="Arial" w:eastAsia="Arial" w:hAnsi="Arial"/>
                <w:sz w:val="17"/>
                <w:szCs w:val="17"/>
                <w:color w:val="auto"/>
              </w:rPr>
              <w:t>Escondido (Municipal bonds) (h)</w:t>
            </w:r>
          </w:p>
        </w:tc>
        <w:tc>
          <w:tcPr>
            <w:tcW w:w="1860" w:type="dxa"/>
            <w:vAlign w:val="bottom"/>
            <w:gridSpan w:val="2"/>
          </w:tcPr>
          <w:p>
            <w:pPr>
              <w:jc w:val="right"/>
              <w:ind w:right="360"/>
              <w:spacing w:after="0"/>
              <w:rPr>
                <w:sz w:val="20"/>
                <w:szCs w:val="20"/>
                <w:color w:val="auto"/>
              </w:rPr>
            </w:pPr>
            <w:r>
              <w:rPr>
                <w:rFonts w:ascii="Arial" w:cs="Arial" w:eastAsia="Arial" w:hAnsi="Arial"/>
                <w:sz w:val="17"/>
                <w:szCs w:val="17"/>
                <w:color w:val="auto"/>
              </w:rPr>
              <w:t>10/01/16</w:t>
            </w:r>
          </w:p>
        </w:tc>
        <w:tc>
          <w:tcPr>
            <w:tcW w:w="1660" w:type="dxa"/>
            <w:vAlign w:val="bottom"/>
            <w:gridSpan w:val="2"/>
          </w:tcPr>
          <w:p>
            <w:pPr>
              <w:jc w:val="right"/>
              <w:ind w:right="420"/>
              <w:spacing w:after="0"/>
              <w:rPr>
                <w:sz w:val="20"/>
                <w:szCs w:val="20"/>
                <w:color w:val="auto"/>
              </w:rPr>
            </w:pPr>
            <w:r>
              <w:rPr>
                <w:rFonts w:ascii="Arial" w:cs="Arial" w:eastAsia="Arial" w:hAnsi="Arial"/>
                <w:sz w:val="17"/>
                <w:szCs w:val="17"/>
                <w:color w:val="auto"/>
              </w:rPr>
              <w:t>1.878%</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0" w:type="dxa"/>
            <w:vAlign w:val="bottom"/>
            <w:shd w:val="clear" w:color="auto" w:fill="CCEEFF"/>
          </w:tcPr>
          <w:p>
            <w:pPr>
              <w:spacing w:after="0"/>
              <w:rPr>
                <w:sz w:val="18"/>
                <w:szCs w:val="18"/>
                <w:color w:val="auto"/>
              </w:rPr>
            </w:pPr>
          </w:p>
        </w:tc>
        <w:tc>
          <w:tcPr>
            <w:tcW w:w="3360" w:type="dxa"/>
            <w:vAlign w:val="bottom"/>
            <w:gridSpan w:val="5"/>
            <w:shd w:val="clear" w:color="auto" w:fill="CCEEFF"/>
          </w:tcPr>
          <w:p>
            <w:pPr>
              <w:ind w:left="380"/>
              <w:spacing w:after="0"/>
              <w:rPr>
                <w:sz w:val="20"/>
                <w:szCs w:val="20"/>
                <w:color w:val="auto"/>
              </w:rPr>
            </w:pPr>
            <w:r>
              <w:rPr>
                <w:rFonts w:ascii="Arial" w:cs="Arial" w:eastAsia="Arial" w:hAnsi="Arial"/>
                <w:sz w:val="17"/>
                <w:szCs w:val="17"/>
                <w:color w:val="auto"/>
              </w:rPr>
              <w:t>Total notes payable</w:t>
            </w: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336,391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ind w:left="240"/>
              <w:spacing w:after="0"/>
              <w:rPr>
                <w:sz w:val="20"/>
                <w:szCs w:val="20"/>
                <w:color w:val="auto"/>
              </w:rPr>
            </w:pPr>
            <w:r>
              <w:rPr>
                <w:rFonts w:ascii="Arial" w:cs="Arial" w:eastAsia="Arial" w:hAnsi="Arial"/>
                <w:sz w:val="17"/>
                <w:szCs w:val="17"/>
                <w:color w:val="auto"/>
              </w:rPr>
              <w:t>2.64%</w:t>
            </w:r>
          </w:p>
        </w:tc>
        <w:tc>
          <w:tcPr>
            <w:tcW w:w="3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2"/>
              </w:rPr>
              <w:t>(l)</w:t>
            </w:r>
          </w:p>
        </w:tc>
        <w:tc>
          <w:tcPr>
            <w:tcW w:w="0" w:type="dxa"/>
            <w:vAlign w:val="bottom"/>
          </w:tcPr>
          <w:p>
            <w:pPr>
              <w:spacing w:after="0"/>
              <w:rPr>
                <w:sz w:val="1"/>
                <w:szCs w:val="1"/>
                <w:color w:val="auto"/>
              </w:rPr>
            </w:pPr>
          </w:p>
        </w:tc>
      </w:tr>
      <w:tr>
        <w:trPr>
          <w:trHeight w:val="187"/>
        </w:trPr>
        <w:tc>
          <w:tcPr>
            <w:tcW w:w="1940" w:type="dxa"/>
            <w:vAlign w:val="bottom"/>
            <w:tcBorders>
              <w:bottom w:val="single" w:sz="8" w:color="auto"/>
            </w:tcBorders>
            <w:gridSpan w:val="5"/>
          </w:tcPr>
          <w:p>
            <w:pPr>
              <w:spacing w:after="0" w:line="177" w:lineRule="exact"/>
              <w:rPr>
                <w:sz w:val="20"/>
                <w:szCs w:val="20"/>
                <w:color w:val="auto"/>
              </w:rPr>
            </w:pPr>
            <w:r>
              <w:rPr>
                <w:rFonts w:ascii="Arial" w:cs="Arial" w:eastAsia="Arial" w:hAnsi="Arial"/>
                <w:sz w:val="17"/>
                <w:szCs w:val="17"/>
                <w:color w:val="auto"/>
                <w:w w:val="87"/>
              </w:rPr>
              <w:t>Senior notes and debentures</w:t>
            </w:r>
          </w:p>
        </w:tc>
        <w:tc>
          <w:tcPr>
            <w:tcW w:w="18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820" w:type="dxa"/>
            <w:vAlign w:val="bottom"/>
            <w:gridSpan w:val="6"/>
            <w:shd w:val="clear" w:color="auto" w:fill="CCEEFF"/>
          </w:tcPr>
          <w:p>
            <w:pPr>
              <w:ind w:left="420"/>
              <w:spacing w:after="0"/>
              <w:rPr>
                <w:sz w:val="20"/>
                <w:szCs w:val="20"/>
                <w:color w:val="auto"/>
              </w:rPr>
            </w:pPr>
            <w:r>
              <w:rPr>
                <w:rFonts w:ascii="Arial" w:cs="Arial" w:eastAsia="Arial" w:hAnsi="Arial"/>
                <w:sz w:val="17"/>
                <w:szCs w:val="17"/>
                <w:i w:val="1"/>
                <w:iCs w:val="1"/>
                <w:color w:val="auto"/>
              </w:rPr>
              <w:t>Unsecured fixed rate</w:t>
            </w:r>
          </w:p>
        </w:tc>
        <w:tc>
          <w:tcPr>
            <w:tcW w:w="1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20" w:type="dxa"/>
            <w:vAlign w:val="bottom"/>
            <w:gridSpan w:val="6"/>
          </w:tcPr>
          <w:p>
            <w:pPr>
              <w:ind w:left="420"/>
              <w:spacing w:after="0"/>
              <w:rPr>
                <w:sz w:val="20"/>
                <w:szCs w:val="20"/>
                <w:color w:val="auto"/>
              </w:rPr>
            </w:pPr>
            <w:r>
              <w:rPr>
                <w:rFonts w:ascii="Arial" w:cs="Arial" w:eastAsia="Arial" w:hAnsi="Arial"/>
                <w:sz w:val="17"/>
                <w:szCs w:val="17"/>
                <w:color w:val="auto"/>
              </w:rPr>
              <w:t>8.75% notes (i)</w:t>
            </w:r>
          </w:p>
        </w:tc>
        <w:tc>
          <w:tcPr>
            <w:tcW w:w="1860" w:type="dxa"/>
            <w:vAlign w:val="bottom"/>
            <w:gridSpan w:val="2"/>
          </w:tcPr>
          <w:p>
            <w:pPr>
              <w:jc w:val="right"/>
              <w:ind w:right="360"/>
              <w:spacing w:after="0"/>
              <w:rPr>
                <w:sz w:val="20"/>
                <w:szCs w:val="20"/>
                <w:color w:val="auto"/>
              </w:rPr>
            </w:pPr>
            <w:r>
              <w:rPr>
                <w:rFonts w:ascii="Arial" w:cs="Arial" w:eastAsia="Arial" w:hAnsi="Arial"/>
                <w:sz w:val="17"/>
                <w:szCs w:val="17"/>
                <w:color w:val="auto"/>
              </w:rPr>
              <w:t>12/01/09</w:t>
            </w:r>
          </w:p>
        </w:tc>
        <w:tc>
          <w:tcPr>
            <w:tcW w:w="1660" w:type="dxa"/>
            <w:vAlign w:val="bottom"/>
            <w:gridSpan w:val="2"/>
          </w:tcPr>
          <w:p>
            <w:pPr>
              <w:jc w:val="right"/>
              <w:ind w:right="420"/>
              <w:spacing w:after="0"/>
              <w:rPr>
                <w:sz w:val="20"/>
                <w:szCs w:val="20"/>
                <w:color w:val="auto"/>
              </w:rPr>
            </w:pPr>
            <w:r>
              <w:rPr>
                <w:rFonts w:ascii="Arial" w:cs="Arial" w:eastAsia="Arial" w:hAnsi="Arial"/>
                <w:sz w:val="17"/>
                <w:szCs w:val="17"/>
                <w:color w:val="auto"/>
              </w:rPr>
              <w:t>8.750%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175,000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4.50% notes</w:t>
            </w:r>
          </w:p>
        </w:tc>
        <w:tc>
          <w:tcPr>
            <w:tcW w:w="18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02/15/11</w:t>
            </w: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4.500%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gridSpan w:val="6"/>
          </w:tcPr>
          <w:p>
            <w:pPr>
              <w:ind w:left="420"/>
              <w:spacing w:after="0"/>
              <w:rPr>
                <w:sz w:val="20"/>
                <w:szCs w:val="20"/>
                <w:color w:val="auto"/>
              </w:rPr>
            </w:pPr>
            <w:r>
              <w:rPr>
                <w:rFonts w:ascii="Arial" w:cs="Arial" w:eastAsia="Arial" w:hAnsi="Arial"/>
                <w:sz w:val="17"/>
                <w:szCs w:val="17"/>
                <w:color w:val="auto"/>
              </w:rPr>
              <w:t>6.00% notes</w:t>
            </w:r>
          </w:p>
        </w:tc>
        <w:tc>
          <w:tcPr>
            <w:tcW w:w="1860" w:type="dxa"/>
            <w:vAlign w:val="bottom"/>
            <w:gridSpan w:val="2"/>
          </w:tcPr>
          <w:p>
            <w:pPr>
              <w:jc w:val="right"/>
              <w:ind w:right="360"/>
              <w:spacing w:after="0"/>
              <w:rPr>
                <w:sz w:val="20"/>
                <w:szCs w:val="20"/>
                <w:color w:val="auto"/>
              </w:rPr>
            </w:pPr>
            <w:r>
              <w:rPr>
                <w:rFonts w:ascii="Arial" w:cs="Arial" w:eastAsia="Arial" w:hAnsi="Arial"/>
                <w:sz w:val="17"/>
                <w:szCs w:val="17"/>
                <w:color w:val="auto"/>
              </w:rPr>
              <w:t>07/15/12</w:t>
            </w:r>
          </w:p>
        </w:tc>
        <w:tc>
          <w:tcPr>
            <w:tcW w:w="1660" w:type="dxa"/>
            <w:vAlign w:val="bottom"/>
            <w:gridSpan w:val="2"/>
          </w:tcPr>
          <w:p>
            <w:pPr>
              <w:jc w:val="right"/>
              <w:ind w:right="420"/>
              <w:spacing w:after="0"/>
              <w:rPr>
                <w:sz w:val="20"/>
                <w:szCs w:val="20"/>
                <w:color w:val="auto"/>
              </w:rPr>
            </w:pPr>
            <w:r>
              <w:rPr>
                <w:rFonts w:ascii="Arial" w:cs="Arial" w:eastAsia="Arial" w:hAnsi="Arial"/>
                <w:sz w:val="17"/>
                <w:szCs w:val="17"/>
                <w:color w:val="auto"/>
              </w:rPr>
              <w:t>6.000%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175,000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5.40% notes</w:t>
            </w:r>
          </w:p>
        </w:tc>
        <w:tc>
          <w:tcPr>
            <w:tcW w:w="18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12/01/13</w:t>
            </w: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5.400%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gridSpan w:val="6"/>
          </w:tcPr>
          <w:p>
            <w:pPr>
              <w:ind w:left="420"/>
              <w:spacing w:after="0"/>
              <w:rPr>
                <w:sz w:val="20"/>
                <w:szCs w:val="20"/>
                <w:color w:val="auto"/>
              </w:rPr>
            </w:pPr>
            <w:r>
              <w:rPr>
                <w:rFonts w:ascii="Arial" w:cs="Arial" w:eastAsia="Arial" w:hAnsi="Arial"/>
                <w:sz w:val="17"/>
                <w:szCs w:val="17"/>
                <w:color w:val="auto"/>
              </w:rPr>
              <w:t>5.65% notes</w:t>
            </w:r>
          </w:p>
        </w:tc>
        <w:tc>
          <w:tcPr>
            <w:tcW w:w="1860" w:type="dxa"/>
            <w:vAlign w:val="bottom"/>
            <w:gridSpan w:val="2"/>
          </w:tcPr>
          <w:p>
            <w:pPr>
              <w:jc w:val="right"/>
              <w:ind w:right="360"/>
              <w:spacing w:after="0"/>
              <w:rPr>
                <w:sz w:val="20"/>
                <w:szCs w:val="20"/>
                <w:color w:val="auto"/>
              </w:rPr>
            </w:pPr>
            <w:r>
              <w:rPr>
                <w:rFonts w:ascii="Arial" w:cs="Arial" w:eastAsia="Arial" w:hAnsi="Arial"/>
                <w:sz w:val="17"/>
                <w:szCs w:val="17"/>
                <w:color w:val="auto"/>
              </w:rPr>
              <w:t>06/01/16</w:t>
            </w:r>
          </w:p>
        </w:tc>
        <w:tc>
          <w:tcPr>
            <w:tcW w:w="1660" w:type="dxa"/>
            <w:vAlign w:val="bottom"/>
            <w:gridSpan w:val="2"/>
          </w:tcPr>
          <w:p>
            <w:pPr>
              <w:jc w:val="right"/>
              <w:ind w:right="420"/>
              <w:spacing w:after="0"/>
              <w:rPr>
                <w:sz w:val="20"/>
                <w:szCs w:val="20"/>
                <w:color w:val="auto"/>
              </w:rPr>
            </w:pPr>
            <w:r>
              <w:rPr>
                <w:rFonts w:ascii="Arial" w:cs="Arial" w:eastAsia="Arial" w:hAnsi="Arial"/>
                <w:sz w:val="17"/>
                <w:szCs w:val="17"/>
                <w:color w:val="auto"/>
              </w:rPr>
              <w:t>5.650%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125,000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6.20% notes</w:t>
            </w:r>
          </w:p>
        </w:tc>
        <w:tc>
          <w:tcPr>
            <w:tcW w:w="18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01/15/17</w:t>
            </w: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6.200%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gridSpan w:val="6"/>
          </w:tcPr>
          <w:p>
            <w:pPr>
              <w:ind w:left="420"/>
              <w:spacing w:after="0"/>
              <w:rPr>
                <w:sz w:val="20"/>
                <w:szCs w:val="20"/>
                <w:color w:val="auto"/>
              </w:rPr>
            </w:pPr>
            <w:r>
              <w:rPr>
                <w:rFonts w:ascii="Arial" w:cs="Arial" w:eastAsia="Arial" w:hAnsi="Arial"/>
                <w:sz w:val="17"/>
                <w:szCs w:val="17"/>
                <w:color w:val="auto"/>
              </w:rPr>
              <w:t>7.48% debentures (j)</w:t>
            </w:r>
          </w:p>
        </w:tc>
        <w:tc>
          <w:tcPr>
            <w:tcW w:w="1860" w:type="dxa"/>
            <w:vAlign w:val="bottom"/>
            <w:gridSpan w:val="2"/>
          </w:tcPr>
          <w:p>
            <w:pPr>
              <w:jc w:val="right"/>
              <w:ind w:right="360"/>
              <w:spacing w:after="0"/>
              <w:rPr>
                <w:sz w:val="20"/>
                <w:szCs w:val="20"/>
                <w:color w:val="auto"/>
              </w:rPr>
            </w:pPr>
            <w:r>
              <w:rPr>
                <w:rFonts w:ascii="Arial" w:cs="Arial" w:eastAsia="Arial" w:hAnsi="Arial"/>
                <w:sz w:val="17"/>
                <w:szCs w:val="17"/>
                <w:color w:val="auto"/>
              </w:rPr>
              <w:t>08/15/26</w:t>
            </w:r>
          </w:p>
        </w:tc>
        <w:tc>
          <w:tcPr>
            <w:tcW w:w="1660" w:type="dxa"/>
            <w:vAlign w:val="bottom"/>
            <w:gridSpan w:val="2"/>
          </w:tcPr>
          <w:p>
            <w:pPr>
              <w:jc w:val="right"/>
              <w:ind w:right="420"/>
              <w:spacing w:after="0"/>
              <w:rPr>
                <w:sz w:val="20"/>
                <w:szCs w:val="20"/>
                <w:color w:val="auto"/>
              </w:rPr>
            </w:pPr>
            <w:r>
              <w:rPr>
                <w:rFonts w:ascii="Arial" w:cs="Arial" w:eastAsia="Arial" w:hAnsi="Arial"/>
                <w:sz w:val="17"/>
                <w:szCs w:val="17"/>
                <w:color w:val="auto"/>
              </w:rPr>
              <w:t>7.480%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29,200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6.82% medium term notes</w:t>
            </w:r>
          </w:p>
        </w:tc>
        <w:tc>
          <w:tcPr>
            <w:tcW w:w="18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08/01/27</w:t>
            </w: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6.820%</w:t>
            </w: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60" w:type="dxa"/>
            <w:vAlign w:val="bottom"/>
            <w:gridSpan w:val="5"/>
          </w:tcPr>
          <w:p>
            <w:pPr>
              <w:ind w:left="380"/>
              <w:spacing w:after="0"/>
              <w:rPr>
                <w:sz w:val="20"/>
                <w:szCs w:val="20"/>
                <w:color w:val="auto"/>
              </w:rPr>
            </w:pPr>
            <w:r>
              <w:rPr>
                <w:rFonts w:ascii="Arial" w:cs="Arial" w:eastAsia="Arial" w:hAnsi="Arial"/>
                <w:sz w:val="17"/>
                <w:szCs w:val="17"/>
                <w:color w:val="auto"/>
              </w:rPr>
              <w:t>Subtotal</w:t>
            </w: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954,200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2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Net unamortized premium</w:t>
            </w: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360" w:type="dxa"/>
            <w:vAlign w:val="bottom"/>
            <w:gridSpan w:val="5"/>
          </w:tcPr>
          <w:p>
            <w:pPr>
              <w:ind w:left="380"/>
              <w:spacing w:after="0"/>
              <w:rPr>
                <w:sz w:val="20"/>
                <w:szCs w:val="20"/>
                <w:color w:val="auto"/>
              </w:rPr>
            </w:pPr>
            <w:r>
              <w:rPr>
                <w:rFonts w:ascii="Arial" w:cs="Arial" w:eastAsia="Arial" w:hAnsi="Arial"/>
                <w:sz w:val="17"/>
                <w:szCs w:val="17"/>
                <w:color w:val="auto"/>
              </w:rPr>
              <w:t>Total senior notes and debentures</w:t>
            </w: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956,584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gridSpan w:val="4"/>
          </w:tcPr>
          <w:p>
            <w:pPr>
              <w:ind w:left="240"/>
              <w:spacing w:after="0"/>
              <w:rPr>
                <w:sz w:val="20"/>
                <w:szCs w:val="20"/>
                <w:color w:val="auto"/>
              </w:rPr>
            </w:pPr>
            <w:r>
              <w:rPr>
                <w:rFonts w:ascii="Arial" w:cs="Arial" w:eastAsia="Arial" w:hAnsi="Arial"/>
                <w:sz w:val="17"/>
                <w:szCs w:val="17"/>
                <w:color w:val="auto"/>
              </w:rPr>
              <w:t>6.42%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820" w:type="dxa"/>
            <w:vAlign w:val="bottom"/>
            <w:gridSpan w:val="6"/>
            <w:shd w:val="clear" w:color="auto" w:fill="CCEEFF"/>
          </w:tcPr>
          <w:p>
            <w:pPr>
              <w:spacing w:after="0" w:line="172" w:lineRule="exact"/>
              <w:rPr>
                <w:sz w:val="20"/>
                <w:szCs w:val="20"/>
                <w:color w:val="auto"/>
              </w:rPr>
            </w:pPr>
            <w:r>
              <w:rPr>
                <w:rFonts w:ascii="Arial" w:cs="Arial" w:eastAsia="Arial" w:hAnsi="Arial"/>
                <w:sz w:val="17"/>
                <w:szCs w:val="17"/>
                <w:color w:val="auto"/>
              </w:rPr>
              <w:t>Capital lease obligations</w:t>
            </w:r>
          </w:p>
        </w:tc>
        <w:tc>
          <w:tcPr>
            <w:tcW w:w="15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680" w:type="dxa"/>
            <w:vAlign w:val="bottom"/>
            <w:tcBorders>
              <w:top w:val="single" w:sz="8" w:color="auto"/>
            </w:tcBorders>
            <w:gridSpan w:val="4"/>
          </w:tcPr>
          <w:p>
            <w:pPr>
              <w:ind w:left="420"/>
              <w:spacing w:after="0"/>
              <w:rPr>
                <w:sz w:val="20"/>
                <w:szCs w:val="20"/>
                <w:color w:val="auto"/>
              </w:rPr>
            </w:pPr>
            <w:r>
              <w:rPr>
                <w:rFonts w:ascii="Arial" w:cs="Arial" w:eastAsia="Arial" w:hAnsi="Arial"/>
                <w:sz w:val="17"/>
                <w:szCs w:val="17"/>
                <w:color w:val="auto"/>
              </w:rPr>
              <w:t>Various</w:t>
            </w:r>
          </w:p>
        </w:tc>
        <w:tc>
          <w:tcPr>
            <w:tcW w:w="2140" w:type="dxa"/>
            <w:vAlign w:val="bottom"/>
            <w:tcBorders>
              <w:top w:val="single" w:sz="8" w:color="CCEEFF"/>
            </w:tcBorders>
            <w:gridSpan w:val="2"/>
          </w:tcPr>
          <w:p>
            <w:pPr>
              <w:spacing w:after="0"/>
              <w:rPr>
                <w:sz w:val="18"/>
                <w:szCs w:val="18"/>
                <w:color w:val="auto"/>
              </w:rPr>
            </w:pPr>
          </w:p>
        </w:tc>
        <w:tc>
          <w:tcPr>
            <w:tcW w:w="1860" w:type="dxa"/>
            <w:vAlign w:val="bottom"/>
            <w:tcBorders>
              <w:top w:val="single" w:sz="8" w:color="CCEEFF"/>
            </w:tcBorders>
            <w:gridSpan w:val="2"/>
          </w:tcPr>
          <w:p>
            <w:pPr>
              <w:jc w:val="right"/>
              <w:ind w:right="360"/>
              <w:spacing w:after="0"/>
              <w:rPr>
                <w:sz w:val="20"/>
                <w:szCs w:val="20"/>
                <w:color w:val="auto"/>
              </w:rPr>
            </w:pPr>
            <w:r>
              <w:rPr>
                <w:rFonts w:ascii="Arial" w:cs="Arial" w:eastAsia="Arial" w:hAnsi="Arial"/>
                <w:sz w:val="17"/>
                <w:szCs w:val="17"/>
                <w:color w:val="auto"/>
                <w:w w:val="91"/>
              </w:rPr>
              <w:t>Various through 2106</w:t>
            </w:r>
          </w:p>
        </w:tc>
        <w:tc>
          <w:tcPr>
            <w:tcW w:w="1660" w:type="dxa"/>
            <w:vAlign w:val="bottom"/>
            <w:tcBorders>
              <w:top w:val="single" w:sz="8" w:color="CCEEFF"/>
            </w:tcBorders>
            <w:gridSpan w:val="2"/>
          </w:tcPr>
          <w:p>
            <w:pPr>
              <w:jc w:val="right"/>
              <w:ind w:right="560"/>
              <w:spacing w:after="0"/>
              <w:rPr>
                <w:sz w:val="20"/>
                <w:szCs w:val="20"/>
                <w:color w:val="auto"/>
              </w:rPr>
            </w:pPr>
            <w:r>
              <w:rPr>
                <w:rFonts w:ascii="Arial" w:cs="Arial" w:eastAsia="Arial" w:hAnsi="Arial"/>
                <w:sz w:val="17"/>
                <w:szCs w:val="17"/>
                <w:color w:val="auto"/>
              </w:rPr>
              <w:t>Various</w:t>
            </w: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63,492</w:t>
            </w: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gridSpan w:val="4"/>
          </w:tcPr>
          <w:p>
            <w:pPr>
              <w:ind w:left="240"/>
              <w:spacing w:after="0"/>
              <w:rPr>
                <w:sz w:val="20"/>
                <w:szCs w:val="20"/>
                <w:color w:val="auto"/>
              </w:rPr>
            </w:pPr>
            <w:r>
              <w:rPr>
                <w:rFonts w:ascii="Arial" w:cs="Arial" w:eastAsia="Arial" w:hAnsi="Arial"/>
                <w:sz w:val="17"/>
                <w:szCs w:val="17"/>
                <w:color w:val="auto"/>
              </w:rPr>
              <w:t>6.94%</w:t>
            </w:r>
          </w:p>
        </w:tc>
        <w:tc>
          <w:tcPr>
            <w:tcW w:w="3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Total debt and capital lease obligations</w:t>
            </w: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1,745,785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6"/>
            <w:vMerge w:val="restart"/>
          </w:tcPr>
          <w:p>
            <w:pPr>
              <w:spacing w:after="0"/>
              <w:rPr>
                <w:sz w:val="20"/>
                <w:szCs w:val="20"/>
                <w:color w:val="auto"/>
              </w:rPr>
            </w:pPr>
            <w:r>
              <w:rPr>
                <w:rFonts w:ascii="Arial" w:cs="Arial" w:eastAsia="Arial" w:hAnsi="Arial"/>
                <w:sz w:val="17"/>
                <w:szCs w:val="17"/>
                <w:color w:val="auto"/>
              </w:rPr>
              <w:t>Total fixed rate debt and capital lease obligations</w:t>
            </w: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rPr>
              <w:t>81%</w:t>
            </w: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4"/>
            <w:vMerge w:val="restart"/>
          </w:tcPr>
          <w:p>
            <w:pPr>
              <w:ind w:left="240"/>
              <w:spacing w:after="0"/>
              <w:rPr>
                <w:sz w:val="20"/>
                <w:szCs w:val="20"/>
                <w:color w:val="auto"/>
              </w:rPr>
            </w:pPr>
            <w:r>
              <w:rPr>
                <w:rFonts w:ascii="Arial" w:cs="Arial" w:eastAsia="Arial" w:hAnsi="Arial"/>
                <w:sz w:val="17"/>
                <w:szCs w:val="17"/>
                <w:color w:val="auto"/>
              </w:rPr>
              <w:t>6.55%</w:t>
            </w: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820" w:type="dxa"/>
            <w:vAlign w:val="bottom"/>
            <w:gridSpan w:val="6"/>
            <w:vMerge w:val="continue"/>
          </w:tcPr>
          <w:p>
            <w:pPr>
              <w:spacing w:after="0"/>
              <w:rPr>
                <w:sz w:val="17"/>
                <w:szCs w:val="17"/>
                <w:color w:val="auto"/>
              </w:rPr>
            </w:pPr>
          </w:p>
        </w:tc>
        <w:tc>
          <w:tcPr>
            <w:tcW w:w="1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1,412,885</w:t>
            </w:r>
          </w:p>
        </w:tc>
        <w:tc>
          <w:tcPr>
            <w:tcW w:w="240" w:type="dxa"/>
            <w:vAlign w:val="bottom"/>
          </w:tcPr>
          <w:p>
            <w:pPr>
              <w:spacing w:after="0"/>
              <w:rPr>
                <w:sz w:val="17"/>
                <w:szCs w:val="17"/>
                <w:color w:val="auto"/>
              </w:rPr>
            </w:pPr>
          </w:p>
        </w:tc>
        <w:tc>
          <w:tcPr>
            <w:tcW w:w="62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4"/>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2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Total variable rate debt</w:t>
            </w: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332,900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ind w:left="240"/>
              <w:spacing w:after="0"/>
              <w:rPr>
                <w:sz w:val="20"/>
                <w:szCs w:val="20"/>
                <w:color w:val="auto"/>
              </w:rPr>
            </w:pPr>
            <w:r>
              <w:rPr>
                <w:rFonts w:ascii="Arial" w:cs="Arial" w:eastAsia="Arial" w:hAnsi="Arial"/>
                <w:sz w:val="17"/>
                <w:szCs w:val="17"/>
                <w:color w:val="auto"/>
              </w:rPr>
              <w:t>2.59%</w:t>
            </w:r>
          </w:p>
        </w:tc>
        <w:tc>
          <w:tcPr>
            <w:tcW w:w="3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2"/>
              </w:rPr>
              <w:t>(l)</w:t>
            </w:r>
          </w:p>
        </w:tc>
        <w:tc>
          <w:tcPr>
            <w:tcW w:w="0" w:type="dxa"/>
            <w:vAlign w:val="bottom"/>
          </w:tcPr>
          <w:p>
            <w:pPr>
              <w:spacing w:after="0"/>
              <w:rPr>
                <w:sz w:val="1"/>
                <w:szCs w:val="1"/>
                <w:color w:val="auto"/>
              </w:rPr>
            </w:pPr>
          </w:p>
        </w:tc>
      </w:tr>
      <w:tr>
        <w:trPr>
          <w:trHeight w:val="20"/>
        </w:trPr>
        <w:tc>
          <w:tcPr>
            <w:tcW w:w="5680" w:type="dxa"/>
            <w:vAlign w:val="bottom"/>
            <w:gridSpan w:val="8"/>
            <w:vMerge w:val="restart"/>
          </w:tcPr>
          <w:p>
            <w:pPr>
              <w:spacing w:after="0"/>
              <w:rPr>
                <w:sz w:val="20"/>
                <w:szCs w:val="20"/>
                <w:color w:val="auto"/>
              </w:rPr>
            </w:pPr>
            <w:r>
              <w:rPr>
                <w:rFonts w:ascii="Arial" w:cs="Arial" w:eastAsia="Arial" w:hAnsi="Arial"/>
                <w:sz w:val="17"/>
                <w:szCs w:val="17"/>
                <w:color w:val="auto"/>
              </w:rPr>
              <w:t>TOTAL DEBT AND CAPITAL LEASES OBLIGATIONS</w:t>
            </w: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gridSpan w:val="8"/>
            <w:vMerge w:val="continue"/>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1,745,785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w w:val="91"/>
              </w:rPr>
              <w:t>100%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4"/>
          </w:tcPr>
          <w:p>
            <w:pPr>
              <w:ind w:left="240"/>
              <w:spacing w:after="0"/>
              <w:rPr>
                <w:sz w:val="20"/>
                <w:szCs w:val="20"/>
                <w:color w:val="auto"/>
              </w:rPr>
            </w:pPr>
            <w:r>
              <w:rPr>
                <w:rFonts w:ascii="Arial" w:cs="Arial" w:eastAsia="Arial" w:hAnsi="Arial"/>
                <w:sz w:val="17"/>
                <w:szCs w:val="17"/>
                <w:color w:val="auto"/>
              </w:rPr>
              <w:t>5.80%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4"/>
          </w:tcPr>
          <w:p>
            <w:pPr>
              <w:jc w:val="center"/>
              <w:ind w:right="114"/>
              <w:spacing w:after="0"/>
              <w:rPr>
                <w:sz w:val="20"/>
                <w:szCs w:val="20"/>
                <w:color w:val="auto"/>
              </w:rPr>
            </w:pPr>
            <w:r>
              <w:rPr>
                <w:rFonts w:ascii="Arial" w:cs="Arial" w:eastAsia="Arial" w:hAnsi="Arial"/>
                <w:sz w:val="13"/>
                <w:szCs w:val="13"/>
                <w:b w:val="1"/>
                <w:bCs w:val="1"/>
                <w:color w:val="auto"/>
                <w:w w:val="95"/>
              </w:rPr>
              <w:t>Three</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5"/>
          </w:tcPr>
          <w:p>
            <w:pPr>
              <w:jc w:val="center"/>
              <w:spacing w:after="0" w:line="145" w:lineRule="exact"/>
              <w:rPr>
                <w:sz w:val="20"/>
                <w:szCs w:val="20"/>
                <w:color w:val="auto"/>
              </w:rPr>
            </w:pPr>
            <w:r>
              <w:rPr>
                <w:rFonts w:ascii="Arial" w:cs="Arial" w:eastAsia="Arial" w:hAnsi="Arial"/>
                <w:sz w:val="13"/>
                <w:szCs w:val="13"/>
                <w:b w:val="1"/>
                <w:bCs w:val="1"/>
                <w:color w:val="auto"/>
                <w:w w:val="87"/>
              </w:rPr>
              <w:t>months ended</w:t>
            </w:r>
          </w:p>
        </w:tc>
        <w:tc>
          <w:tcPr>
            <w:tcW w:w="200" w:type="dxa"/>
            <w:vAlign w:val="bottom"/>
          </w:tcPr>
          <w:p>
            <w:pPr>
              <w:spacing w:after="0"/>
              <w:rPr>
                <w:sz w:val="12"/>
                <w:szCs w:val="12"/>
                <w:color w:val="auto"/>
              </w:rPr>
            </w:pPr>
          </w:p>
        </w:tc>
        <w:tc>
          <w:tcPr>
            <w:tcW w:w="1220" w:type="dxa"/>
            <w:vAlign w:val="bottom"/>
            <w:gridSpan w:val="5"/>
          </w:tcPr>
          <w:p>
            <w:pPr>
              <w:jc w:val="center"/>
              <w:ind w:right="160"/>
              <w:spacing w:after="0" w:line="145" w:lineRule="exact"/>
              <w:rPr>
                <w:sz w:val="20"/>
                <w:szCs w:val="20"/>
                <w:color w:val="auto"/>
              </w:rPr>
            </w:pPr>
            <w:r>
              <w:rPr>
                <w:rFonts w:ascii="Arial" w:cs="Arial" w:eastAsia="Arial" w:hAnsi="Arial"/>
                <w:sz w:val="13"/>
                <w:szCs w:val="13"/>
                <w:b w:val="1"/>
                <w:bCs w:val="1"/>
                <w:color w:val="auto"/>
                <w:w w:val="88"/>
              </w:rPr>
              <w:t>Year ended</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5"/>
          </w:tcPr>
          <w:p>
            <w:pPr>
              <w:jc w:val="center"/>
              <w:spacing w:after="0"/>
              <w:rPr>
                <w:sz w:val="20"/>
                <w:szCs w:val="20"/>
                <w:color w:val="auto"/>
              </w:rPr>
            </w:pPr>
            <w:r>
              <w:rPr>
                <w:rFonts w:ascii="Arial" w:cs="Arial" w:eastAsia="Arial" w:hAnsi="Arial"/>
                <w:sz w:val="13"/>
                <w:szCs w:val="13"/>
                <w:b w:val="1"/>
                <w:bCs w:val="1"/>
                <w:color w:val="auto"/>
                <w:w w:val="89"/>
              </w:rPr>
              <w:t>December 31,</w:t>
            </w:r>
          </w:p>
        </w:tc>
        <w:tc>
          <w:tcPr>
            <w:tcW w:w="200" w:type="dxa"/>
            <w:vAlign w:val="bottom"/>
          </w:tcPr>
          <w:p>
            <w:pPr>
              <w:spacing w:after="0"/>
              <w:rPr>
                <w:sz w:val="13"/>
                <w:szCs w:val="13"/>
                <w:color w:val="auto"/>
              </w:rPr>
            </w:pPr>
          </w:p>
        </w:tc>
        <w:tc>
          <w:tcPr>
            <w:tcW w:w="122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2"/>
              </w:rPr>
              <w:t>December 31,</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top w:val="single" w:sz="8" w:color="auto"/>
            </w:tcBorders>
            <w:gridSpan w:val="2"/>
          </w:tcPr>
          <w:p>
            <w:pPr>
              <w:jc w:val="right"/>
              <w:ind w:right="41"/>
              <w:spacing w:after="0" w:line="138" w:lineRule="exact"/>
              <w:rPr>
                <w:sz w:val="20"/>
                <w:szCs w:val="20"/>
                <w:color w:val="auto"/>
              </w:rPr>
            </w:pPr>
            <w:r>
              <w:rPr>
                <w:rFonts w:ascii="Arial" w:cs="Arial" w:eastAsia="Arial" w:hAnsi="Arial"/>
                <w:sz w:val="13"/>
                <w:szCs w:val="13"/>
                <w:b w:val="1"/>
                <w:bCs w:val="1"/>
                <w:color w:val="auto"/>
              </w:rPr>
              <w:t>2008</w:t>
            </w: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96"/>
              </w:rPr>
              <w:t>2007</w:t>
            </w:r>
          </w:p>
        </w:tc>
        <w:tc>
          <w:tcPr>
            <w:tcW w:w="200" w:type="dxa"/>
            <w:vAlign w:val="bottom"/>
          </w:tcPr>
          <w:p>
            <w:pPr>
              <w:spacing w:after="0"/>
              <w:rPr>
                <w:sz w:val="12"/>
                <w:szCs w:val="12"/>
                <w:color w:val="auto"/>
              </w:rPr>
            </w:pPr>
          </w:p>
        </w:tc>
        <w:tc>
          <w:tcPr>
            <w:tcW w:w="42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9"/>
              </w:rPr>
              <w:t>2008</w:t>
            </w:r>
          </w:p>
        </w:tc>
        <w:tc>
          <w:tcPr>
            <w:tcW w:w="640" w:type="dxa"/>
            <w:vAlign w:val="bottom"/>
            <w:tcBorders>
              <w:top w:val="single" w:sz="8" w:color="auto"/>
            </w:tcBorders>
            <w:gridSpan w:val="3"/>
          </w:tcPr>
          <w:p>
            <w:pPr>
              <w:jc w:val="right"/>
              <w:ind w:right="80"/>
              <w:spacing w:after="0" w:line="138" w:lineRule="exact"/>
              <w:rPr>
                <w:sz w:val="20"/>
                <w:szCs w:val="20"/>
                <w:color w:val="auto"/>
              </w:rPr>
            </w:pPr>
            <w:r>
              <w:rPr>
                <w:rFonts w:ascii="Arial" w:cs="Arial" w:eastAsia="Arial" w:hAnsi="Arial"/>
                <w:sz w:val="13"/>
                <w:szCs w:val="13"/>
                <w:b w:val="1"/>
                <w:bCs w:val="1"/>
                <w:color w:val="auto"/>
              </w:rPr>
              <w:t>2007</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60" w:type="dxa"/>
            <w:vAlign w:val="bottom"/>
          </w:tcPr>
          <w:p>
            <w:pPr>
              <w:spacing w:after="0"/>
              <w:rPr>
                <w:sz w:val="15"/>
                <w:szCs w:val="15"/>
                <w:color w:val="auto"/>
              </w:rPr>
            </w:pPr>
          </w:p>
        </w:tc>
        <w:tc>
          <w:tcPr>
            <w:tcW w:w="1480" w:type="dxa"/>
            <w:vAlign w:val="bottom"/>
            <w:tcBorders>
              <w:bottom w:val="single" w:sz="8" w:color="auto"/>
            </w:tcBorders>
            <w:gridSpan w:val="4"/>
            <w:shd w:val="clear" w:color="auto" w:fill="CCEEFF"/>
          </w:tcPr>
          <w:p>
            <w:pPr>
              <w:spacing w:after="0" w:line="164" w:lineRule="exact"/>
              <w:rPr>
                <w:sz w:val="20"/>
                <w:szCs w:val="20"/>
                <w:color w:val="auto"/>
              </w:rPr>
            </w:pPr>
            <w:r>
              <w:rPr>
                <w:rFonts w:ascii="Arial" w:cs="Arial" w:eastAsia="Arial" w:hAnsi="Arial"/>
                <w:sz w:val="17"/>
                <w:szCs w:val="17"/>
                <w:color w:val="auto"/>
                <w:w w:val="90"/>
              </w:rPr>
              <w:t>Operational Statistics</w:t>
            </w:r>
          </w:p>
        </w:tc>
        <w:tc>
          <w:tcPr>
            <w:tcW w:w="18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right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6880" w:type="dxa"/>
            <w:vAlign w:val="bottom"/>
            <w:gridSpan w:val="9"/>
          </w:tcPr>
          <w:p>
            <w:pPr>
              <w:jc w:val="right"/>
              <w:ind w:right="1020"/>
              <w:spacing w:after="0"/>
              <w:rPr>
                <w:sz w:val="20"/>
                <w:szCs w:val="20"/>
                <w:color w:val="auto"/>
              </w:rPr>
            </w:pPr>
            <w:r>
              <w:rPr>
                <w:rFonts w:ascii="Arial" w:cs="Arial" w:eastAsia="Arial" w:hAnsi="Arial"/>
                <w:sz w:val="17"/>
                <w:szCs w:val="17"/>
                <w:color w:val="auto"/>
                <w:w w:val="99"/>
              </w:rPr>
              <w:t>Ratio of EBITDA to combined fixed charges and preferred share dividends (m)</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7"/>
                <w:szCs w:val="17"/>
                <w:color w:val="auto"/>
                <w:w w:val="96"/>
              </w:rPr>
              <w:t>3.29x</w:t>
            </w:r>
          </w:p>
        </w:tc>
        <w:tc>
          <w:tcPr>
            <w:tcW w:w="440" w:type="dxa"/>
            <w:vAlign w:val="bottom"/>
            <w:gridSpan w:val="2"/>
          </w:tcPr>
          <w:p>
            <w:pPr>
              <w:jc w:val="center"/>
              <w:spacing w:after="0"/>
              <w:rPr>
                <w:sz w:val="20"/>
                <w:szCs w:val="20"/>
                <w:color w:val="auto"/>
              </w:rPr>
            </w:pPr>
            <w:r>
              <w:rPr>
                <w:rFonts w:ascii="Arial" w:cs="Arial" w:eastAsia="Arial" w:hAnsi="Arial"/>
                <w:sz w:val="17"/>
                <w:szCs w:val="17"/>
                <w:color w:val="auto"/>
                <w:w w:val="91"/>
              </w:rPr>
              <w:t>5.84x</w:t>
            </w:r>
          </w:p>
        </w:tc>
        <w:tc>
          <w:tcPr>
            <w:tcW w:w="2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7"/>
                <w:szCs w:val="17"/>
                <w:color w:val="auto"/>
                <w:w w:val="91"/>
              </w:rPr>
              <w:t>3.17x</w:t>
            </w:r>
          </w:p>
        </w:tc>
        <w:tc>
          <w:tcPr>
            <w:tcW w:w="20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7"/>
                <w:szCs w:val="17"/>
                <w:color w:val="auto"/>
                <w:w w:val="86"/>
              </w:rPr>
              <w:t>3.26x</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6880" w:type="dxa"/>
            <w:vAlign w:val="bottom"/>
            <w:gridSpan w:val="9"/>
            <w:shd w:val="clear" w:color="auto" w:fill="CCEEFF"/>
          </w:tcPr>
          <w:p>
            <w:pPr>
              <w:jc w:val="right"/>
              <w:ind w:right="400"/>
              <w:spacing w:after="0"/>
              <w:rPr>
                <w:sz w:val="20"/>
                <w:szCs w:val="20"/>
                <w:color w:val="auto"/>
              </w:rPr>
            </w:pPr>
            <w:r>
              <w:rPr>
                <w:rFonts w:ascii="Arial" w:cs="Arial" w:eastAsia="Arial" w:hAnsi="Arial"/>
                <w:sz w:val="17"/>
                <w:szCs w:val="17"/>
                <w:color w:val="auto"/>
                <w:w w:val="98"/>
              </w:rPr>
              <w:t>Ratio of adjusted EBITDA to combined fixed charges and preferred share dividends (m)</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w w:val="96"/>
              </w:rPr>
              <w:t>3.09x</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2.66x</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3.05x</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6"/>
              </w:rPr>
              <w:t>2.52x</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77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right="60" w:hanging="455"/>
        <w:spacing w:after="0" w:line="25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Mortgage loans do not include our 30% share ($24.4 million) of the $81.4 million debt of the partnership with a discretionary fund created and advised by ING Clarion Partners.</w:t>
      </w:r>
    </w:p>
    <w:p>
      <w:pPr>
        <w:spacing w:after="0" w:line="1" w:lineRule="exact"/>
        <w:rPr>
          <w:rFonts w:ascii="Arial" w:cs="Arial" w:eastAsia="Arial" w:hAnsi="Arial"/>
          <w:sz w:val="17"/>
          <w:szCs w:val="17"/>
          <w:color w:val="auto"/>
        </w:rPr>
      </w:pPr>
    </w:p>
    <w:p>
      <w:pPr>
        <w:ind w:left="460" w:hanging="455"/>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January 5, 2009, we repaid the $4.4 million mortgage with funds borrowed on our $300 million revolving credit facility.</w:t>
      </w:r>
    </w:p>
    <w:p>
      <w:pPr>
        <w:spacing w:after="0" w:line="15" w:lineRule="exact"/>
        <w:rPr>
          <w:rFonts w:ascii="Arial" w:cs="Arial" w:eastAsia="Arial" w:hAnsi="Arial"/>
          <w:sz w:val="17"/>
          <w:szCs w:val="17"/>
          <w:color w:val="auto"/>
        </w:rPr>
      </w:pPr>
    </w:p>
    <w:p>
      <w:pPr>
        <w:ind w:left="460" w:right="600" w:hanging="455"/>
        <w:spacing w:after="0" w:line="25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interest rate of 6.04% represents the weighted average interest rate for two mortgage loans secured by this property. The loan balance represents an interest-only loan of $4.35 million at a stated rate of 6.18% and the remaining balance at a stated rate of 5.96%.</w:t>
      </w:r>
    </w:p>
    <w:p>
      <w:pPr>
        <w:spacing w:after="0" w:line="1" w:lineRule="exact"/>
        <w:rPr>
          <w:rFonts w:ascii="Arial" w:cs="Arial" w:eastAsia="Arial" w:hAnsi="Arial"/>
          <w:sz w:val="17"/>
          <w:szCs w:val="17"/>
          <w:color w:val="auto"/>
        </w:rPr>
      </w:pPr>
    </w:p>
    <w:p>
      <w:pPr>
        <w:jc w:val="both"/>
        <w:ind w:left="460" w:right="180" w:hanging="455"/>
        <w:spacing w:after="0" w:line="346"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We acquired control of Melville Mall through a 20-year master lease and secondary financing. Because we control this property and retain substantially all of the economic benefit and risk associated with it, this property is consolidated and the mortgage loan is reflected on the balance sheet though it is not our legal</w:t>
      </w:r>
    </w:p>
    <w:p>
      <w:pPr>
        <w:sectPr>
          <w:pgSz w:w="11900" w:h="16838" w:orient="portrait"/>
          <w:cols w:equalWidth="0" w:num="1">
            <w:col w:w="11420"/>
          </w:cols>
          <w:pgMar w:left="240" w:top="270" w:right="239" w:bottom="0" w:gutter="0" w:footer="0" w:header="0"/>
        </w:sectPr>
      </w:pPr>
    </w:p>
    <w:bookmarkStart w:id="16" w:name="page17"/>
    <w:bookmarkEnd w:id="16"/>
    <w:p>
      <w:pPr>
        <w:ind w:left="455"/>
        <w:spacing w:after="0"/>
        <w:rPr>
          <w:sz w:val="20"/>
          <w:szCs w:val="20"/>
          <w:color w:val="auto"/>
        </w:rPr>
      </w:pPr>
      <w:r>
        <w:rPr>
          <w:rFonts w:ascii="Arial" w:cs="Arial" w:eastAsia="Arial" w:hAnsi="Arial"/>
          <w:sz w:val="17"/>
          <w:szCs w:val="17"/>
          <w:color w:val="auto"/>
        </w:rPr>
        <w:t>obligation.</w:t>
      </w:r>
    </w:p>
    <w:p>
      <w:pPr>
        <w:spacing w:after="0" w:line="21" w:lineRule="exact"/>
        <w:rPr>
          <w:sz w:val="20"/>
          <w:szCs w:val="20"/>
          <w:color w:val="auto"/>
        </w:rPr>
      </w:pPr>
    </w:p>
    <w:p>
      <w:pPr>
        <w:ind w:left="455" w:right="220" w:hanging="455"/>
        <w:spacing w:after="0" w:line="258" w:lineRule="auto"/>
        <w:tabs>
          <w:tab w:leader="none" w:pos="4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interest rate is fixed at 5.66% for the first ten years and then will be reset to a market rate in 2013. The lender has the option to call the loan on April 15, 2013 or anytime thereafter.</w:t>
      </w:r>
    </w:p>
    <w:p>
      <w:pPr>
        <w:spacing w:after="0" w:line="1" w:lineRule="exact"/>
        <w:rPr>
          <w:rFonts w:ascii="Arial" w:cs="Arial" w:eastAsia="Arial" w:hAnsi="Arial"/>
          <w:sz w:val="17"/>
          <w:szCs w:val="17"/>
          <w:color w:val="auto"/>
        </w:rPr>
      </w:pPr>
    </w:p>
    <w:p>
      <w:pPr>
        <w:ind w:left="455" w:right="80" w:hanging="455"/>
        <w:spacing w:after="0" w:line="258" w:lineRule="auto"/>
        <w:tabs>
          <w:tab w:leader="none" w:pos="4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July 2008, we exercised our option and extended the maturity date to November 6, 2009. On February 21, 2008, we entered into two interest rate swap agreements to fix the variable portion of this debt through November 6, 2008. The first swap fixed the variable rate at 2.725% on a notional amount of $100 million and the second swap fixed the variable rate at 2.852% on a notional amount of $100 million for a combined fixed rate of 2.789% through November 6, 2008. The weighted average effective rate, before amortization of debt fees, was 3.21% and 3.56% for the three months and year ended December 31, 2008, respectively.</w:t>
      </w:r>
    </w:p>
    <w:p>
      <w:pPr>
        <w:spacing w:after="0" w:line="2" w:lineRule="exact"/>
        <w:rPr>
          <w:rFonts w:ascii="Arial" w:cs="Arial" w:eastAsia="Arial" w:hAnsi="Arial"/>
          <w:sz w:val="17"/>
          <w:szCs w:val="17"/>
          <w:color w:val="auto"/>
        </w:rPr>
      </w:pPr>
    </w:p>
    <w:p>
      <w:pPr>
        <w:ind w:left="455" w:right="140" w:hanging="455"/>
        <w:spacing w:after="0" w:line="258" w:lineRule="auto"/>
        <w:tabs>
          <w:tab w:leader="none" w:pos="4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weighted average effective interest rate, before amortization of debt fees, was 3.07% and 3.04% for the three months and year ended December 31, 2008, respectively. This credit facility matures on July 27, 2010, subject to a one-year extension at our option.</w:t>
      </w:r>
    </w:p>
    <w:p>
      <w:pPr>
        <w:spacing w:after="0" w:line="1" w:lineRule="exact"/>
        <w:rPr>
          <w:rFonts w:ascii="Arial" w:cs="Arial" w:eastAsia="Arial" w:hAnsi="Arial"/>
          <w:sz w:val="17"/>
          <w:szCs w:val="17"/>
          <w:color w:val="auto"/>
        </w:rPr>
      </w:pPr>
    </w:p>
    <w:p>
      <w:pPr>
        <w:ind w:left="455" w:hanging="455"/>
        <w:spacing w:after="0"/>
        <w:tabs>
          <w:tab w:leader="none" w:pos="4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bonds bear interest at a variable rate determined weekly which would enable the bonds to be remarketed at 100% of their principal amount.</w:t>
      </w:r>
    </w:p>
    <w:p>
      <w:pPr>
        <w:spacing w:after="0" w:line="15" w:lineRule="exact"/>
        <w:rPr>
          <w:rFonts w:ascii="Arial" w:cs="Arial" w:eastAsia="Arial" w:hAnsi="Arial"/>
          <w:sz w:val="17"/>
          <w:szCs w:val="17"/>
          <w:color w:val="auto"/>
        </w:rPr>
      </w:pPr>
    </w:p>
    <w:p>
      <w:pPr>
        <w:ind w:left="455" w:right="320" w:hanging="455"/>
        <w:spacing w:after="0" w:line="258" w:lineRule="auto"/>
        <w:tabs>
          <w:tab w:leader="none" w:pos="4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January 12, 2009 and February 5, 2009, we purchased and retired $5.0 million and $0.9 million, respectively, of the outstanding $175.0 million balance using funds borrowed on our $300 million revolving credit facility.</w:t>
      </w:r>
    </w:p>
    <w:p>
      <w:pPr>
        <w:spacing w:after="0" w:line="1" w:lineRule="exact"/>
        <w:rPr>
          <w:rFonts w:ascii="Arial" w:cs="Arial" w:eastAsia="Arial" w:hAnsi="Arial"/>
          <w:sz w:val="17"/>
          <w:szCs w:val="17"/>
          <w:color w:val="auto"/>
        </w:rPr>
      </w:pPr>
    </w:p>
    <w:p>
      <w:pPr>
        <w:ind w:left="455" w:right="340" w:hanging="455"/>
        <w:spacing w:after="0" w:line="258" w:lineRule="auto"/>
        <w:tabs>
          <w:tab w:leader="none" w:pos="4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August 15, 2008, one of the holders redeemed $20.8 million of the outstanding $50.0 million balance. The notice period for additional redemptions has expired.</w:t>
      </w:r>
    </w:p>
    <w:p>
      <w:pPr>
        <w:spacing w:after="0" w:line="1" w:lineRule="exact"/>
        <w:rPr>
          <w:rFonts w:ascii="Arial" w:cs="Arial" w:eastAsia="Arial" w:hAnsi="Arial"/>
          <w:sz w:val="17"/>
          <w:szCs w:val="17"/>
          <w:color w:val="auto"/>
        </w:rPr>
      </w:pPr>
    </w:p>
    <w:p>
      <w:pPr>
        <w:ind w:left="455" w:hanging="455"/>
        <w:spacing w:after="0"/>
        <w:tabs>
          <w:tab w:leader="none" w:pos="4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weighted average effective interest rate includes the amortization of any deferred financing fees, discounts and premiums, if applicable.</w:t>
      </w:r>
    </w:p>
    <w:p>
      <w:pPr>
        <w:spacing w:after="0" w:line="15" w:lineRule="exact"/>
        <w:rPr>
          <w:rFonts w:ascii="Arial" w:cs="Arial" w:eastAsia="Arial" w:hAnsi="Arial"/>
          <w:sz w:val="17"/>
          <w:szCs w:val="17"/>
          <w:color w:val="auto"/>
        </w:rPr>
      </w:pPr>
    </w:p>
    <w:p>
      <w:pPr>
        <w:ind w:left="455" w:right="520" w:hanging="455"/>
        <w:spacing w:after="0" w:line="258" w:lineRule="auto"/>
        <w:tabs>
          <w:tab w:leader="none" w:pos="4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weighted average effective interest rate excludes $0.1 million in quarterly financing fees on our revolving credit facility which had a $123.5 million balance on December 31, 2008.</w:t>
      </w:r>
    </w:p>
    <w:p>
      <w:pPr>
        <w:spacing w:after="0" w:line="1" w:lineRule="exact"/>
        <w:rPr>
          <w:rFonts w:ascii="Arial" w:cs="Arial" w:eastAsia="Arial" w:hAnsi="Arial"/>
          <w:sz w:val="17"/>
          <w:szCs w:val="17"/>
          <w:color w:val="auto"/>
        </w:rPr>
      </w:pPr>
    </w:p>
    <w:p>
      <w:pPr>
        <w:ind w:left="455" w:hanging="455"/>
        <w:spacing w:after="0" w:line="264" w:lineRule="auto"/>
        <w:tabs>
          <w:tab w:leader="none" w:pos="4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Fixed charges consist of interest on borrowed funds (including capitalized interest), amortization of debt discount or premium and expense and the portion of rent expense representing an interest factor. EBITDA includes $5.1 million and $12.6 million in gain on sale for the three months and year ended December 31, 2008, and $95.8 million and $94.8 million in gain on sale for the three months and year ended December 31, 2007, respectively. Adjusted EBITDA is reconciled to net income in the Glossary of Terms.</w:t>
      </w:r>
    </w:p>
    <w:p>
      <w:pPr>
        <w:spacing w:after="0" w:line="122" w:lineRule="exact"/>
        <w:rPr>
          <w:sz w:val="20"/>
          <w:szCs w:val="20"/>
          <w:color w:val="auto"/>
        </w:rPr>
      </w:pPr>
    </w:p>
    <w:p>
      <w:pPr>
        <w:jc w:val="center"/>
        <w:ind w:right="-34"/>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395"/>
          </w:cols>
          <w:pgMar w:left="245" w:top="131" w:right="25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Debt Maturities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497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DEBT MATURITIES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Cumulative</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16"/>
              <w:spacing w:after="0" w:line="145" w:lineRule="exact"/>
              <w:rPr>
                <w:sz w:val="20"/>
                <w:szCs w:val="20"/>
                <w:color w:val="auto"/>
              </w:rPr>
            </w:pPr>
            <w:r>
              <w:rPr>
                <w:rFonts w:ascii="Arial" w:cs="Arial" w:eastAsia="Arial" w:hAnsi="Arial"/>
                <w:sz w:val="13"/>
                <w:szCs w:val="13"/>
                <w:b w:val="1"/>
                <w:bCs w:val="1"/>
                <w:color w:val="auto"/>
                <w:w w:val="85"/>
              </w:rPr>
              <w:t>Scheduled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20" w:type="dxa"/>
            <w:vAlign w:val="bottom"/>
            <w:gridSpan w:val="2"/>
          </w:tcPr>
          <w:p>
            <w:pPr>
              <w:jc w:val="center"/>
              <w:ind w:right="560"/>
              <w:spacing w:after="0" w:line="145" w:lineRule="exact"/>
              <w:rPr>
                <w:sz w:val="20"/>
                <w:szCs w:val="20"/>
                <w:color w:val="auto"/>
              </w:rPr>
            </w:pPr>
            <w:r>
              <w:rPr>
                <w:rFonts w:ascii="Arial" w:cs="Arial" w:eastAsia="Arial" w:hAnsi="Arial"/>
                <w:sz w:val="13"/>
                <w:szCs w:val="13"/>
                <w:b w:val="1"/>
                <w:bCs w:val="1"/>
                <w:color w:val="auto"/>
                <w:w w:val="91"/>
              </w:rPr>
              <w:t>Percent of</w:t>
            </w:r>
          </w:p>
        </w:tc>
        <w:tc>
          <w:tcPr>
            <w:tcW w:w="1000" w:type="dxa"/>
            <w:vAlign w:val="bottom"/>
            <w:gridSpan w:val="2"/>
          </w:tcPr>
          <w:p>
            <w:pPr>
              <w:jc w:val="center"/>
              <w:ind w:right="140"/>
              <w:spacing w:after="0" w:line="145" w:lineRule="exact"/>
              <w:rPr>
                <w:sz w:val="20"/>
                <w:szCs w:val="20"/>
                <w:color w:val="auto"/>
              </w:rPr>
            </w:pPr>
            <w:r>
              <w:rPr>
                <w:rFonts w:ascii="Arial" w:cs="Arial" w:eastAsia="Arial" w:hAnsi="Arial"/>
                <w:sz w:val="13"/>
                <w:szCs w:val="13"/>
                <w:b w:val="1"/>
                <w:bCs w:val="1"/>
                <w:color w:val="auto"/>
                <w:w w:val="91"/>
              </w:rPr>
              <w:t>Percent of</w:t>
            </w:r>
          </w:p>
        </w:tc>
        <w:tc>
          <w:tcPr>
            <w:tcW w:w="0" w:type="dxa"/>
            <w:vAlign w:val="bottom"/>
          </w:tcPr>
          <w:p>
            <w:pPr>
              <w:spacing w:after="0"/>
              <w:rPr>
                <w:sz w:val="1"/>
                <w:szCs w:val="1"/>
                <w:color w:val="auto"/>
              </w:rPr>
            </w:pPr>
          </w:p>
        </w:tc>
      </w:tr>
      <w:tr>
        <w:trPr>
          <w:trHeight w:val="158"/>
        </w:trPr>
        <w:tc>
          <w:tcPr>
            <w:tcW w:w="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2"/>
              </w:rPr>
              <w:t>Year</w:t>
            </w:r>
          </w:p>
        </w:tc>
        <w:tc>
          <w:tcPr>
            <w:tcW w:w="4720" w:type="dxa"/>
            <w:vAlign w:val="bottom"/>
            <w:gridSpan w:val="2"/>
          </w:tcPr>
          <w:p>
            <w:pPr>
              <w:spacing w:after="0"/>
              <w:rPr>
                <w:sz w:val="13"/>
                <w:szCs w:val="13"/>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3"/>
              </w:rPr>
              <w:t>Amortization</w:t>
            </w:r>
          </w:p>
        </w:tc>
        <w:tc>
          <w:tcPr>
            <w:tcW w:w="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91"/>
              </w:rPr>
              <w:t>Maturities</w:t>
            </w:r>
          </w:p>
        </w:tc>
        <w:tc>
          <w:tcPr>
            <w:tcW w:w="6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Total</w:t>
            </w:r>
          </w:p>
        </w:tc>
        <w:tc>
          <w:tcPr>
            <w:tcW w:w="64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Debt Maturing</w:t>
            </w:r>
          </w:p>
        </w:tc>
        <w:tc>
          <w:tcPr>
            <w:tcW w:w="56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Debt Maturing</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2009</w:t>
            </w:r>
          </w:p>
        </w:tc>
        <w:tc>
          <w:tcPr>
            <w:tcW w:w="3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379,348(1)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388,762</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22.3%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0" w:type="dxa"/>
            <w:vAlign w:val="bottom"/>
          </w:tcPr>
          <w:p>
            <w:pPr>
              <w:spacing w:after="0"/>
              <w:rPr>
                <w:sz w:val="1"/>
                <w:szCs w:val="1"/>
                <w:color w:val="auto"/>
              </w:rPr>
            </w:pPr>
          </w:p>
        </w:tc>
      </w:tr>
      <w:tr>
        <w:trPr>
          <w:trHeight w:val="211"/>
        </w:trPr>
        <w:tc>
          <w:tcPr>
            <w:tcW w:w="1160" w:type="dxa"/>
            <w:vAlign w:val="bottom"/>
            <w:gridSpan w:val="2"/>
          </w:tcPr>
          <w:p>
            <w:pPr>
              <w:spacing w:after="0"/>
              <w:rPr>
                <w:sz w:val="20"/>
                <w:szCs w:val="20"/>
                <w:color w:val="auto"/>
              </w:rPr>
            </w:pPr>
            <w:r>
              <w:rPr>
                <w:rFonts w:ascii="Arial" w:cs="Arial" w:eastAsia="Arial" w:hAnsi="Arial"/>
                <w:sz w:val="17"/>
                <w:szCs w:val="17"/>
                <w:color w:val="auto"/>
              </w:rPr>
              <w:t>2010</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9,880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123,500</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7"/>
                <w:szCs w:val="17"/>
                <w:color w:val="auto"/>
              </w:rPr>
              <w:t>133,380(2)</w:t>
            </w:r>
          </w:p>
        </w:tc>
        <w:tc>
          <w:tcPr>
            <w:tcW w:w="1420" w:type="dxa"/>
            <w:vAlign w:val="bottom"/>
            <w:gridSpan w:val="2"/>
          </w:tcPr>
          <w:p>
            <w:pPr>
              <w:jc w:val="right"/>
              <w:ind w:right="420"/>
              <w:spacing w:after="0"/>
              <w:rPr>
                <w:sz w:val="20"/>
                <w:szCs w:val="20"/>
                <w:color w:val="auto"/>
              </w:rPr>
            </w:pPr>
            <w:r>
              <w:rPr>
                <w:rFonts w:ascii="Arial" w:cs="Arial" w:eastAsia="Arial" w:hAnsi="Arial"/>
                <w:sz w:val="17"/>
                <w:szCs w:val="17"/>
                <w:color w:val="auto"/>
              </w:rPr>
              <w:t>7.6%</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29.9%</w:t>
            </w:r>
          </w:p>
        </w:tc>
        <w:tc>
          <w:tcPr>
            <w:tcW w:w="0" w:type="dxa"/>
            <w:vAlign w:val="bottom"/>
          </w:tcPr>
          <w:p>
            <w:pPr>
              <w:spacing w:after="0"/>
              <w:rPr>
                <w:sz w:val="1"/>
                <w:szCs w:val="1"/>
                <w:color w:val="auto"/>
              </w:rPr>
            </w:pPr>
          </w:p>
        </w:tc>
      </w:tr>
      <w:tr>
        <w:trPr>
          <w:trHeight w:val="211"/>
        </w:trPr>
        <w:tc>
          <w:tcPr>
            <w:tcW w:w="1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2011</w:t>
            </w: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112,252</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122,158</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7.0%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0" w:type="dxa"/>
            <w:vAlign w:val="bottom"/>
          </w:tcPr>
          <w:p>
            <w:pPr>
              <w:spacing w:after="0"/>
              <w:rPr>
                <w:sz w:val="1"/>
                <w:szCs w:val="1"/>
                <w:color w:val="auto"/>
              </w:rPr>
            </w:pPr>
          </w:p>
        </w:tc>
      </w:tr>
      <w:tr>
        <w:trPr>
          <w:trHeight w:val="211"/>
        </w:trPr>
        <w:tc>
          <w:tcPr>
            <w:tcW w:w="1160" w:type="dxa"/>
            <w:vAlign w:val="bottom"/>
            <w:gridSpan w:val="2"/>
          </w:tcPr>
          <w:p>
            <w:pPr>
              <w:spacing w:after="0"/>
              <w:rPr>
                <w:sz w:val="20"/>
                <w:szCs w:val="20"/>
                <w:color w:val="auto"/>
              </w:rPr>
            </w:pPr>
            <w:r>
              <w:rPr>
                <w:rFonts w:ascii="Arial" w:cs="Arial" w:eastAsia="Arial" w:hAnsi="Arial"/>
                <w:sz w:val="17"/>
                <w:szCs w:val="17"/>
                <w:color w:val="auto"/>
              </w:rPr>
              <w:t>2012</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9,973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181,916</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7"/>
                <w:szCs w:val="17"/>
                <w:color w:val="auto"/>
              </w:rPr>
              <w:t>191,889</w:t>
            </w:r>
          </w:p>
        </w:tc>
        <w:tc>
          <w:tcPr>
            <w:tcW w:w="1420" w:type="dxa"/>
            <w:vAlign w:val="bottom"/>
            <w:gridSpan w:val="2"/>
          </w:tcPr>
          <w:p>
            <w:pPr>
              <w:jc w:val="right"/>
              <w:ind w:right="420"/>
              <w:spacing w:after="0"/>
              <w:rPr>
                <w:sz w:val="20"/>
                <w:szCs w:val="20"/>
                <w:color w:val="auto"/>
              </w:rPr>
            </w:pPr>
            <w:r>
              <w:rPr>
                <w:rFonts w:ascii="Arial" w:cs="Arial" w:eastAsia="Arial" w:hAnsi="Arial"/>
                <w:sz w:val="17"/>
                <w:szCs w:val="17"/>
                <w:color w:val="auto"/>
              </w:rPr>
              <w:t>11.0%</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47.9%</w:t>
            </w:r>
          </w:p>
        </w:tc>
        <w:tc>
          <w:tcPr>
            <w:tcW w:w="0" w:type="dxa"/>
            <w:vAlign w:val="bottom"/>
          </w:tcPr>
          <w:p>
            <w:pPr>
              <w:spacing w:after="0"/>
              <w:rPr>
                <w:sz w:val="1"/>
                <w:szCs w:val="1"/>
                <w:color w:val="auto"/>
              </w:rPr>
            </w:pPr>
          </w:p>
        </w:tc>
      </w:tr>
      <w:tr>
        <w:trPr>
          <w:trHeight w:val="211"/>
        </w:trPr>
        <w:tc>
          <w:tcPr>
            <w:tcW w:w="1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2013</w:t>
            </w: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186,884</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196,099</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11.2%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59.1%</w:t>
            </w:r>
          </w:p>
        </w:tc>
        <w:tc>
          <w:tcPr>
            <w:tcW w:w="0" w:type="dxa"/>
            <w:vAlign w:val="bottom"/>
          </w:tcPr>
          <w:p>
            <w:pPr>
              <w:spacing w:after="0"/>
              <w:rPr>
                <w:sz w:val="1"/>
                <w:szCs w:val="1"/>
                <w:color w:val="auto"/>
              </w:rPr>
            </w:pPr>
          </w:p>
        </w:tc>
      </w:tr>
      <w:tr>
        <w:trPr>
          <w:trHeight w:val="211"/>
        </w:trPr>
        <w:tc>
          <w:tcPr>
            <w:tcW w:w="1160" w:type="dxa"/>
            <w:vAlign w:val="bottom"/>
            <w:gridSpan w:val="2"/>
          </w:tcPr>
          <w:p>
            <w:pPr>
              <w:spacing w:after="0"/>
              <w:rPr>
                <w:sz w:val="20"/>
                <w:szCs w:val="20"/>
                <w:color w:val="auto"/>
              </w:rPr>
            </w:pPr>
            <w:r>
              <w:rPr>
                <w:rFonts w:ascii="Arial" w:cs="Arial" w:eastAsia="Arial" w:hAnsi="Arial"/>
                <w:sz w:val="17"/>
                <w:szCs w:val="17"/>
                <w:color w:val="auto"/>
              </w:rPr>
              <w:t>2014</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9,164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20,127</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7"/>
                <w:szCs w:val="17"/>
                <w:color w:val="auto"/>
              </w:rPr>
              <w:t>29,291</w:t>
            </w:r>
          </w:p>
        </w:tc>
        <w:tc>
          <w:tcPr>
            <w:tcW w:w="1420" w:type="dxa"/>
            <w:vAlign w:val="bottom"/>
            <w:gridSpan w:val="2"/>
          </w:tcPr>
          <w:p>
            <w:pPr>
              <w:jc w:val="right"/>
              <w:ind w:right="420"/>
              <w:spacing w:after="0"/>
              <w:rPr>
                <w:sz w:val="20"/>
                <w:szCs w:val="20"/>
                <w:color w:val="auto"/>
              </w:rPr>
            </w:pPr>
            <w:r>
              <w:rPr>
                <w:rFonts w:ascii="Arial" w:cs="Arial" w:eastAsia="Arial" w:hAnsi="Arial"/>
                <w:sz w:val="17"/>
                <w:szCs w:val="17"/>
                <w:color w:val="auto"/>
              </w:rPr>
              <w:t>1.7%</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60.8%</w:t>
            </w:r>
          </w:p>
        </w:tc>
        <w:tc>
          <w:tcPr>
            <w:tcW w:w="0" w:type="dxa"/>
            <w:vAlign w:val="bottom"/>
          </w:tcPr>
          <w:p>
            <w:pPr>
              <w:spacing w:after="0"/>
              <w:rPr>
                <w:sz w:val="1"/>
                <w:szCs w:val="1"/>
                <w:color w:val="auto"/>
              </w:rPr>
            </w:pPr>
          </w:p>
        </w:tc>
      </w:tr>
      <w:tr>
        <w:trPr>
          <w:trHeight w:val="211"/>
        </w:trPr>
        <w:tc>
          <w:tcPr>
            <w:tcW w:w="1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2015</w:t>
            </w: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198,391</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205,315</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11.8%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72.6%</w:t>
            </w:r>
          </w:p>
        </w:tc>
        <w:tc>
          <w:tcPr>
            <w:tcW w:w="0" w:type="dxa"/>
            <w:vAlign w:val="bottom"/>
          </w:tcPr>
          <w:p>
            <w:pPr>
              <w:spacing w:after="0"/>
              <w:rPr>
                <w:sz w:val="1"/>
                <w:szCs w:val="1"/>
                <w:color w:val="auto"/>
              </w:rPr>
            </w:pPr>
          </w:p>
        </w:tc>
      </w:tr>
      <w:tr>
        <w:trPr>
          <w:trHeight w:val="211"/>
        </w:trPr>
        <w:tc>
          <w:tcPr>
            <w:tcW w:w="1160" w:type="dxa"/>
            <w:vAlign w:val="bottom"/>
            <w:gridSpan w:val="2"/>
          </w:tcPr>
          <w:p>
            <w:pPr>
              <w:spacing w:after="0"/>
              <w:rPr>
                <w:sz w:val="20"/>
                <w:szCs w:val="20"/>
                <w:color w:val="auto"/>
              </w:rPr>
            </w:pPr>
            <w:r>
              <w:rPr>
                <w:rFonts w:ascii="Arial" w:cs="Arial" w:eastAsia="Arial" w:hAnsi="Arial"/>
                <w:sz w:val="17"/>
                <w:szCs w:val="17"/>
                <w:color w:val="auto"/>
              </w:rPr>
              <w:t>2016</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2,976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134,400</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7"/>
                <w:szCs w:val="17"/>
                <w:color w:val="auto"/>
              </w:rPr>
              <w:t>137,376</w:t>
            </w:r>
          </w:p>
        </w:tc>
        <w:tc>
          <w:tcPr>
            <w:tcW w:w="1420" w:type="dxa"/>
            <w:vAlign w:val="bottom"/>
            <w:gridSpan w:val="2"/>
          </w:tcPr>
          <w:p>
            <w:pPr>
              <w:jc w:val="right"/>
              <w:ind w:right="420"/>
              <w:spacing w:after="0"/>
              <w:rPr>
                <w:sz w:val="20"/>
                <w:szCs w:val="20"/>
                <w:color w:val="auto"/>
              </w:rPr>
            </w:pPr>
            <w:r>
              <w:rPr>
                <w:rFonts w:ascii="Arial" w:cs="Arial" w:eastAsia="Arial" w:hAnsi="Arial"/>
                <w:sz w:val="17"/>
                <w:szCs w:val="17"/>
                <w:color w:val="auto"/>
              </w:rPr>
              <w:t>7.9%</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80.5%</w:t>
            </w:r>
          </w:p>
        </w:tc>
        <w:tc>
          <w:tcPr>
            <w:tcW w:w="0" w:type="dxa"/>
            <w:vAlign w:val="bottom"/>
          </w:tcPr>
          <w:p>
            <w:pPr>
              <w:spacing w:after="0"/>
              <w:rPr>
                <w:sz w:val="1"/>
                <w:szCs w:val="1"/>
                <w:color w:val="auto"/>
              </w:rPr>
            </w:pPr>
          </w:p>
        </w:tc>
      </w:tr>
      <w:tr>
        <w:trPr>
          <w:trHeight w:val="211"/>
        </w:trPr>
        <w:tc>
          <w:tcPr>
            <w:tcW w:w="1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2017</w:t>
            </w: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200,000</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203,184</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11.7%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92.2%</w:t>
            </w:r>
          </w:p>
        </w:tc>
        <w:tc>
          <w:tcPr>
            <w:tcW w:w="0" w:type="dxa"/>
            <w:vAlign w:val="bottom"/>
          </w:tcPr>
          <w:p>
            <w:pPr>
              <w:spacing w:after="0"/>
              <w:rPr>
                <w:sz w:val="1"/>
                <w:szCs w:val="1"/>
                <w:color w:val="auto"/>
              </w:rPr>
            </w:pPr>
          </w:p>
        </w:tc>
      </w:tr>
      <w:tr>
        <w:trPr>
          <w:trHeight w:val="211"/>
        </w:trPr>
        <w:tc>
          <w:tcPr>
            <w:tcW w:w="1160" w:type="dxa"/>
            <w:vAlign w:val="bottom"/>
            <w:gridSpan w:val="2"/>
          </w:tcPr>
          <w:p>
            <w:pPr>
              <w:spacing w:after="0"/>
              <w:rPr>
                <w:sz w:val="20"/>
                <w:szCs w:val="20"/>
                <w:color w:val="auto"/>
              </w:rPr>
            </w:pPr>
            <w:r>
              <w:rPr>
                <w:rFonts w:ascii="Arial" w:cs="Arial" w:eastAsia="Arial" w:hAnsi="Arial"/>
                <w:sz w:val="17"/>
                <w:szCs w:val="17"/>
                <w:color w:val="auto"/>
              </w:rPr>
              <w:t>2018</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3,400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7"/>
                <w:szCs w:val="17"/>
                <w:color w:val="auto"/>
              </w:rPr>
              <w:t>3,400</w:t>
            </w:r>
          </w:p>
        </w:tc>
        <w:tc>
          <w:tcPr>
            <w:tcW w:w="1420" w:type="dxa"/>
            <w:vAlign w:val="bottom"/>
            <w:gridSpan w:val="2"/>
          </w:tcPr>
          <w:p>
            <w:pPr>
              <w:jc w:val="right"/>
              <w:ind w:right="420"/>
              <w:spacing w:after="0"/>
              <w:rPr>
                <w:sz w:val="20"/>
                <w:szCs w:val="20"/>
                <w:color w:val="auto"/>
              </w:rPr>
            </w:pPr>
            <w:r>
              <w:rPr>
                <w:rFonts w:ascii="Arial" w:cs="Arial" w:eastAsia="Arial" w:hAnsi="Arial"/>
                <w:sz w:val="17"/>
                <w:szCs w:val="17"/>
                <w:color w:val="auto"/>
              </w:rPr>
              <w:t>0.2%</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92.4%</w:t>
            </w:r>
          </w:p>
        </w:tc>
        <w:tc>
          <w:tcPr>
            <w:tcW w:w="0" w:type="dxa"/>
            <w:vAlign w:val="bottom"/>
          </w:tcPr>
          <w:p>
            <w:pPr>
              <w:spacing w:after="0"/>
              <w:rPr>
                <w:sz w:val="1"/>
                <w:szCs w:val="1"/>
                <w:color w:val="auto"/>
              </w:rPr>
            </w:pPr>
          </w:p>
        </w:tc>
      </w:tr>
      <w:tr>
        <w:trPr>
          <w:trHeight w:val="211"/>
        </w:trPr>
        <w:tc>
          <w:tcPr>
            <w:tcW w:w="5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Thereafter</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60,072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72,876</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132,948</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7.6%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720" w:type="dxa"/>
            <w:vAlign w:val="bottom"/>
            <w:gridSpan w:val="2"/>
            <w:vMerge w:val="restart"/>
          </w:tcPr>
          <w:p>
            <w:pPr>
              <w:ind w:left="560"/>
              <w:spacing w:after="0"/>
              <w:rPr>
                <w:sz w:val="20"/>
                <w:szCs w:val="20"/>
                <w:color w:val="auto"/>
              </w:rPr>
            </w:pPr>
            <w:r>
              <w:rPr>
                <w:rFonts w:ascii="Arial" w:cs="Arial" w:eastAsia="Arial" w:hAnsi="Arial"/>
                <w:sz w:val="17"/>
                <w:szCs w:val="17"/>
                <w:color w:val="auto"/>
              </w:rPr>
              <w:t>Total</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472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134,108</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1,609,694</w:t>
            </w:r>
          </w:p>
        </w:tc>
        <w:tc>
          <w:tcPr>
            <w:tcW w:w="6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7"/>
                <w:szCs w:val="17"/>
                <w:color w:val="auto"/>
                <w:w w:val="89"/>
              </w:rPr>
              <w:t>1,743,802(3)</w:t>
            </w:r>
          </w:p>
        </w:tc>
        <w:tc>
          <w:tcPr>
            <w:tcW w:w="1420" w:type="dxa"/>
            <w:vAlign w:val="bottom"/>
            <w:gridSpan w:val="2"/>
          </w:tcPr>
          <w:p>
            <w:pPr>
              <w:jc w:val="right"/>
              <w:ind w:right="420"/>
              <w:spacing w:after="0"/>
              <w:rPr>
                <w:sz w:val="20"/>
                <w:szCs w:val="20"/>
                <w:color w:val="auto"/>
              </w:rPr>
            </w:pPr>
            <w:r>
              <w:rPr>
                <w:rFonts w:ascii="Arial" w:cs="Arial" w:eastAsia="Arial" w:hAnsi="Arial"/>
                <w:sz w:val="17"/>
                <w:szCs w:val="17"/>
                <w:color w:val="auto"/>
              </w:rPr>
              <w:t>100.0%</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right="140" w:hanging="455"/>
        <w:spacing w:after="0" w:line="25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 January 5, 2009, we repaid the $4.4 million mortgage loan on Mercer Mall. On January 12, 2009 and February 5, 2009, we purchased and retired $5.0 million and $0.9 million, respectively, of the outstanding $175.0 million balance on our 8.75% notes. All repayments were made using funds borrowed on our $300 million revolving credit facility.</w:t>
      </w:r>
    </w:p>
    <w:p>
      <w:pPr>
        <w:spacing w:after="0" w:line="1" w:lineRule="exact"/>
        <w:rPr>
          <w:rFonts w:ascii="Arial" w:cs="Arial" w:eastAsia="Arial" w:hAnsi="Arial"/>
          <w:sz w:val="17"/>
          <w:szCs w:val="17"/>
          <w:color w:val="auto"/>
        </w:rPr>
      </w:pPr>
    </w:p>
    <w:p>
      <w:pPr>
        <w:ind w:left="460" w:right="280" w:hanging="455"/>
        <w:spacing w:after="0" w:line="25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$300 million four-year revolving credit facility matures on July 27, 2010, subject to a one-year extension at our option. As of December 31, 2008, there was $123.5 million drawn under this credit facility.</w:t>
      </w:r>
    </w:p>
    <w:p>
      <w:pPr>
        <w:spacing w:after="0" w:line="1" w:lineRule="exact"/>
        <w:rPr>
          <w:rFonts w:ascii="Arial" w:cs="Arial" w:eastAsia="Arial" w:hAnsi="Arial"/>
          <w:sz w:val="17"/>
          <w:szCs w:val="17"/>
          <w:color w:val="auto"/>
        </w:rPr>
      </w:pPr>
    </w:p>
    <w:p>
      <w:pPr>
        <w:ind w:left="460" w:right="120" w:hanging="455"/>
        <w:spacing w:after="0" w:line="277"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total debt maturities differs from the total reported on the consolidated balance sheet due to the unamortized net discount or premium on certain mortgage loans, senior notes and debentures as of December 31, 2008.</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270"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Redevelopment Opportunities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497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Redevelopment Opportunities (1) ($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Cost</w:t>
            </w:r>
          </w:p>
        </w:tc>
        <w:tc>
          <w:tcPr>
            <w:tcW w:w="0" w:type="dxa"/>
            <w:vAlign w:val="bottom"/>
          </w:tcPr>
          <w:p>
            <w:pPr>
              <w:spacing w:after="0"/>
              <w:rPr>
                <w:sz w:val="1"/>
                <w:szCs w:val="1"/>
                <w:color w:val="auto"/>
              </w:rPr>
            </w:pPr>
          </w:p>
        </w:tc>
      </w:tr>
      <w:tr>
        <w:trPr>
          <w:trHeight w:val="145"/>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20" w:type="dxa"/>
            <w:vAlign w:val="bottom"/>
            <w:gridSpan w:val="2"/>
          </w:tcPr>
          <w:p>
            <w:pPr>
              <w:jc w:val="center"/>
              <w:ind w:right="280"/>
              <w:spacing w:after="0" w:line="145" w:lineRule="exact"/>
              <w:rPr>
                <w:sz w:val="20"/>
                <w:szCs w:val="20"/>
                <w:color w:val="auto"/>
              </w:rPr>
            </w:pPr>
            <w:r>
              <w:rPr>
                <w:rFonts w:ascii="Arial" w:cs="Arial" w:eastAsia="Arial" w:hAnsi="Arial"/>
                <w:sz w:val="13"/>
                <w:szCs w:val="13"/>
                <w:b w:val="1"/>
                <w:bCs w:val="1"/>
                <w:color w:val="auto"/>
                <w:w w:val="91"/>
              </w:rPr>
              <w:t>Projected</w:t>
            </w:r>
          </w:p>
        </w:tc>
        <w:tc>
          <w:tcPr>
            <w:tcW w:w="54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w w:val="87"/>
              </w:rPr>
              <w:t>Projected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81"/>
              </w:rPr>
              <w:t>to</w:t>
            </w: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9"/>
              </w:rPr>
              <w:t>Property</w:t>
            </w: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2"/>
              </w:rPr>
              <w:t>Location</w:t>
            </w:r>
          </w:p>
        </w:tc>
        <w:tc>
          <w:tcPr>
            <w:tcW w:w="4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Opportunity</w:t>
            </w:r>
          </w:p>
        </w:tc>
        <w:tc>
          <w:tcPr>
            <w:tcW w:w="256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ROI (2)</w:t>
            </w:r>
          </w:p>
        </w:tc>
        <w:tc>
          <w:tcPr>
            <w:tcW w:w="280" w:type="dxa"/>
            <w:vAlign w:val="bottom"/>
          </w:tcPr>
          <w:p>
            <w:pPr>
              <w:spacing w:after="0"/>
              <w:rPr>
                <w:sz w:val="13"/>
                <w:szCs w:val="13"/>
                <w:color w:val="auto"/>
              </w:rPr>
            </w:pPr>
          </w:p>
        </w:tc>
        <w:tc>
          <w:tcPr>
            <w:tcW w:w="5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94"/>
              </w:rPr>
              <w:t>Cost (1)</w:t>
            </w:r>
          </w:p>
        </w:tc>
        <w:tc>
          <w:tcPr>
            <w:tcW w:w="140" w:type="dxa"/>
            <w:vAlign w:val="bottom"/>
          </w:tcPr>
          <w:p>
            <w:pPr>
              <w:spacing w:after="0"/>
              <w:rPr>
                <w:sz w:val="13"/>
                <w:szCs w:val="13"/>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204"/>
        </w:trPr>
        <w:tc>
          <w:tcPr>
            <w:tcW w:w="2300" w:type="dxa"/>
            <w:vAlign w:val="bottom"/>
            <w:gridSpan w:val="4"/>
            <w:shd w:val="clear" w:color="auto" w:fill="CCEEFF"/>
          </w:tcPr>
          <w:p>
            <w:pPr>
              <w:spacing w:after="0"/>
              <w:rPr>
                <w:sz w:val="20"/>
                <w:szCs w:val="20"/>
                <w:color w:val="auto"/>
              </w:rPr>
            </w:pPr>
            <w:r>
              <w:rPr>
                <w:rFonts w:ascii="Arial" w:cs="Arial" w:eastAsia="Arial" w:hAnsi="Arial"/>
                <w:sz w:val="17"/>
                <w:szCs w:val="17"/>
                <w:b w:val="1"/>
                <w:bCs w:val="1"/>
                <w:color w:val="auto"/>
                <w:w w:val="95"/>
              </w:rPr>
              <w:t>Projects Stabilized in 2008 (3)</w:t>
            </w: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00" w:type="dxa"/>
            <w:vAlign w:val="bottom"/>
            <w:gridSpan w:val="4"/>
          </w:tcPr>
          <w:p>
            <w:pPr>
              <w:spacing w:after="0"/>
              <w:rPr>
                <w:sz w:val="20"/>
                <w:szCs w:val="20"/>
                <w:color w:val="auto"/>
              </w:rPr>
            </w:pPr>
            <w:r>
              <w:rPr>
                <w:rFonts w:ascii="Arial" w:cs="Arial" w:eastAsia="Arial" w:hAnsi="Arial"/>
                <w:sz w:val="17"/>
                <w:szCs w:val="17"/>
                <w:color w:val="auto"/>
                <w:w w:val="98"/>
              </w:rPr>
              <w:t>Bethesda Row (Arlington East)</w:t>
            </w:r>
          </w:p>
        </w:tc>
        <w:tc>
          <w:tcPr>
            <w:tcW w:w="1460" w:type="dxa"/>
            <w:vAlign w:val="bottom"/>
            <w:gridSpan w:val="3"/>
          </w:tcPr>
          <w:p>
            <w:pPr>
              <w:ind w:left="80"/>
              <w:spacing w:after="0"/>
              <w:rPr>
                <w:sz w:val="20"/>
                <w:szCs w:val="20"/>
                <w:color w:val="auto"/>
              </w:rPr>
            </w:pPr>
            <w:r>
              <w:rPr>
                <w:rFonts w:ascii="Arial" w:cs="Arial" w:eastAsia="Arial" w:hAnsi="Arial"/>
                <w:sz w:val="17"/>
                <w:szCs w:val="17"/>
                <w:color w:val="auto"/>
              </w:rPr>
              <w:t>Bethesda, MD</w:t>
            </w:r>
          </w:p>
        </w:tc>
        <w:tc>
          <w:tcPr>
            <w:tcW w:w="5800" w:type="dxa"/>
            <w:vAlign w:val="bottom"/>
            <w:gridSpan w:val="3"/>
          </w:tcPr>
          <w:p>
            <w:pPr>
              <w:ind w:left="60"/>
              <w:spacing w:after="0"/>
              <w:rPr>
                <w:sz w:val="20"/>
                <w:szCs w:val="20"/>
                <w:color w:val="auto"/>
              </w:rPr>
            </w:pPr>
            <w:r>
              <w:rPr>
                <w:rFonts w:ascii="Arial" w:cs="Arial" w:eastAsia="Arial" w:hAnsi="Arial"/>
                <w:sz w:val="17"/>
                <w:szCs w:val="17"/>
                <w:color w:val="auto"/>
              </w:rPr>
              <w:t>Ground floor retail, four levels of residential units above retail, two levels of</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0" w:type="dxa"/>
            <w:vAlign w:val="bottom"/>
            <w:gridSpan w:val="3"/>
          </w:tcPr>
          <w:p>
            <w:pPr>
              <w:ind w:left="60"/>
              <w:spacing w:after="0"/>
              <w:rPr>
                <w:sz w:val="20"/>
                <w:szCs w:val="20"/>
                <w:color w:val="auto"/>
              </w:rPr>
            </w:pPr>
            <w:r>
              <w:rPr>
                <w:rFonts w:ascii="Arial" w:cs="Arial" w:eastAsia="Arial" w:hAnsi="Arial"/>
                <w:sz w:val="17"/>
                <w:szCs w:val="17"/>
                <w:color w:val="auto"/>
              </w:rPr>
              <w:t>below grade parking</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8%</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83</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4"/>
        </w:trPr>
        <w:tc>
          <w:tcPr>
            <w:tcW w:w="23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Eastgate</w:t>
            </w:r>
          </w:p>
        </w:tc>
        <w:tc>
          <w:tcPr>
            <w:tcW w:w="146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Chapel Hill, NC</w:t>
            </w:r>
          </w:p>
        </w:tc>
        <w:tc>
          <w:tcPr>
            <w:tcW w:w="580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w w:val="94"/>
              </w:rPr>
              <w:t>Center redevelopment including new grocery anchor, façade renovation and site</w:t>
            </w: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80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improvements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3760" w:type="dxa"/>
            <w:vAlign w:val="bottom"/>
            <w:gridSpan w:val="7"/>
            <w:vMerge w:val="restart"/>
          </w:tcPr>
          <w:p>
            <w:pPr>
              <w:ind w:left="420"/>
              <w:spacing w:after="0"/>
              <w:rPr>
                <w:sz w:val="20"/>
                <w:szCs w:val="20"/>
                <w:color w:val="auto"/>
              </w:rPr>
            </w:pPr>
            <w:r>
              <w:rPr>
                <w:rFonts w:ascii="Arial" w:cs="Arial" w:eastAsia="Arial" w:hAnsi="Arial"/>
                <w:sz w:val="17"/>
                <w:szCs w:val="17"/>
                <w:b w:val="1"/>
                <w:bCs w:val="1"/>
                <w:color w:val="auto"/>
                <w:w w:val="96"/>
              </w:rPr>
              <w:t>Subtotal: Projects Stabilized in 2008 (3) (4)</w:t>
            </w:r>
          </w:p>
        </w:tc>
        <w:tc>
          <w:tcPr>
            <w:tcW w:w="2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gridSpan w:val="7"/>
            <w:vMerge w:val="continue"/>
          </w:tcPr>
          <w:p>
            <w:pPr>
              <w:spacing w:after="0"/>
              <w:rPr>
                <w:sz w:val="18"/>
                <w:szCs w:val="18"/>
                <w:color w:val="auto"/>
              </w:rPr>
            </w:pPr>
          </w:p>
        </w:tc>
        <w:tc>
          <w:tcPr>
            <w:tcW w:w="2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8%</w:t>
            </w:r>
          </w:p>
        </w:tc>
        <w:tc>
          <w:tcPr>
            <w:tcW w:w="180" w:type="dxa"/>
            <w:vAlign w:val="bottom"/>
          </w:tcPr>
          <w:p>
            <w:pPr>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jc w:val="right"/>
              <w:spacing w:after="0"/>
              <w:rPr>
                <w:sz w:val="20"/>
                <w:szCs w:val="20"/>
                <w:color w:val="auto"/>
              </w:rPr>
            </w:pPr>
            <w:r>
              <w:rPr>
                <w:rFonts w:ascii="Arial" w:cs="Arial" w:eastAsia="Arial" w:hAnsi="Arial"/>
                <w:sz w:val="17"/>
                <w:szCs w:val="17"/>
                <w:b w:val="1"/>
                <w:bCs w:val="1"/>
                <w:color w:val="auto"/>
              </w:rPr>
              <w:t>92</w:t>
            </w:r>
          </w:p>
        </w:tc>
        <w:tc>
          <w:tcPr>
            <w:tcW w:w="1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auto"/>
              </w:rPr>
              <w:t>89</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760" w:type="dxa"/>
            <w:vAlign w:val="bottom"/>
            <w:gridSpan w:val="7"/>
            <w:shd w:val="clear" w:color="auto" w:fill="CCEEFF"/>
          </w:tcPr>
          <w:p>
            <w:pPr>
              <w:spacing w:after="0"/>
              <w:rPr>
                <w:sz w:val="20"/>
                <w:szCs w:val="20"/>
                <w:color w:val="auto"/>
              </w:rPr>
            </w:pPr>
            <w:r>
              <w:rPr>
                <w:rFonts w:ascii="Arial" w:cs="Arial" w:eastAsia="Arial" w:hAnsi="Arial"/>
                <w:sz w:val="17"/>
                <w:szCs w:val="17"/>
                <w:b w:val="1"/>
                <w:bCs w:val="1"/>
                <w:color w:val="auto"/>
              </w:rPr>
              <w:t>Projects Anticipated to Stabilize in 2009 (3) (5)</w:t>
            </w:r>
          </w:p>
        </w:tc>
        <w:tc>
          <w:tcPr>
            <w:tcW w:w="2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00" w:type="dxa"/>
            <w:vAlign w:val="bottom"/>
            <w:gridSpan w:val="4"/>
          </w:tcPr>
          <w:p>
            <w:pPr>
              <w:spacing w:after="0"/>
              <w:rPr>
                <w:sz w:val="20"/>
                <w:szCs w:val="20"/>
                <w:color w:val="auto"/>
              </w:rPr>
            </w:pPr>
            <w:r>
              <w:rPr>
                <w:rFonts w:ascii="Arial" w:cs="Arial" w:eastAsia="Arial" w:hAnsi="Arial"/>
                <w:sz w:val="17"/>
                <w:szCs w:val="17"/>
                <w:color w:val="auto"/>
              </w:rPr>
              <w:t>Santana Row</w:t>
            </w:r>
          </w:p>
        </w:tc>
        <w:tc>
          <w:tcPr>
            <w:tcW w:w="1460" w:type="dxa"/>
            <w:vAlign w:val="bottom"/>
            <w:gridSpan w:val="3"/>
          </w:tcPr>
          <w:p>
            <w:pPr>
              <w:ind w:left="80"/>
              <w:spacing w:after="0"/>
              <w:rPr>
                <w:sz w:val="20"/>
                <w:szCs w:val="20"/>
                <w:color w:val="auto"/>
              </w:rPr>
            </w:pPr>
            <w:r>
              <w:rPr>
                <w:rFonts w:ascii="Arial" w:cs="Arial" w:eastAsia="Arial" w:hAnsi="Arial"/>
                <w:sz w:val="17"/>
                <w:szCs w:val="17"/>
                <w:color w:val="auto"/>
              </w:rPr>
              <w:t>San Jose, CA</w:t>
            </w:r>
          </w:p>
        </w:tc>
        <w:tc>
          <w:tcPr>
            <w:tcW w:w="5800" w:type="dxa"/>
            <w:vAlign w:val="bottom"/>
            <w:gridSpan w:val="3"/>
          </w:tcPr>
          <w:p>
            <w:pPr>
              <w:ind w:left="60"/>
              <w:spacing w:after="0"/>
              <w:rPr>
                <w:sz w:val="20"/>
                <w:szCs w:val="20"/>
                <w:color w:val="auto"/>
              </w:rPr>
            </w:pPr>
            <w:r>
              <w:rPr>
                <w:rFonts w:ascii="Arial" w:cs="Arial" w:eastAsia="Arial" w:hAnsi="Arial"/>
                <w:sz w:val="17"/>
                <w:szCs w:val="17"/>
                <w:color w:val="auto"/>
                <w:w w:val="95"/>
              </w:rPr>
              <w:t>5-story building with 15,000 square feet of ground level retail and 65,000 square</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0" w:type="dxa"/>
            <w:vAlign w:val="bottom"/>
            <w:gridSpan w:val="3"/>
          </w:tcPr>
          <w:p>
            <w:pPr>
              <w:ind w:left="60"/>
              <w:spacing w:after="0"/>
              <w:rPr>
                <w:sz w:val="20"/>
                <w:szCs w:val="20"/>
                <w:color w:val="auto"/>
              </w:rPr>
            </w:pPr>
            <w:r>
              <w:rPr>
                <w:rFonts w:ascii="Arial" w:cs="Arial" w:eastAsia="Arial" w:hAnsi="Arial"/>
                <w:sz w:val="17"/>
                <w:szCs w:val="17"/>
                <w:color w:val="auto"/>
              </w:rPr>
              <w:t>feet of office space</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8%</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42</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4"/>
        </w:trPr>
        <w:tc>
          <w:tcPr>
            <w:tcW w:w="23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Hollywood Galaxy Building</w:t>
            </w:r>
          </w:p>
        </w:tc>
        <w:tc>
          <w:tcPr>
            <w:tcW w:w="146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Hollywood, CA</w:t>
            </w:r>
          </w:p>
        </w:tc>
        <w:tc>
          <w:tcPr>
            <w:tcW w:w="580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w w:val="96"/>
              </w:rPr>
              <w:t>Re-tenanting three level entertainment center and converting project into urban</w:t>
            </w: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80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neighborhood community center</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2"/>
        </w:trPr>
        <w:tc>
          <w:tcPr>
            <w:tcW w:w="2300" w:type="dxa"/>
            <w:vAlign w:val="bottom"/>
            <w:gridSpan w:val="4"/>
          </w:tcPr>
          <w:p>
            <w:pPr>
              <w:spacing w:after="0"/>
              <w:rPr>
                <w:sz w:val="20"/>
                <w:szCs w:val="20"/>
                <w:color w:val="auto"/>
              </w:rPr>
            </w:pPr>
            <w:r>
              <w:rPr>
                <w:rFonts w:ascii="Arial" w:cs="Arial" w:eastAsia="Arial" w:hAnsi="Arial"/>
                <w:sz w:val="17"/>
                <w:szCs w:val="17"/>
                <w:color w:val="auto"/>
              </w:rPr>
              <w:t>Houston Street</w:t>
            </w:r>
          </w:p>
        </w:tc>
        <w:tc>
          <w:tcPr>
            <w:tcW w:w="1460" w:type="dxa"/>
            <w:vAlign w:val="bottom"/>
            <w:gridSpan w:val="3"/>
          </w:tcPr>
          <w:p>
            <w:pPr>
              <w:ind w:left="80"/>
              <w:spacing w:after="0"/>
              <w:rPr>
                <w:sz w:val="20"/>
                <w:szCs w:val="20"/>
                <w:color w:val="auto"/>
              </w:rPr>
            </w:pPr>
            <w:r>
              <w:rPr>
                <w:rFonts w:ascii="Arial" w:cs="Arial" w:eastAsia="Arial" w:hAnsi="Arial"/>
                <w:sz w:val="17"/>
                <w:szCs w:val="17"/>
                <w:color w:val="auto"/>
              </w:rPr>
              <w:t>San Antonio, TX</w:t>
            </w:r>
          </w:p>
        </w:tc>
        <w:tc>
          <w:tcPr>
            <w:tcW w:w="5800" w:type="dxa"/>
            <w:vAlign w:val="bottom"/>
            <w:gridSpan w:val="3"/>
          </w:tcPr>
          <w:p>
            <w:pPr>
              <w:ind w:left="60"/>
              <w:spacing w:after="0"/>
              <w:rPr>
                <w:sz w:val="20"/>
                <w:szCs w:val="20"/>
                <w:color w:val="auto"/>
              </w:rPr>
            </w:pPr>
            <w:r>
              <w:rPr>
                <w:rFonts w:ascii="Arial" w:cs="Arial" w:eastAsia="Arial" w:hAnsi="Arial"/>
                <w:sz w:val="17"/>
                <w:szCs w:val="17"/>
                <w:color w:val="auto"/>
                <w:w w:val="94"/>
              </w:rPr>
              <w:t>Construction of a new building with ground level leased to Walgreen’s pharmacy</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0" w:type="dxa"/>
            <w:vAlign w:val="bottom"/>
            <w:gridSpan w:val="3"/>
          </w:tcPr>
          <w:p>
            <w:pPr>
              <w:ind w:left="60"/>
              <w:spacing w:after="0"/>
              <w:rPr>
                <w:sz w:val="20"/>
                <w:szCs w:val="20"/>
                <w:color w:val="auto"/>
              </w:rPr>
            </w:pPr>
            <w:r>
              <w:rPr>
                <w:rFonts w:ascii="Arial" w:cs="Arial" w:eastAsia="Arial" w:hAnsi="Arial"/>
                <w:sz w:val="17"/>
                <w:szCs w:val="17"/>
                <w:color w:val="auto"/>
              </w:rPr>
              <w:t>and office above</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8</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4"/>
        </w:trPr>
        <w:tc>
          <w:tcPr>
            <w:tcW w:w="23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Village of Shirlington—Phase</w:t>
            </w:r>
          </w:p>
        </w:tc>
        <w:tc>
          <w:tcPr>
            <w:tcW w:w="146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Arlington, VA</w:t>
            </w:r>
          </w:p>
        </w:tc>
        <w:tc>
          <w:tcPr>
            <w:tcW w:w="580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w w:val="97"/>
              </w:rPr>
              <w:t>Ground lease to hotel operator and ground floor retail as part of office building</w:t>
            </w: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300" w:type="dxa"/>
            <w:vAlign w:val="bottom"/>
            <w:gridSpan w:val="4"/>
            <w:shd w:val="clear" w:color="auto" w:fill="CCEEFF"/>
          </w:tcPr>
          <w:p>
            <w:pPr>
              <w:ind w:left="220"/>
              <w:spacing w:after="0"/>
              <w:rPr>
                <w:sz w:val="20"/>
                <w:szCs w:val="20"/>
                <w:color w:val="auto"/>
              </w:rPr>
            </w:pPr>
            <w:r>
              <w:rPr>
                <w:rFonts w:ascii="Arial" w:cs="Arial" w:eastAsia="Arial" w:hAnsi="Arial"/>
                <w:sz w:val="17"/>
                <w:szCs w:val="17"/>
                <w:color w:val="auto"/>
              </w:rPr>
              <w:t>III &amp; IV</w:t>
            </w:r>
          </w:p>
        </w:tc>
        <w:tc>
          <w:tcPr>
            <w:tcW w:w="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80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development (by others)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9560" w:type="dxa"/>
            <w:vAlign w:val="bottom"/>
            <w:gridSpan w:val="10"/>
            <w:vMerge w:val="restart"/>
          </w:tcPr>
          <w:p>
            <w:pPr>
              <w:ind w:left="420"/>
              <w:spacing w:after="0"/>
              <w:rPr>
                <w:sz w:val="20"/>
                <w:szCs w:val="20"/>
                <w:color w:val="auto"/>
              </w:rPr>
            </w:pPr>
            <w:r>
              <w:rPr>
                <w:rFonts w:ascii="Arial" w:cs="Arial" w:eastAsia="Arial" w:hAnsi="Arial"/>
                <w:sz w:val="17"/>
                <w:szCs w:val="17"/>
                <w:b w:val="1"/>
                <w:bCs w:val="1"/>
                <w:color w:val="auto"/>
              </w:rPr>
              <w:t>Subtotal: Projects Anticipated to Stabilize in 2009 (3) (4) (5)</w:t>
            </w: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560" w:type="dxa"/>
            <w:vAlign w:val="bottom"/>
            <w:gridSpan w:val="10"/>
            <w:vMerge w:val="continue"/>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10%</w:t>
            </w:r>
          </w:p>
        </w:tc>
        <w:tc>
          <w:tcPr>
            <w:tcW w:w="180" w:type="dxa"/>
            <w:vAlign w:val="bottom"/>
          </w:tcPr>
          <w:p>
            <w:pPr>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jc w:val="right"/>
              <w:spacing w:after="0"/>
              <w:rPr>
                <w:sz w:val="20"/>
                <w:szCs w:val="20"/>
                <w:color w:val="auto"/>
              </w:rPr>
            </w:pPr>
            <w:r>
              <w:rPr>
                <w:rFonts w:ascii="Arial" w:cs="Arial" w:eastAsia="Arial" w:hAnsi="Arial"/>
                <w:sz w:val="17"/>
                <w:szCs w:val="17"/>
                <w:b w:val="1"/>
                <w:bCs w:val="1"/>
                <w:color w:val="auto"/>
              </w:rPr>
              <w:t>73</w:t>
            </w:r>
          </w:p>
        </w:tc>
        <w:tc>
          <w:tcPr>
            <w:tcW w:w="1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auto"/>
              </w:rPr>
              <w:t>38</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760" w:type="dxa"/>
            <w:vAlign w:val="bottom"/>
            <w:gridSpan w:val="7"/>
            <w:shd w:val="clear" w:color="auto" w:fill="CCEEFF"/>
          </w:tcPr>
          <w:p>
            <w:pPr>
              <w:spacing w:after="0"/>
              <w:rPr>
                <w:sz w:val="20"/>
                <w:szCs w:val="20"/>
                <w:color w:val="auto"/>
              </w:rPr>
            </w:pPr>
            <w:r>
              <w:rPr>
                <w:rFonts w:ascii="Arial" w:cs="Arial" w:eastAsia="Arial" w:hAnsi="Arial"/>
                <w:sz w:val="17"/>
                <w:szCs w:val="17"/>
                <w:b w:val="1"/>
                <w:bCs w:val="1"/>
                <w:color w:val="auto"/>
              </w:rPr>
              <w:t>Projects Anticipated to Stabilize in 2010 (3)</w:t>
            </w:r>
          </w:p>
        </w:tc>
        <w:tc>
          <w:tcPr>
            <w:tcW w:w="2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00" w:type="dxa"/>
            <w:vAlign w:val="bottom"/>
            <w:gridSpan w:val="4"/>
          </w:tcPr>
          <w:p>
            <w:pPr>
              <w:spacing w:after="0"/>
              <w:rPr>
                <w:sz w:val="20"/>
                <w:szCs w:val="20"/>
                <w:color w:val="auto"/>
              </w:rPr>
            </w:pPr>
            <w:r>
              <w:rPr>
                <w:rFonts w:ascii="Arial" w:cs="Arial" w:eastAsia="Arial" w:hAnsi="Arial"/>
                <w:sz w:val="17"/>
                <w:szCs w:val="17"/>
                <w:color w:val="auto"/>
              </w:rPr>
              <w:t>Lancaster</w:t>
            </w:r>
          </w:p>
        </w:tc>
        <w:tc>
          <w:tcPr>
            <w:tcW w:w="1460" w:type="dxa"/>
            <w:vAlign w:val="bottom"/>
            <w:gridSpan w:val="3"/>
          </w:tcPr>
          <w:p>
            <w:pPr>
              <w:ind w:left="80"/>
              <w:spacing w:after="0"/>
              <w:rPr>
                <w:sz w:val="20"/>
                <w:szCs w:val="20"/>
                <w:color w:val="auto"/>
              </w:rPr>
            </w:pPr>
            <w:r>
              <w:rPr>
                <w:rFonts w:ascii="Arial" w:cs="Arial" w:eastAsia="Arial" w:hAnsi="Arial"/>
                <w:sz w:val="17"/>
                <w:szCs w:val="17"/>
                <w:color w:val="auto"/>
              </w:rPr>
              <w:t>Lancaster, PA</w:t>
            </w:r>
          </w:p>
        </w:tc>
        <w:tc>
          <w:tcPr>
            <w:tcW w:w="5800" w:type="dxa"/>
            <w:vAlign w:val="bottom"/>
            <w:gridSpan w:val="3"/>
          </w:tcPr>
          <w:p>
            <w:pPr>
              <w:ind w:left="60"/>
              <w:spacing w:after="0"/>
              <w:rPr>
                <w:sz w:val="20"/>
                <w:szCs w:val="20"/>
                <w:color w:val="auto"/>
              </w:rPr>
            </w:pPr>
            <w:r>
              <w:rPr>
                <w:rFonts w:ascii="Arial" w:cs="Arial" w:eastAsia="Arial" w:hAnsi="Arial"/>
                <w:sz w:val="17"/>
                <w:szCs w:val="17"/>
                <w:color w:val="auto"/>
              </w:rPr>
              <w:t>Renovation and expansion of existing grocer, new bank pad, and façade</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0" w:type="dxa"/>
            <w:vAlign w:val="bottom"/>
            <w:gridSpan w:val="3"/>
          </w:tcPr>
          <w:p>
            <w:pPr>
              <w:ind w:left="60"/>
              <w:spacing w:after="0"/>
              <w:rPr>
                <w:sz w:val="20"/>
                <w:szCs w:val="20"/>
                <w:color w:val="auto"/>
              </w:rPr>
            </w:pPr>
            <w:r>
              <w:rPr>
                <w:rFonts w:ascii="Arial" w:cs="Arial" w:eastAsia="Arial" w:hAnsi="Arial"/>
                <w:sz w:val="17"/>
                <w:szCs w:val="17"/>
                <w:color w:val="auto"/>
              </w:rPr>
              <w:t>renovation</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2</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300" w:type="dxa"/>
            <w:vAlign w:val="bottom"/>
            <w:gridSpan w:val="4"/>
            <w:shd w:val="clear" w:color="auto" w:fill="CCEEFF"/>
          </w:tcPr>
          <w:p>
            <w:pPr>
              <w:spacing w:after="0"/>
              <w:rPr>
                <w:sz w:val="20"/>
                <w:szCs w:val="20"/>
                <w:color w:val="auto"/>
              </w:rPr>
            </w:pPr>
            <w:r>
              <w:rPr>
                <w:rFonts w:ascii="Arial" w:cs="Arial" w:eastAsia="Arial" w:hAnsi="Arial"/>
                <w:sz w:val="17"/>
                <w:szCs w:val="17"/>
                <w:color w:val="auto"/>
                <w:w w:val="93"/>
              </w:rPr>
              <w:t>Bethesda Row (Hampden Lane)</w:t>
            </w:r>
          </w:p>
        </w:tc>
        <w:tc>
          <w:tcPr>
            <w:tcW w:w="146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Bethesda, MD</w:t>
            </w:r>
          </w:p>
        </w:tc>
        <w:tc>
          <w:tcPr>
            <w:tcW w:w="580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w w:val="94"/>
              </w:rPr>
              <w:t>Construction of new three level building leased to fitness center, and 2 additional</w:t>
            </w: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80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ground level retail spaces.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9560" w:type="dxa"/>
            <w:vAlign w:val="bottom"/>
            <w:gridSpan w:val="10"/>
            <w:vMerge w:val="restart"/>
          </w:tcPr>
          <w:p>
            <w:pPr>
              <w:ind w:left="420"/>
              <w:spacing w:after="0"/>
              <w:rPr>
                <w:sz w:val="20"/>
                <w:szCs w:val="20"/>
                <w:color w:val="auto"/>
              </w:rPr>
            </w:pPr>
            <w:r>
              <w:rPr>
                <w:rFonts w:ascii="Arial" w:cs="Arial" w:eastAsia="Arial" w:hAnsi="Arial"/>
                <w:sz w:val="17"/>
                <w:szCs w:val="17"/>
                <w:b w:val="1"/>
                <w:bCs w:val="1"/>
                <w:color w:val="auto"/>
              </w:rPr>
              <w:t>Subtotal: Projects Anticipated to Stabilize in 2010 (3) (4)</w:t>
            </w: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560" w:type="dxa"/>
            <w:vAlign w:val="bottom"/>
            <w:gridSpan w:val="10"/>
            <w:vMerge w:val="continue"/>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10%</w:t>
            </w:r>
          </w:p>
        </w:tc>
        <w:tc>
          <w:tcPr>
            <w:tcW w:w="180" w:type="dxa"/>
            <w:vAlign w:val="bottom"/>
          </w:tcPr>
          <w:p>
            <w:pPr>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jc w:val="right"/>
              <w:spacing w:after="0"/>
              <w:rPr>
                <w:sz w:val="20"/>
                <w:szCs w:val="20"/>
                <w:color w:val="auto"/>
              </w:rPr>
            </w:pPr>
            <w:r>
              <w:rPr>
                <w:rFonts w:ascii="Arial" w:cs="Arial" w:eastAsia="Arial" w:hAnsi="Arial"/>
                <w:sz w:val="17"/>
                <w:szCs w:val="17"/>
                <w:b w:val="1"/>
                <w:bCs w:val="1"/>
                <w:color w:val="auto"/>
              </w:rPr>
              <w:t>16</w:t>
            </w:r>
          </w:p>
        </w:tc>
        <w:tc>
          <w:tcPr>
            <w:tcW w:w="1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560" w:type="dxa"/>
            <w:vAlign w:val="bottom"/>
            <w:gridSpan w:val="10"/>
            <w:shd w:val="clear" w:color="auto" w:fill="CCEEFF"/>
          </w:tcPr>
          <w:p>
            <w:pPr>
              <w:spacing w:after="0"/>
              <w:rPr>
                <w:sz w:val="20"/>
                <w:szCs w:val="20"/>
                <w:color w:val="auto"/>
              </w:rPr>
            </w:pPr>
            <w:r>
              <w:rPr>
                <w:rFonts w:ascii="Arial" w:cs="Arial" w:eastAsia="Arial" w:hAnsi="Arial"/>
                <w:sz w:val="17"/>
                <w:szCs w:val="17"/>
                <w:b w:val="1"/>
                <w:bCs w:val="1"/>
                <w:color w:val="auto"/>
              </w:rPr>
              <w:t>Total: Projects Anticipated to Stabilize in 2008, 2009 and 2010 (3) (4)</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9%</w:t>
            </w:r>
          </w:p>
        </w:tc>
        <w:tc>
          <w:tcPr>
            <w:tcW w:w="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128</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8400" w:type="dxa"/>
            <w:vAlign w:val="bottom"/>
            <w:gridSpan w:val="8"/>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60" w:type="dxa"/>
            <w:vAlign w:val="bottom"/>
            <w:tcBorders>
              <w:bottom w:val="single" w:sz="8" w:color="auto"/>
            </w:tcBorders>
            <w:gridSpan w:val="2"/>
          </w:tcPr>
          <w:p>
            <w:pPr>
              <w:spacing w:after="0"/>
              <w:rPr>
                <w:sz w:val="13"/>
                <w:szCs w:val="13"/>
                <w:color w:val="auto"/>
              </w:rPr>
            </w:pPr>
          </w:p>
        </w:tc>
        <w:tc>
          <w:tcPr>
            <w:tcW w:w="8400" w:type="dxa"/>
            <w:vAlign w:val="bottom"/>
            <w:tcBorders>
              <w:bottom w:val="single" w:sz="8" w:color="auto"/>
            </w:tcBorders>
            <w:gridSpan w:val="8"/>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9560" w:type="dxa"/>
            <w:vAlign w:val="bottom"/>
            <w:gridSpan w:val="10"/>
          </w:tcPr>
          <w:p>
            <w:pPr>
              <w:spacing w:after="0"/>
              <w:rPr>
                <w:sz w:val="20"/>
                <w:szCs w:val="20"/>
                <w:color w:val="auto"/>
              </w:rPr>
            </w:pPr>
            <w:r>
              <w:rPr>
                <w:rFonts w:ascii="Arial" w:cs="Arial" w:eastAsia="Arial" w:hAnsi="Arial"/>
                <w:sz w:val="17"/>
                <w:szCs w:val="17"/>
                <w:b w:val="1"/>
                <w:bCs w:val="1"/>
                <w:color w:val="auto"/>
              </w:rPr>
              <w:t>Potential future redevelopment pipeline includes (6):</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0" w:type="dxa"/>
            <w:vAlign w:val="bottom"/>
          </w:tcPr>
          <w:p>
            <w:pPr>
              <w:spacing w:after="0"/>
              <w:rPr>
                <w:sz w:val="20"/>
                <w:szCs w:val="20"/>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9"/>
              </w:rPr>
              <w:t>Property</w:t>
            </w: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2"/>
              </w:rPr>
              <w:t>Location</w:t>
            </w:r>
          </w:p>
        </w:tc>
        <w:tc>
          <w:tcPr>
            <w:tcW w:w="4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Opportunity</w:t>
            </w:r>
          </w:p>
        </w:tc>
        <w:tc>
          <w:tcPr>
            <w:tcW w:w="2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3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Assembly Square</w:t>
            </w:r>
          </w:p>
        </w:tc>
        <w:tc>
          <w:tcPr>
            <w:tcW w:w="146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Somerville, MA</w:t>
            </w:r>
          </w:p>
        </w:tc>
        <w:tc>
          <w:tcPr>
            <w:tcW w:w="580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Potential substantial transit oriented mixed-use development</w:t>
            </w: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300" w:type="dxa"/>
            <w:vAlign w:val="bottom"/>
            <w:gridSpan w:val="4"/>
          </w:tcPr>
          <w:p>
            <w:pPr>
              <w:spacing w:after="0"/>
              <w:rPr>
                <w:sz w:val="20"/>
                <w:szCs w:val="20"/>
                <w:color w:val="auto"/>
              </w:rPr>
            </w:pPr>
            <w:r>
              <w:rPr>
                <w:rFonts w:ascii="Arial" w:cs="Arial" w:eastAsia="Arial" w:hAnsi="Arial"/>
                <w:sz w:val="17"/>
                <w:szCs w:val="17"/>
                <w:color w:val="auto"/>
              </w:rPr>
              <w:t>Bala Cynwyd</w:t>
            </w:r>
          </w:p>
        </w:tc>
        <w:tc>
          <w:tcPr>
            <w:tcW w:w="1460" w:type="dxa"/>
            <w:vAlign w:val="bottom"/>
            <w:gridSpan w:val="3"/>
          </w:tcPr>
          <w:p>
            <w:pPr>
              <w:ind w:left="80"/>
              <w:spacing w:after="0"/>
              <w:rPr>
                <w:sz w:val="20"/>
                <w:szCs w:val="20"/>
                <w:color w:val="auto"/>
              </w:rPr>
            </w:pPr>
            <w:r>
              <w:rPr>
                <w:rFonts w:ascii="Arial" w:cs="Arial" w:eastAsia="Arial" w:hAnsi="Arial"/>
                <w:sz w:val="17"/>
                <w:szCs w:val="17"/>
                <w:color w:val="auto"/>
              </w:rPr>
              <w:t>Bala Cynwyd, PA</w:t>
            </w:r>
          </w:p>
        </w:tc>
        <w:tc>
          <w:tcPr>
            <w:tcW w:w="6620" w:type="dxa"/>
            <w:vAlign w:val="bottom"/>
            <w:gridSpan w:val="5"/>
          </w:tcPr>
          <w:p>
            <w:pPr>
              <w:ind w:left="60"/>
              <w:spacing w:after="0"/>
              <w:rPr>
                <w:sz w:val="20"/>
                <w:szCs w:val="20"/>
                <w:color w:val="auto"/>
              </w:rPr>
            </w:pPr>
            <w:r>
              <w:rPr>
                <w:rFonts w:ascii="Arial" w:cs="Arial" w:eastAsia="Arial" w:hAnsi="Arial"/>
                <w:sz w:val="17"/>
                <w:szCs w:val="17"/>
                <w:color w:val="auto"/>
                <w:w w:val="95"/>
              </w:rPr>
              <w:t>Redevelopment of nine acres of land for a transit oriented mixed-use project or retail center</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Barracks Road</w:t>
            </w:r>
          </w:p>
        </w:tc>
        <w:tc>
          <w:tcPr>
            <w:tcW w:w="146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w w:val="97"/>
              </w:rPr>
              <w:t>Charlottesville, VA</w:t>
            </w:r>
          </w:p>
        </w:tc>
        <w:tc>
          <w:tcPr>
            <w:tcW w:w="580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Anchor re-tenanting, pad re-tenanting, and site improvements</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00" w:type="dxa"/>
            <w:vAlign w:val="bottom"/>
            <w:gridSpan w:val="4"/>
          </w:tcPr>
          <w:p>
            <w:pPr>
              <w:spacing w:after="0"/>
              <w:rPr>
                <w:sz w:val="20"/>
                <w:szCs w:val="20"/>
                <w:color w:val="auto"/>
              </w:rPr>
            </w:pPr>
            <w:r>
              <w:rPr>
                <w:rFonts w:ascii="Arial" w:cs="Arial" w:eastAsia="Arial" w:hAnsi="Arial"/>
                <w:sz w:val="17"/>
                <w:szCs w:val="17"/>
                <w:color w:val="auto"/>
              </w:rPr>
              <w:t>Bethesda Row</w:t>
            </w:r>
          </w:p>
        </w:tc>
        <w:tc>
          <w:tcPr>
            <w:tcW w:w="1460" w:type="dxa"/>
            <w:vAlign w:val="bottom"/>
            <w:gridSpan w:val="3"/>
          </w:tcPr>
          <w:p>
            <w:pPr>
              <w:ind w:left="80"/>
              <w:spacing w:after="0"/>
              <w:rPr>
                <w:sz w:val="20"/>
                <w:szCs w:val="20"/>
                <w:color w:val="auto"/>
              </w:rPr>
            </w:pPr>
            <w:r>
              <w:rPr>
                <w:rFonts w:ascii="Arial" w:cs="Arial" w:eastAsia="Arial" w:hAnsi="Arial"/>
                <w:sz w:val="17"/>
                <w:szCs w:val="17"/>
                <w:color w:val="auto"/>
              </w:rPr>
              <w:t>Bethesda, MD</w:t>
            </w:r>
          </w:p>
        </w:tc>
        <w:tc>
          <w:tcPr>
            <w:tcW w:w="5800" w:type="dxa"/>
            <w:vAlign w:val="bottom"/>
            <w:gridSpan w:val="3"/>
          </w:tcPr>
          <w:p>
            <w:pPr>
              <w:ind w:left="60"/>
              <w:spacing w:after="0"/>
              <w:rPr>
                <w:sz w:val="20"/>
                <w:szCs w:val="20"/>
                <w:color w:val="auto"/>
              </w:rPr>
            </w:pPr>
            <w:r>
              <w:rPr>
                <w:rFonts w:ascii="Arial" w:cs="Arial" w:eastAsia="Arial" w:hAnsi="Arial"/>
                <w:sz w:val="17"/>
                <w:szCs w:val="17"/>
                <w:color w:val="auto"/>
                <w:w w:val="98"/>
              </w:rPr>
              <w:t>Acquire and develop ground floor retail space in a new Class A office building</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Brick Plaza</w:t>
            </w:r>
          </w:p>
        </w:tc>
        <w:tc>
          <w:tcPr>
            <w:tcW w:w="146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Brick, NJ</w:t>
            </w:r>
          </w:p>
        </w:tc>
        <w:tc>
          <w:tcPr>
            <w:tcW w:w="580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Redevelopment and expansion of existing pad site, plus additional pad site</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00" w:type="dxa"/>
            <w:vAlign w:val="bottom"/>
            <w:gridSpan w:val="4"/>
          </w:tcPr>
          <w:p>
            <w:pPr>
              <w:spacing w:after="0"/>
              <w:rPr>
                <w:sz w:val="20"/>
                <w:szCs w:val="20"/>
                <w:color w:val="auto"/>
              </w:rPr>
            </w:pPr>
            <w:r>
              <w:rPr>
                <w:rFonts w:ascii="Arial" w:cs="Arial" w:eastAsia="Arial" w:hAnsi="Arial"/>
                <w:sz w:val="17"/>
                <w:szCs w:val="17"/>
                <w:color w:val="auto"/>
              </w:rPr>
              <w:t>Courthouse Center</w:t>
            </w:r>
          </w:p>
        </w:tc>
        <w:tc>
          <w:tcPr>
            <w:tcW w:w="1460" w:type="dxa"/>
            <w:vAlign w:val="bottom"/>
            <w:gridSpan w:val="3"/>
          </w:tcPr>
          <w:p>
            <w:pPr>
              <w:ind w:left="80"/>
              <w:spacing w:after="0"/>
              <w:rPr>
                <w:sz w:val="20"/>
                <w:szCs w:val="20"/>
                <w:color w:val="auto"/>
              </w:rPr>
            </w:pPr>
            <w:r>
              <w:rPr>
                <w:rFonts w:ascii="Arial" w:cs="Arial" w:eastAsia="Arial" w:hAnsi="Arial"/>
                <w:sz w:val="17"/>
                <w:szCs w:val="17"/>
                <w:color w:val="auto"/>
              </w:rPr>
              <w:t>Rockville, MD</w:t>
            </w:r>
          </w:p>
        </w:tc>
        <w:tc>
          <w:tcPr>
            <w:tcW w:w="5800" w:type="dxa"/>
            <w:vAlign w:val="bottom"/>
            <w:gridSpan w:val="3"/>
          </w:tcPr>
          <w:p>
            <w:pPr>
              <w:ind w:left="60"/>
              <w:spacing w:after="0"/>
              <w:rPr>
                <w:sz w:val="20"/>
                <w:szCs w:val="20"/>
                <w:color w:val="auto"/>
              </w:rPr>
            </w:pPr>
            <w:r>
              <w:rPr>
                <w:rFonts w:ascii="Arial" w:cs="Arial" w:eastAsia="Arial" w:hAnsi="Arial"/>
                <w:sz w:val="17"/>
                <w:szCs w:val="17"/>
                <w:color w:val="auto"/>
              </w:rPr>
              <w:t>Center redevelopment adjacent to Rockville Town Square</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Federal Plaza</w:t>
            </w:r>
          </w:p>
        </w:tc>
        <w:tc>
          <w:tcPr>
            <w:tcW w:w="146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Rockville, MD</w:t>
            </w:r>
          </w:p>
        </w:tc>
        <w:tc>
          <w:tcPr>
            <w:tcW w:w="580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Pad building opportunities</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00" w:type="dxa"/>
            <w:vAlign w:val="bottom"/>
            <w:gridSpan w:val="4"/>
          </w:tcPr>
          <w:p>
            <w:pPr>
              <w:spacing w:after="0"/>
              <w:rPr>
                <w:sz w:val="20"/>
                <w:szCs w:val="20"/>
                <w:color w:val="auto"/>
              </w:rPr>
            </w:pPr>
            <w:r>
              <w:rPr>
                <w:rFonts w:ascii="Arial" w:cs="Arial" w:eastAsia="Arial" w:hAnsi="Arial"/>
                <w:sz w:val="17"/>
                <w:szCs w:val="17"/>
                <w:color w:val="auto"/>
              </w:rPr>
              <w:t>Flourtown</w:t>
            </w:r>
          </w:p>
        </w:tc>
        <w:tc>
          <w:tcPr>
            <w:tcW w:w="1460" w:type="dxa"/>
            <w:vAlign w:val="bottom"/>
            <w:gridSpan w:val="3"/>
          </w:tcPr>
          <w:p>
            <w:pPr>
              <w:ind w:left="80"/>
              <w:spacing w:after="0"/>
              <w:rPr>
                <w:sz w:val="20"/>
                <w:szCs w:val="20"/>
                <w:color w:val="auto"/>
              </w:rPr>
            </w:pPr>
            <w:r>
              <w:rPr>
                <w:rFonts w:ascii="Arial" w:cs="Arial" w:eastAsia="Arial" w:hAnsi="Arial"/>
                <w:sz w:val="17"/>
                <w:szCs w:val="17"/>
                <w:color w:val="auto"/>
              </w:rPr>
              <w:t>Flourtown, PA</w:t>
            </w:r>
          </w:p>
        </w:tc>
        <w:tc>
          <w:tcPr>
            <w:tcW w:w="5800" w:type="dxa"/>
            <w:vAlign w:val="bottom"/>
            <w:gridSpan w:val="3"/>
          </w:tcPr>
          <w:p>
            <w:pPr>
              <w:ind w:left="60"/>
              <w:spacing w:after="0"/>
              <w:rPr>
                <w:sz w:val="20"/>
                <w:szCs w:val="20"/>
                <w:color w:val="auto"/>
              </w:rPr>
            </w:pPr>
            <w:r>
              <w:rPr>
                <w:rFonts w:ascii="Arial" w:cs="Arial" w:eastAsia="Arial" w:hAnsi="Arial"/>
                <w:sz w:val="17"/>
                <w:szCs w:val="17"/>
                <w:color w:val="auto"/>
              </w:rPr>
              <w:t>Anchor re-tenanting, small shop renovation, and site improvements</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Hollywood Peterson Building</w:t>
            </w:r>
          </w:p>
        </w:tc>
        <w:tc>
          <w:tcPr>
            <w:tcW w:w="146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Hollywood, CA</w:t>
            </w:r>
          </w:p>
        </w:tc>
        <w:tc>
          <w:tcPr>
            <w:tcW w:w="580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w w:val="96"/>
              </w:rPr>
              <w:t>Co-terminus leases create potential for property redevelopment and expansion</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00" w:type="dxa"/>
            <w:vAlign w:val="bottom"/>
            <w:gridSpan w:val="4"/>
          </w:tcPr>
          <w:p>
            <w:pPr>
              <w:spacing w:after="0"/>
              <w:rPr>
                <w:sz w:val="20"/>
                <w:szCs w:val="20"/>
                <w:color w:val="auto"/>
              </w:rPr>
            </w:pPr>
            <w:r>
              <w:rPr>
                <w:rFonts w:ascii="Arial" w:cs="Arial" w:eastAsia="Arial" w:hAnsi="Arial"/>
                <w:sz w:val="17"/>
                <w:szCs w:val="17"/>
                <w:color w:val="auto"/>
              </w:rPr>
              <w:t>Huntington</w:t>
            </w:r>
          </w:p>
        </w:tc>
        <w:tc>
          <w:tcPr>
            <w:tcW w:w="1460" w:type="dxa"/>
            <w:vAlign w:val="bottom"/>
            <w:gridSpan w:val="3"/>
          </w:tcPr>
          <w:p>
            <w:pPr>
              <w:ind w:left="80"/>
              <w:spacing w:after="0"/>
              <w:rPr>
                <w:sz w:val="20"/>
                <w:szCs w:val="20"/>
                <w:color w:val="auto"/>
              </w:rPr>
            </w:pPr>
            <w:r>
              <w:rPr>
                <w:rFonts w:ascii="Arial" w:cs="Arial" w:eastAsia="Arial" w:hAnsi="Arial"/>
                <w:sz w:val="17"/>
                <w:szCs w:val="17"/>
                <w:color w:val="auto"/>
              </w:rPr>
              <w:t>Huntington, NY</w:t>
            </w:r>
          </w:p>
        </w:tc>
        <w:tc>
          <w:tcPr>
            <w:tcW w:w="5800" w:type="dxa"/>
            <w:vAlign w:val="bottom"/>
            <w:gridSpan w:val="3"/>
          </w:tcPr>
          <w:p>
            <w:pPr>
              <w:ind w:left="60"/>
              <w:spacing w:after="0"/>
              <w:rPr>
                <w:sz w:val="20"/>
                <w:szCs w:val="20"/>
                <w:color w:val="auto"/>
              </w:rPr>
            </w:pPr>
            <w:r>
              <w:rPr>
                <w:rFonts w:ascii="Arial" w:cs="Arial" w:eastAsia="Arial" w:hAnsi="Arial"/>
                <w:sz w:val="17"/>
                <w:szCs w:val="17"/>
                <w:color w:val="auto"/>
              </w:rPr>
              <w:t>Pad site additions</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Langhorne</w:t>
            </w:r>
          </w:p>
        </w:tc>
        <w:tc>
          <w:tcPr>
            <w:tcW w:w="146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Levittown, PA</w:t>
            </w:r>
          </w:p>
        </w:tc>
        <w:tc>
          <w:tcPr>
            <w:tcW w:w="580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Pad site addition</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00" w:type="dxa"/>
            <w:vAlign w:val="bottom"/>
            <w:gridSpan w:val="4"/>
          </w:tcPr>
          <w:p>
            <w:pPr>
              <w:spacing w:after="0"/>
              <w:rPr>
                <w:sz w:val="20"/>
                <w:szCs w:val="20"/>
                <w:color w:val="auto"/>
              </w:rPr>
            </w:pPr>
            <w:r>
              <w:rPr>
                <w:rFonts w:ascii="Arial" w:cs="Arial" w:eastAsia="Arial" w:hAnsi="Arial"/>
                <w:sz w:val="17"/>
                <w:szCs w:val="17"/>
                <w:color w:val="auto"/>
              </w:rPr>
              <w:t>Linden Square</w:t>
            </w:r>
          </w:p>
        </w:tc>
        <w:tc>
          <w:tcPr>
            <w:tcW w:w="1460" w:type="dxa"/>
            <w:vAlign w:val="bottom"/>
            <w:gridSpan w:val="3"/>
          </w:tcPr>
          <w:p>
            <w:pPr>
              <w:ind w:left="80"/>
              <w:spacing w:after="0"/>
              <w:rPr>
                <w:sz w:val="20"/>
                <w:szCs w:val="20"/>
                <w:color w:val="auto"/>
              </w:rPr>
            </w:pPr>
            <w:r>
              <w:rPr>
                <w:rFonts w:ascii="Arial" w:cs="Arial" w:eastAsia="Arial" w:hAnsi="Arial"/>
                <w:sz w:val="17"/>
                <w:szCs w:val="17"/>
                <w:color w:val="auto"/>
              </w:rPr>
              <w:t>Wellesley, MA</w:t>
            </w:r>
          </w:p>
        </w:tc>
        <w:tc>
          <w:tcPr>
            <w:tcW w:w="5800" w:type="dxa"/>
            <w:vAlign w:val="bottom"/>
            <w:gridSpan w:val="3"/>
          </w:tcPr>
          <w:p>
            <w:pPr>
              <w:ind w:left="60"/>
              <w:spacing w:after="0"/>
              <w:rPr>
                <w:sz w:val="20"/>
                <w:szCs w:val="20"/>
                <w:color w:val="auto"/>
              </w:rPr>
            </w:pPr>
            <w:r>
              <w:rPr>
                <w:rFonts w:ascii="Arial" w:cs="Arial" w:eastAsia="Arial" w:hAnsi="Arial"/>
                <w:sz w:val="17"/>
                <w:szCs w:val="17"/>
                <w:color w:val="auto"/>
              </w:rPr>
              <w:t>Additional phases of infill redevelopment</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Mercer Mall</w:t>
            </w:r>
          </w:p>
        </w:tc>
        <w:tc>
          <w:tcPr>
            <w:tcW w:w="146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Lawrenceville, NJ</w:t>
            </w:r>
          </w:p>
        </w:tc>
        <w:tc>
          <w:tcPr>
            <w:tcW w:w="580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Construction of new outparcel</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00" w:type="dxa"/>
            <w:vAlign w:val="bottom"/>
            <w:gridSpan w:val="4"/>
          </w:tcPr>
          <w:p>
            <w:pPr>
              <w:spacing w:after="0"/>
              <w:rPr>
                <w:sz w:val="20"/>
                <w:szCs w:val="20"/>
                <w:color w:val="auto"/>
              </w:rPr>
            </w:pPr>
            <w:r>
              <w:rPr>
                <w:rFonts w:ascii="Arial" w:cs="Arial" w:eastAsia="Arial" w:hAnsi="Arial"/>
                <w:sz w:val="17"/>
                <w:szCs w:val="17"/>
                <w:color w:val="auto"/>
              </w:rPr>
              <w:t>Mid-Pike Plaza</w:t>
            </w:r>
          </w:p>
        </w:tc>
        <w:tc>
          <w:tcPr>
            <w:tcW w:w="1460" w:type="dxa"/>
            <w:vAlign w:val="bottom"/>
            <w:gridSpan w:val="3"/>
          </w:tcPr>
          <w:p>
            <w:pPr>
              <w:ind w:left="80"/>
              <w:spacing w:after="0"/>
              <w:rPr>
                <w:sz w:val="20"/>
                <w:szCs w:val="20"/>
                <w:color w:val="auto"/>
              </w:rPr>
            </w:pPr>
            <w:r>
              <w:rPr>
                <w:rFonts w:ascii="Arial" w:cs="Arial" w:eastAsia="Arial" w:hAnsi="Arial"/>
                <w:sz w:val="17"/>
                <w:szCs w:val="17"/>
                <w:color w:val="auto"/>
              </w:rPr>
              <w:t>Rockville, MD</w:t>
            </w:r>
          </w:p>
        </w:tc>
        <w:tc>
          <w:tcPr>
            <w:tcW w:w="7160" w:type="dxa"/>
            <w:vAlign w:val="bottom"/>
            <w:gridSpan w:val="7"/>
          </w:tcPr>
          <w:p>
            <w:pPr>
              <w:ind w:left="60"/>
              <w:spacing w:after="0"/>
              <w:rPr>
                <w:sz w:val="20"/>
                <w:szCs w:val="20"/>
                <w:color w:val="auto"/>
              </w:rPr>
            </w:pPr>
            <w:r>
              <w:rPr>
                <w:rFonts w:ascii="Arial" w:cs="Arial" w:eastAsia="Arial" w:hAnsi="Arial"/>
                <w:sz w:val="17"/>
                <w:szCs w:val="17"/>
                <w:color w:val="auto"/>
                <w:w w:val="91"/>
              </w:rPr>
              <w:t>Co-terminus leases create potential for retail redevelopment or transit oriented mixed-use development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Pike 7</w:t>
            </w:r>
          </w:p>
        </w:tc>
        <w:tc>
          <w:tcPr>
            <w:tcW w:w="146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Vienna, VA</w:t>
            </w:r>
          </w:p>
        </w:tc>
        <w:tc>
          <w:tcPr>
            <w:tcW w:w="6620" w:type="dxa"/>
            <w:vAlign w:val="bottom"/>
            <w:gridSpan w:val="5"/>
            <w:shd w:val="clear" w:color="auto" w:fill="CCEEFF"/>
          </w:tcPr>
          <w:p>
            <w:pPr>
              <w:ind w:left="60"/>
              <w:spacing w:after="0"/>
              <w:rPr>
                <w:sz w:val="20"/>
                <w:szCs w:val="20"/>
                <w:color w:val="auto"/>
              </w:rPr>
            </w:pPr>
            <w:r>
              <w:rPr>
                <w:rFonts w:ascii="Arial" w:cs="Arial" w:eastAsia="Arial" w:hAnsi="Arial"/>
                <w:sz w:val="17"/>
                <w:szCs w:val="17"/>
                <w:color w:val="auto"/>
                <w:w w:val="99"/>
              </w:rPr>
              <w:t>Co-terminus leases create potential for retail redevelopment or mixed-use development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00" w:type="dxa"/>
            <w:vAlign w:val="bottom"/>
            <w:gridSpan w:val="4"/>
          </w:tcPr>
          <w:p>
            <w:pPr>
              <w:spacing w:after="0"/>
              <w:rPr>
                <w:sz w:val="20"/>
                <w:szCs w:val="20"/>
                <w:color w:val="auto"/>
              </w:rPr>
            </w:pPr>
            <w:r>
              <w:rPr>
                <w:rFonts w:ascii="Arial" w:cs="Arial" w:eastAsia="Arial" w:hAnsi="Arial"/>
                <w:sz w:val="17"/>
                <w:szCs w:val="17"/>
                <w:color w:val="auto"/>
              </w:rPr>
              <w:t>Santana Row</w:t>
            </w:r>
          </w:p>
        </w:tc>
        <w:tc>
          <w:tcPr>
            <w:tcW w:w="1460" w:type="dxa"/>
            <w:vAlign w:val="bottom"/>
            <w:gridSpan w:val="3"/>
          </w:tcPr>
          <w:p>
            <w:pPr>
              <w:ind w:left="80"/>
              <w:spacing w:after="0"/>
              <w:rPr>
                <w:sz w:val="20"/>
                <w:szCs w:val="20"/>
                <w:color w:val="auto"/>
              </w:rPr>
            </w:pPr>
            <w:r>
              <w:rPr>
                <w:rFonts w:ascii="Arial" w:cs="Arial" w:eastAsia="Arial" w:hAnsi="Arial"/>
                <w:sz w:val="17"/>
                <w:szCs w:val="17"/>
                <w:color w:val="auto"/>
              </w:rPr>
              <w:t>San Jose, CA</w:t>
            </w:r>
          </w:p>
        </w:tc>
        <w:tc>
          <w:tcPr>
            <w:tcW w:w="5800" w:type="dxa"/>
            <w:vAlign w:val="bottom"/>
            <w:gridSpan w:val="3"/>
          </w:tcPr>
          <w:p>
            <w:pPr>
              <w:ind w:left="60"/>
              <w:spacing w:after="0"/>
              <w:rPr>
                <w:sz w:val="20"/>
                <w:szCs w:val="20"/>
                <w:color w:val="auto"/>
              </w:rPr>
            </w:pPr>
            <w:r>
              <w:rPr>
                <w:rFonts w:ascii="Arial" w:cs="Arial" w:eastAsia="Arial" w:hAnsi="Arial"/>
                <w:sz w:val="17"/>
                <w:szCs w:val="17"/>
                <w:color w:val="auto"/>
              </w:rPr>
              <w:t>Future phases of mixed-use development</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Town Center of New Britain</w:t>
            </w:r>
          </w:p>
        </w:tc>
        <w:tc>
          <w:tcPr>
            <w:tcW w:w="146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New Britain, PA</w:t>
            </w:r>
          </w:p>
        </w:tc>
        <w:tc>
          <w:tcPr>
            <w:tcW w:w="580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Renovation and expansion of existing grocer</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00" w:type="dxa"/>
            <w:vAlign w:val="bottom"/>
            <w:gridSpan w:val="4"/>
          </w:tcPr>
          <w:p>
            <w:pPr>
              <w:spacing w:after="0"/>
              <w:rPr>
                <w:sz w:val="20"/>
                <w:szCs w:val="20"/>
                <w:color w:val="auto"/>
              </w:rPr>
            </w:pPr>
            <w:r>
              <w:rPr>
                <w:rFonts w:ascii="Arial" w:cs="Arial" w:eastAsia="Arial" w:hAnsi="Arial"/>
                <w:sz w:val="17"/>
                <w:szCs w:val="17"/>
                <w:color w:val="auto"/>
              </w:rPr>
              <w:t>Troy</w:t>
            </w:r>
          </w:p>
        </w:tc>
        <w:tc>
          <w:tcPr>
            <w:tcW w:w="1460" w:type="dxa"/>
            <w:vAlign w:val="bottom"/>
            <w:gridSpan w:val="3"/>
          </w:tcPr>
          <w:p>
            <w:pPr>
              <w:ind w:left="80"/>
              <w:spacing w:after="0"/>
              <w:rPr>
                <w:sz w:val="20"/>
                <w:szCs w:val="20"/>
                <w:color w:val="auto"/>
              </w:rPr>
            </w:pPr>
            <w:r>
              <w:rPr>
                <w:rFonts w:ascii="Arial" w:cs="Arial" w:eastAsia="Arial" w:hAnsi="Arial"/>
                <w:sz w:val="17"/>
                <w:szCs w:val="17"/>
                <w:color w:val="auto"/>
              </w:rPr>
              <w:t>Parsippany, NJ</w:t>
            </w:r>
          </w:p>
        </w:tc>
        <w:tc>
          <w:tcPr>
            <w:tcW w:w="5800" w:type="dxa"/>
            <w:vAlign w:val="bottom"/>
            <w:gridSpan w:val="3"/>
          </w:tcPr>
          <w:p>
            <w:pPr>
              <w:ind w:left="60"/>
              <w:spacing w:after="0"/>
              <w:rPr>
                <w:sz w:val="20"/>
                <w:szCs w:val="20"/>
                <w:color w:val="auto"/>
              </w:rPr>
            </w:pPr>
            <w:r>
              <w:rPr>
                <w:rFonts w:ascii="Arial" w:cs="Arial" w:eastAsia="Arial" w:hAnsi="Arial"/>
                <w:sz w:val="17"/>
                <w:szCs w:val="17"/>
                <w:color w:val="auto"/>
              </w:rPr>
              <w:t>Pad site addition</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Westgate</w:t>
            </w:r>
          </w:p>
        </w:tc>
        <w:tc>
          <w:tcPr>
            <w:tcW w:w="146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San Jose, CA</w:t>
            </w:r>
          </w:p>
        </w:tc>
        <w:tc>
          <w:tcPr>
            <w:tcW w:w="580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Convert 30,000 square feet of basement space to leasable area</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8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right="200" w:hanging="455"/>
        <w:spacing w:after="0" w:line="274"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These current redevelopment opportunities are being pursued by the Trust. 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spacing w:after="0" w:line="1" w:lineRule="exact"/>
        <w:rPr>
          <w:rFonts w:ascii="Arial" w:cs="Arial" w:eastAsia="Arial" w:hAnsi="Arial"/>
          <w:sz w:val="16"/>
          <w:szCs w:val="16"/>
          <w:color w:val="auto"/>
        </w:rPr>
      </w:pPr>
    </w:p>
    <w:p>
      <w:pPr>
        <w:ind w:left="460" w:right="40" w:hanging="455"/>
        <w:spacing w:after="0" w:line="25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Projected ROI reflects only the deal specific cash, unleveraged Incremental Property Operating Income (POI) generated by the redevelopment and is calculated as Incremental POI divided by cost. Incremental POI is the POI generated by the redevelopment after deducting rent being paid for the redevelopment space and any other space taken out of service to accommodate the redevelopment. Projected ROI does NOT include peripheral impacts, such as the impact on future lease rollovers at the property or the impact on the long-term value of the property.</w:t>
      </w:r>
    </w:p>
    <w:p>
      <w:pPr>
        <w:spacing w:after="0" w:line="2" w:lineRule="exact"/>
        <w:rPr>
          <w:rFonts w:ascii="Arial" w:cs="Arial" w:eastAsia="Arial" w:hAnsi="Arial"/>
          <w:sz w:val="17"/>
          <w:szCs w:val="17"/>
          <w:color w:val="auto"/>
        </w:rPr>
      </w:pPr>
    </w:p>
    <w:p>
      <w:pPr>
        <w:ind w:left="460" w:hanging="455"/>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Stabilization is the year in which 95% occupancy of the redeveloped space is achieved.</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subtotals and totals reflect cost weighted-average ROIs.</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Excludes $55 million of development capital at Linden Square, anticipated at acquisition of this in-process development.</w:t>
      </w:r>
    </w:p>
    <w:p>
      <w:pPr>
        <w:spacing w:after="0" w:line="15" w:lineRule="exact"/>
        <w:rPr>
          <w:rFonts w:ascii="Arial" w:cs="Arial" w:eastAsia="Arial" w:hAnsi="Arial"/>
          <w:sz w:val="17"/>
          <w:szCs w:val="17"/>
          <w:color w:val="auto"/>
        </w:rPr>
      </w:pPr>
    </w:p>
    <w:p>
      <w:pPr>
        <w:ind w:left="460" w:right="200" w:hanging="455"/>
        <w:spacing w:after="0" w:line="277"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These future redevelopment opportunities are being explored by the Trust. There is no guaranty that the Trust will ultimately pursue or complete any or all of these opportunities.</w:t>
      </w:r>
    </w:p>
    <w:p>
      <w:pPr>
        <w:sectPr>
          <w:pgSz w:w="11900" w:h="16838" w:orient="portrait"/>
          <w:cols w:equalWidth="0" w:num="1">
            <w:col w:w="11420"/>
          </w:cols>
          <w:pgMar w:left="240" w:top="270" w:right="239" w:bottom="1157" w:gutter="0" w:footer="0" w:header="0"/>
        </w:sectPr>
      </w:pP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270" w:right="239" w:bottom="1157" w:gutter="0" w:footer="0" w:header="0"/>
          <w:type w:val="continuous"/>
        </w:sectPr>
      </w:pPr>
    </w:p>
    <w:bookmarkStart w:id="19" w:name="page20"/>
    <w:bookmarkEnd w:id="1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2008 Significant Acquisitions and Dispositions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Through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497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Federal Realty Investment Trust Significant Acquisitions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80" w:type="dxa"/>
            <w:vAlign w:val="bottom"/>
            <w:gridSpan w:val="2"/>
          </w:tcPr>
          <w:p>
            <w:pPr>
              <w:spacing w:after="0"/>
              <w:rPr>
                <w:sz w:val="20"/>
                <w:szCs w:val="20"/>
                <w:color w:val="auto"/>
              </w:rPr>
            </w:pPr>
            <w:r>
              <w:rPr>
                <w:rFonts w:ascii="Arial" w:cs="Arial" w:eastAsia="Arial" w:hAnsi="Arial"/>
                <w:sz w:val="13"/>
                <w:szCs w:val="13"/>
                <w:b w:val="1"/>
                <w:bCs w:val="1"/>
                <w:color w:val="auto"/>
              </w:rPr>
              <w:t>Date</w:t>
            </w:r>
          </w:p>
        </w:tc>
        <w:tc>
          <w:tcPr>
            <w:tcW w:w="280" w:type="dxa"/>
            <w:vAlign w:val="bottom"/>
          </w:tcPr>
          <w:p>
            <w:pPr>
              <w:spacing w:after="0"/>
              <w:rPr>
                <w:sz w:val="14"/>
                <w:szCs w:val="14"/>
                <w:color w:val="auto"/>
              </w:rPr>
            </w:pPr>
          </w:p>
        </w:tc>
        <w:tc>
          <w:tcPr>
            <w:tcW w:w="2640" w:type="dxa"/>
            <w:vAlign w:val="bottom"/>
            <w:gridSpan w:val="2"/>
          </w:tcPr>
          <w:p>
            <w:pPr>
              <w:ind w:left="1060"/>
              <w:spacing w:after="0"/>
              <w:rPr>
                <w:sz w:val="20"/>
                <w:szCs w:val="20"/>
                <w:color w:val="auto"/>
              </w:rPr>
            </w:pPr>
            <w:r>
              <w:rPr>
                <w:rFonts w:ascii="Arial" w:cs="Arial" w:eastAsia="Arial" w:hAnsi="Arial"/>
                <w:sz w:val="13"/>
                <w:szCs w:val="13"/>
                <w:b w:val="1"/>
                <w:bCs w:val="1"/>
                <w:color w:val="auto"/>
              </w:rPr>
              <w:t>Property</w:t>
            </w:r>
          </w:p>
        </w:tc>
        <w:tc>
          <w:tcPr>
            <w:tcW w:w="280" w:type="dxa"/>
            <w:vAlign w:val="bottom"/>
          </w:tcPr>
          <w:p>
            <w:pPr>
              <w:spacing w:after="0"/>
              <w:rPr>
                <w:sz w:val="14"/>
                <w:szCs w:val="14"/>
                <w:color w:val="auto"/>
              </w:rPr>
            </w:pPr>
          </w:p>
        </w:tc>
        <w:tc>
          <w:tcPr>
            <w:tcW w:w="1720" w:type="dxa"/>
            <w:vAlign w:val="bottom"/>
          </w:tcPr>
          <w:p>
            <w:pPr>
              <w:ind w:left="540"/>
              <w:spacing w:after="0"/>
              <w:rPr>
                <w:sz w:val="20"/>
                <w:szCs w:val="20"/>
                <w:color w:val="auto"/>
              </w:rPr>
            </w:pPr>
            <w:r>
              <w:rPr>
                <w:rFonts w:ascii="Arial" w:cs="Arial" w:eastAsia="Arial" w:hAnsi="Arial"/>
                <w:sz w:val="13"/>
                <w:szCs w:val="13"/>
                <w:b w:val="1"/>
                <w:bCs w:val="1"/>
                <w:color w:val="auto"/>
              </w:rPr>
              <w:t>City / State</w:t>
            </w:r>
          </w:p>
        </w:tc>
        <w:tc>
          <w:tcPr>
            <w:tcW w:w="26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GLA</w:t>
            </w:r>
          </w:p>
        </w:tc>
        <w:tc>
          <w:tcPr>
            <w:tcW w:w="14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3"/>
                <w:szCs w:val="13"/>
                <w:b w:val="1"/>
                <w:bCs w:val="1"/>
                <w:color w:val="auto"/>
              </w:rPr>
              <w:t>Purchase price</w:t>
            </w:r>
          </w:p>
        </w:tc>
        <w:tc>
          <w:tcPr>
            <w:tcW w:w="1800" w:type="dxa"/>
            <w:vAlign w:val="bottom"/>
          </w:tcPr>
          <w:p>
            <w:pPr>
              <w:ind w:left="460"/>
              <w:spacing w:after="0"/>
              <w:rPr>
                <w:sz w:val="20"/>
                <w:szCs w:val="20"/>
                <w:color w:val="auto"/>
              </w:rPr>
            </w:pPr>
            <w:r>
              <w:rPr>
                <w:rFonts w:ascii="Arial" w:cs="Arial" w:eastAsia="Arial" w:hAnsi="Arial"/>
                <w:sz w:val="13"/>
                <w:szCs w:val="13"/>
                <w:b w:val="1"/>
                <w:bCs w:val="1"/>
                <w:color w:val="auto"/>
              </w:rPr>
              <w:t>Anchor tenants</w:t>
            </w:r>
          </w:p>
        </w:tc>
        <w:tc>
          <w:tcPr>
            <w:tcW w:w="0" w:type="dxa"/>
            <w:vAlign w:val="bottom"/>
          </w:tcPr>
          <w:p>
            <w:pPr>
              <w:spacing w:after="0"/>
              <w:rPr>
                <w:sz w:val="1"/>
                <w:szCs w:val="1"/>
                <w:color w:val="auto"/>
              </w:rPr>
            </w:pPr>
          </w:p>
        </w:tc>
      </w:tr>
      <w:tr>
        <w:trPr>
          <w:trHeight w:val="138"/>
        </w:trPr>
        <w:tc>
          <w:tcPr>
            <w:tcW w:w="1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90"/>
              </w:rPr>
              <w:t>(in square feet)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(in millions)</w:t>
            </w:r>
          </w:p>
        </w:tc>
        <w:tc>
          <w:tcPr>
            <w:tcW w:w="480" w:type="dxa"/>
            <w:vAlign w:val="bottom"/>
          </w:tcPr>
          <w:p>
            <w:pPr>
              <w:spacing w:after="0"/>
              <w:rPr>
                <w:sz w:val="12"/>
                <w:szCs w:val="12"/>
                <w:color w:val="auto"/>
              </w:rPr>
            </w:pPr>
          </w:p>
        </w:tc>
        <w:tc>
          <w:tcPr>
            <w:tcW w:w="1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May 30, 2008</w:t>
            </w:r>
          </w:p>
        </w:tc>
        <w:tc>
          <w:tcPr>
            <w:tcW w:w="292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Del Mar Village</w:t>
            </w:r>
          </w:p>
        </w:tc>
        <w:tc>
          <w:tcPr>
            <w:tcW w:w="20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Boca Raton, FL</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154,000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w:t>
            </w:r>
          </w:p>
        </w:tc>
        <w:tc>
          <w:tcPr>
            <w:tcW w:w="4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Winn Dixie &amp; CVS</w:t>
            </w:r>
          </w:p>
        </w:tc>
        <w:tc>
          <w:tcPr>
            <w:tcW w:w="0" w:type="dxa"/>
            <w:vAlign w:val="bottom"/>
          </w:tcPr>
          <w:p>
            <w:pPr>
              <w:spacing w:after="0"/>
              <w:rPr>
                <w:sz w:val="1"/>
                <w:szCs w:val="1"/>
                <w:color w:val="auto"/>
              </w:rPr>
            </w:pPr>
          </w:p>
        </w:tc>
      </w:tr>
      <w:tr>
        <w:trPr>
          <w:trHeight w:val="202"/>
        </w:trPr>
        <w:tc>
          <w:tcPr>
            <w:tcW w:w="1980" w:type="dxa"/>
            <w:vAlign w:val="bottom"/>
            <w:gridSpan w:val="2"/>
          </w:tcPr>
          <w:p>
            <w:pPr>
              <w:spacing w:after="0"/>
              <w:rPr>
                <w:sz w:val="20"/>
                <w:szCs w:val="20"/>
                <w:color w:val="auto"/>
              </w:rPr>
            </w:pPr>
            <w:r>
              <w:rPr>
                <w:rFonts w:ascii="Arial" w:cs="Arial" w:eastAsia="Arial" w:hAnsi="Arial"/>
                <w:sz w:val="17"/>
                <w:szCs w:val="17"/>
                <w:color w:val="auto"/>
              </w:rPr>
              <w:t>July 11, 2008</w:t>
            </w:r>
          </w:p>
        </w:tc>
        <w:tc>
          <w:tcPr>
            <w:tcW w:w="2920" w:type="dxa"/>
            <w:vAlign w:val="bottom"/>
            <w:gridSpan w:val="3"/>
          </w:tcPr>
          <w:p>
            <w:pPr>
              <w:ind w:left="280"/>
              <w:spacing w:after="0"/>
              <w:rPr>
                <w:sz w:val="20"/>
                <w:szCs w:val="20"/>
                <w:color w:val="auto"/>
              </w:rPr>
            </w:pPr>
            <w:r>
              <w:rPr>
                <w:rFonts w:ascii="Arial" w:cs="Arial" w:eastAsia="Arial" w:hAnsi="Arial"/>
                <w:sz w:val="17"/>
                <w:szCs w:val="17"/>
                <w:color w:val="auto"/>
              </w:rPr>
              <w:t>7015 &amp; 7045 Beracasa Way</w:t>
            </w:r>
          </w:p>
        </w:tc>
        <w:tc>
          <w:tcPr>
            <w:tcW w:w="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920" w:type="dxa"/>
            <w:vAlign w:val="bottom"/>
            <w:gridSpan w:val="3"/>
          </w:tcPr>
          <w:p>
            <w:pPr>
              <w:ind w:left="280"/>
              <w:spacing w:after="0"/>
              <w:rPr>
                <w:sz w:val="20"/>
                <w:szCs w:val="20"/>
                <w:color w:val="auto"/>
              </w:rPr>
            </w:pPr>
            <w:r>
              <w:rPr>
                <w:rFonts w:ascii="Arial" w:cs="Arial" w:eastAsia="Arial" w:hAnsi="Arial"/>
                <w:sz w:val="17"/>
                <w:szCs w:val="17"/>
                <w:color w:val="auto"/>
              </w:rPr>
              <w:t>(Del Mar Village)</w:t>
            </w:r>
          </w:p>
        </w:tc>
        <w:tc>
          <w:tcPr>
            <w:tcW w:w="2000" w:type="dxa"/>
            <w:vAlign w:val="bottom"/>
            <w:gridSpan w:val="2"/>
          </w:tcPr>
          <w:p>
            <w:pPr>
              <w:ind w:left="280"/>
              <w:spacing w:after="0"/>
              <w:rPr>
                <w:sz w:val="20"/>
                <w:szCs w:val="20"/>
                <w:color w:val="auto"/>
              </w:rPr>
            </w:pPr>
            <w:r>
              <w:rPr>
                <w:rFonts w:ascii="Arial" w:cs="Arial" w:eastAsia="Arial" w:hAnsi="Arial"/>
                <w:sz w:val="17"/>
                <w:szCs w:val="17"/>
                <w:color w:val="auto"/>
              </w:rPr>
              <w:t>Boca Raton, FL</w:t>
            </w:r>
          </w:p>
        </w:tc>
        <w:tc>
          <w:tcPr>
            <w:tcW w:w="1260" w:type="dxa"/>
            <w:vAlign w:val="bottom"/>
            <w:gridSpan w:val="3"/>
          </w:tcPr>
          <w:p>
            <w:pPr>
              <w:jc w:val="right"/>
              <w:ind w:right="140"/>
              <w:spacing w:after="0"/>
              <w:rPr>
                <w:sz w:val="20"/>
                <w:szCs w:val="20"/>
                <w:color w:val="auto"/>
              </w:rPr>
            </w:pPr>
            <w:r>
              <w:rPr>
                <w:rFonts w:ascii="Arial" w:cs="Arial" w:eastAsia="Arial" w:hAnsi="Arial"/>
                <w:sz w:val="17"/>
                <w:szCs w:val="17"/>
                <w:color w:val="auto"/>
              </w:rPr>
              <w:t>24,000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6.7</w:t>
            </w:r>
          </w:p>
        </w:tc>
        <w:tc>
          <w:tcPr>
            <w:tcW w:w="4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July 16, 2008</w:t>
            </w:r>
          </w:p>
        </w:tc>
        <w:tc>
          <w:tcPr>
            <w:tcW w:w="292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Chelsea Commons Phase II</w:t>
            </w:r>
          </w:p>
        </w:tc>
        <w:tc>
          <w:tcPr>
            <w:tcW w:w="2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92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(Chelsea Commons)</w:t>
            </w:r>
          </w:p>
        </w:tc>
        <w:tc>
          <w:tcPr>
            <w:tcW w:w="20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Chelsea, MA</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26,000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4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80" w:type="dxa"/>
            <w:vAlign w:val="bottom"/>
            <w:gridSpan w:val="2"/>
          </w:tcPr>
          <w:p>
            <w:pPr>
              <w:spacing w:after="0"/>
              <w:rPr>
                <w:sz w:val="20"/>
                <w:szCs w:val="20"/>
                <w:color w:val="auto"/>
              </w:rPr>
            </w:pPr>
            <w:r>
              <w:rPr>
                <w:rFonts w:ascii="Arial" w:cs="Arial" w:eastAsia="Arial" w:hAnsi="Arial"/>
                <w:sz w:val="17"/>
                <w:szCs w:val="17"/>
                <w:color w:val="auto"/>
              </w:rPr>
              <w:t>September 4, 2008</w:t>
            </w:r>
          </w:p>
        </w:tc>
        <w:tc>
          <w:tcPr>
            <w:tcW w:w="2920" w:type="dxa"/>
            <w:vAlign w:val="bottom"/>
            <w:gridSpan w:val="3"/>
          </w:tcPr>
          <w:p>
            <w:pPr>
              <w:ind w:left="280"/>
              <w:spacing w:after="0"/>
              <w:rPr>
                <w:sz w:val="20"/>
                <w:szCs w:val="20"/>
                <w:color w:val="auto"/>
              </w:rPr>
            </w:pPr>
            <w:r>
              <w:rPr>
                <w:rFonts w:ascii="Arial" w:cs="Arial" w:eastAsia="Arial" w:hAnsi="Arial"/>
                <w:sz w:val="17"/>
                <w:szCs w:val="17"/>
                <w:color w:val="auto"/>
              </w:rPr>
              <w:t>Courtyard Shops</w:t>
            </w:r>
          </w:p>
        </w:tc>
        <w:tc>
          <w:tcPr>
            <w:tcW w:w="2000" w:type="dxa"/>
            <w:vAlign w:val="bottom"/>
            <w:gridSpan w:val="2"/>
          </w:tcPr>
          <w:p>
            <w:pPr>
              <w:ind w:left="280"/>
              <w:spacing w:after="0"/>
              <w:rPr>
                <w:sz w:val="20"/>
                <w:szCs w:val="20"/>
                <w:color w:val="auto"/>
              </w:rPr>
            </w:pPr>
            <w:r>
              <w:rPr>
                <w:rFonts w:ascii="Arial" w:cs="Arial" w:eastAsia="Arial" w:hAnsi="Arial"/>
                <w:sz w:val="17"/>
                <w:szCs w:val="17"/>
                <w:color w:val="auto"/>
              </w:rPr>
              <w:t>Wellington, FL</w:t>
            </w:r>
          </w:p>
        </w:tc>
        <w:tc>
          <w:tcPr>
            <w:tcW w:w="1260" w:type="dxa"/>
            <w:vAlign w:val="bottom"/>
            <w:gridSpan w:val="3"/>
          </w:tcPr>
          <w:p>
            <w:pPr>
              <w:jc w:val="right"/>
              <w:ind w:right="140"/>
              <w:spacing w:after="0"/>
              <w:rPr>
                <w:sz w:val="20"/>
                <w:szCs w:val="20"/>
                <w:color w:val="auto"/>
              </w:rPr>
            </w:pPr>
            <w:r>
              <w:rPr>
                <w:rFonts w:ascii="Arial" w:cs="Arial" w:eastAsia="Arial" w:hAnsi="Arial"/>
                <w:sz w:val="17"/>
                <w:szCs w:val="17"/>
                <w:color w:val="auto"/>
              </w:rPr>
              <w:t>127,000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37.9</w:t>
            </w:r>
          </w:p>
        </w:tc>
        <w:tc>
          <w:tcPr>
            <w:tcW w:w="4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7"/>
                <w:szCs w:val="17"/>
                <w:color w:val="auto"/>
              </w:rPr>
              <w:t>Publix</w:t>
            </w:r>
          </w:p>
        </w:tc>
        <w:tc>
          <w:tcPr>
            <w:tcW w:w="0" w:type="dxa"/>
            <w:vAlign w:val="bottom"/>
          </w:tcPr>
          <w:p>
            <w:pPr>
              <w:spacing w:after="0"/>
              <w:rPr>
                <w:sz w:val="1"/>
                <w:szCs w:val="1"/>
                <w:color w:val="auto"/>
              </w:rPr>
            </w:pPr>
          </w:p>
        </w:tc>
      </w:tr>
      <w:tr>
        <w:trPr>
          <w:trHeight w:val="211"/>
        </w:trPr>
        <w:tc>
          <w:tcPr>
            <w:tcW w:w="19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2"/>
              </w:rPr>
              <w:t>September 25 and 30, 2008</w:t>
            </w:r>
          </w:p>
        </w:tc>
        <w:tc>
          <w:tcPr>
            <w:tcW w:w="292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Bethesda Row</w:t>
            </w:r>
          </w:p>
        </w:tc>
        <w:tc>
          <w:tcPr>
            <w:tcW w:w="20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Bethesda, MD</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38.8(1)</w:t>
            </w: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331,000</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133.1</w:t>
            </w:r>
          </w:p>
        </w:tc>
        <w:tc>
          <w:tcPr>
            <w:tcW w:w="4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5"/>
            <w:vMerge w:val="restart"/>
          </w:tcPr>
          <w:p>
            <w:pPr>
              <w:spacing w:after="0"/>
              <w:rPr>
                <w:sz w:val="20"/>
                <w:szCs w:val="20"/>
                <w:color w:val="auto"/>
              </w:rPr>
            </w:pPr>
            <w:r>
              <w:rPr>
                <w:rFonts w:ascii="Arial" w:cs="Arial" w:eastAsia="Arial" w:hAnsi="Arial"/>
                <w:sz w:val="17"/>
                <w:szCs w:val="17"/>
                <w:color w:val="auto"/>
              </w:rPr>
              <w:t>Federal Realty Investment Trust Significant Dispositions</w:t>
            </w: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490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9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Date</w:t>
            </w:r>
          </w:p>
        </w:tc>
        <w:tc>
          <w:tcPr>
            <w:tcW w:w="280" w:type="dxa"/>
            <w:vAlign w:val="bottom"/>
            <w:tcBorders>
              <w:top w:val="single" w:sz="8" w:color="auto"/>
            </w:tcBorders>
          </w:tcPr>
          <w:p>
            <w:pPr>
              <w:spacing w:after="0"/>
              <w:rPr>
                <w:sz w:val="24"/>
                <w:szCs w:val="24"/>
                <w:color w:val="auto"/>
              </w:rPr>
            </w:pPr>
          </w:p>
        </w:tc>
        <w:tc>
          <w:tcPr>
            <w:tcW w:w="164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3"/>
                <w:szCs w:val="13"/>
                <w:b w:val="1"/>
                <w:bCs w:val="1"/>
                <w:color w:val="auto"/>
              </w:rPr>
              <w:t>Property</w:t>
            </w:r>
          </w:p>
        </w:tc>
        <w:tc>
          <w:tcPr>
            <w:tcW w:w="10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Borders>
              <w:bottom w:val="single" w:sz="8" w:color="auto"/>
            </w:tcBorders>
          </w:tcPr>
          <w:p>
            <w:pPr>
              <w:ind w:left="540"/>
              <w:spacing w:after="0"/>
              <w:rPr>
                <w:sz w:val="20"/>
                <w:szCs w:val="20"/>
                <w:color w:val="auto"/>
              </w:rPr>
            </w:pPr>
            <w:r>
              <w:rPr>
                <w:rFonts w:ascii="Arial" w:cs="Arial" w:eastAsia="Arial" w:hAnsi="Arial"/>
                <w:sz w:val="13"/>
                <w:szCs w:val="13"/>
                <w:b w:val="1"/>
                <w:bCs w:val="1"/>
                <w:color w:val="auto"/>
              </w:rPr>
              <w:t>City / State</w:t>
            </w:r>
          </w:p>
        </w:tc>
        <w:tc>
          <w:tcPr>
            <w:tcW w:w="260" w:type="dxa"/>
            <w:vAlign w:val="bottom"/>
          </w:tcPr>
          <w:p>
            <w:pPr>
              <w:spacing w:after="0"/>
              <w:rPr>
                <w:sz w:val="24"/>
                <w:szCs w:val="24"/>
                <w:color w:val="auto"/>
              </w:rPr>
            </w:pPr>
          </w:p>
        </w:tc>
        <w:tc>
          <w:tcPr>
            <w:tcW w:w="86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GLA</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87"/>
              </w:rPr>
              <w:t>Sales price</w:t>
            </w:r>
          </w:p>
        </w:tc>
        <w:tc>
          <w:tcPr>
            <w:tcW w:w="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9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2"/>
              </w:rPr>
              <w:t>September 25 and 30, 2008</w:t>
            </w:r>
          </w:p>
        </w:tc>
        <w:tc>
          <w:tcPr>
            <w:tcW w:w="292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Four Land Parcels:</w:t>
            </w:r>
          </w:p>
        </w:tc>
        <w:tc>
          <w:tcPr>
            <w:tcW w:w="2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38.8(1)</w:t>
            </w: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2"/>
          </w:tcPr>
          <w:p>
            <w:pPr>
              <w:ind w:left="200"/>
              <w:spacing w:after="0"/>
              <w:rPr>
                <w:sz w:val="20"/>
                <w:szCs w:val="20"/>
                <w:color w:val="auto"/>
              </w:rPr>
            </w:pPr>
            <w:r>
              <w:rPr>
                <w:rFonts w:ascii="Arial" w:cs="Arial" w:eastAsia="Arial" w:hAnsi="Arial"/>
                <w:sz w:val="17"/>
                <w:szCs w:val="17"/>
                <w:color w:val="auto"/>
                <w:w w:val="89"/>
              </w:rPr>
              <w:t>The Shoppes at Nottingham Square</w:t>
            </w:r>
          </w:p>
        </w:tc>
        <w:tc>
          <w:tcPr>
            <w:tcW w:w="2000" w:type="dxa"/>
            <w:vAlign w:val="bottom"/>
            <w:gridSpan w:val="2"/>
          </w:tcPr>
          <w:p>
            <w:pPr>
              <w:ind w:left="280"/>
              <w:spacing w:after="0"/>
              <w:rPr>
                <w:sz w:val="20"/>
                <w:szCs w:val="20"/>
                <w:color w:val="auto"/>
              </w:rPr>
            </w:pPr>
            <w:r>
              <w:rPr>
                <w:rFonts w:ascii="Arial" w:cs="Arial" w:eastAsia="Arial" w:hAnsi="Arial"/>
                <w:sz w:val="17"/>
                <w:szCs w:val="17"/>
                <w:color w:val="auto"/>
              </w:rPr>
              <w:t>White Marsh, MD</w:t>
            </w:r>
          </w:p>
        </w:tc>
        <w:tc>
          <w:tcPr>
            <w:tcW w:w="1260" w:type="dxa"/>
            <w:vAlign w:val="bottom"/>
            <w:gridSpan w:val="3"/>
          </w:tcPr>
          <w:p>
            <w:pPr>
              <w:jc w:val="right"/>
              <w:ind w:right="140"/>
              <w:spacing w:after="0"/>
              <w:rPr>
                <w:sz w:val="20"/>
                <w:szCs w:val="20"/>
                <w:color w:val="auto"/>
              </w:rPr>
            </w:pPr>
            <w:r>
              <w:rPr>
                <w:rFonts w:ascii="Arial" w:cs="Arial" w:eastAsia="Arial" w:hAnsi="Arial"/>
                <w:sz w:val="17"/>
                <w:szCs w:val="17"/>
                <w:color w:val="auto"/>
              </w:rPr>
              <w:t>134,000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White Marsh Other</w:t>
            </w:r>
          </w:p>
        </w:tc>
        <w:tc>
          <w:tcPr>
            <w:tcW w:w="20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White Marsh, MD</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2"/>
          </w:tcPr>
          <w:p>
            <w:pPr>
              <w:ind w:left="200"/>
              <w:spacing w:after="0"/>
              <w:rPr>
                <w:sz w:val="20"/>
                <w:szCs w:val="20"/>
                <w:color w:val="auto"/>
              </w:rPr>
            </w:pPr>
            <w:r>
              <w:rPr>
                <w:rFonts w:ascii="Arial" w:cs="Arial" w:eastAsia="Arial" w:hAnsi="Arial"/>
                <w:sz w:val="17"/>
                <w:szCs w:val="17"/>
                <w:color w:val="auto"/>
              </w:rPr>
              <w:t>White Marsh Other (2)</w:t>
            </w:r>
          </w:p>
        </w:tc>
        <w:tc>
          <w:tcPr>
            <w:tcW w:w="2000" w:type="dxa"/>
            <w:vAlign w:val="bottom"/>
            <w:gridSpan w:val="2"/>
          </w:tcPr>
          <w:p>
            <w:pPr>
              <w:ind w:left="280"/>
              <w:spacing w:after="0"/>
              <w:rPr>
                <w:sz w:val="20"/>
                <w:szCs w:val="20"/>
                <w:color w:val="auto"/>
              </w:rPr>
            </w:pPr>
            <w:r>
              <w:rPr>
                <w:rFonts w:ascii="Arial" w:cs="Arial" w:eastAsia="Arial" w:hAnsi="Arial"/>
                <w:sz w:val="17"/>
                <w:szCs w:val="17"/>
                <w:color w:val="auto"/>
              </w:rPr>
              <w:t>White Marsh, MD</w:t>
            </w:r>
          </w:p>
        </w:tc>
        <w:tc>
          <w:tcPr>
            <w:tcW w:w="2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N/A</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North Dartmouth</w:t>
            </w:r>
          </w:p>
        </w:tc>
        <w:tc>
          <w:tcPr>
            <w:tcW w:w="20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North Dartmouth, MA</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135,000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980" w:type="dxa"/>
            <w:vAlign w:val="bottom"/>
            <w:gridSpan w:val="2"/>
          </w:tcPr>
          <w:p>
            <w:pPr>
              <w:spacing w:after="0"/>
              <w:rPr>
                <w:sz w:val="20"/>
                <w:szCs w:val="20"/>
                <w:color w:val="auto"/>
              </w:rPr>
            </w:pPr>
            <w:r>
              <w:rPr>
                <w:rFonts w:ascii="Arial" w:cs="Arial" w:eastAsia="Arial" w:hAnsi="Arial"/>
                <w:sz w:val="17"/>
                <w:szCs w:val="17"/>
                <w:color w:val="auto"/>
              </w:rPr>
              <w:t>December 29, 2008</w:t>
            </w:r>
          </w:p>
        </w:tc>
        <w:tc>
          <w:tcPr>
            <w:tcW w:w="2920" w:type="dxa"/>
            <w:vAlign w:val="bottom"/>
            <w:gridSpan w:val="3"/>
          </w:tcPr>
          <w:p>
            <w:pPr>
              <w:ind w:left="280"/>
              <w:spacing w:after="0"/>
              <w:rPr>
                <w:sz w:val="20"/>
                <w:szCs w:val="20"/>
                <w:color w:val="auto"/>
              </w:rPr>
            </w:pPr>
            <w:r>
              <w:rPr>
                <w:rFonts w:ascii="Arial" w:cs="Arial" w:eastAsia="Arial" w:hAnsi="Arial"/>
                <w:sz w:val="17"/>
                <w:szCs w:val="17"/>
                <w:color w:val="auto"/>
              </w:rPr>
              <w:t>Greenwich Avenue</w:t>
            </w:r>
          </w:p>
        </w:tc>
        <w:tc>
          <w:tcPr>
            <w:tcW w:w="2000" w:type="dxa"/>
            <w:vAlign w:val="bottom"/>
            <w:gridSpan w:val="2"/>
          </w:tcPr>
          <w:p>
            <w:pPr>
              <w:ind w:left="280"/>
              <w:spacing w:after="0"/>
              <w:rPr>
                <w:sz w:val="20"/>
                <w:szCs w:val="20"/>
                <w:color w:val="auto"/>
              </w:rPr>
            </w:pPr>
            <w:r>
              <w:rPr>
                <w:rFonts w:ascii="Arial" w:cs="Arial" w:eastAsia="Arial" w:hAnsi="Arial"/>
                <w:sz w:val="17"/>
                <w:szCs w:val="17"/>
                <w:color w:val="auto"/>
              </w:rPr>
              <w:t>Greenwich, CT</w:t>
            </w:r>
          </w:p>
        </w:tc>
        <w:tc>
          <w:tcPr>
            <w:tcW w:w="2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7,000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7"/>
                <w:szCs w:val="17"/>
                <w:color w:val="auto"/>
              </w:rPr>
              <w:t>7.2(3)</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279,000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w:t>
            </w:r>
          </w:p>
        </w:tc>
        <w:tc>
          <w:tcPr>
            <w:tcW w:w="4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116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60" w:right="360" w:hanging="455"/>
        <w:spacing w:after="0" w:line="260"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September 25 and 30, 2008, we completed exchange transactions whereby we sold our fee interest in four land parcels that were subject to long-term ground leases with tenants and acquired the fee interest in two land parcels under our Bethesda Row property. Three of the land parcels sold were in White Marsh, MD, and one parcel was in North Dartmouth, MA. Prior to the transactions, the land parcels at Bethesda Row were encumbered by capital lease obligations which were extinguished as part of the transactions.</w:t>
      </w:r>
    </w:p>
    <w:p>
      <w:pPr>
        <w:spacing w:after="0" w:line="1" w:lineRule="exact"/>
        <w:rPr>
          <w:rFonts w:ascii="Arial" w:cs="Arial" w:eastAsia="Arial" w:hAnsi="Arial"/>
          <w:sz w:val="17"/>
          <w:szCs w:val="17"/>
          <w:color w:val="auto"/>
        </w:rPr>
      </w:pPr>
    </w:p>
    <w:p>
      <w:pPr>
        <w:ind w:left="460" w:hanging="455"/>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This land parcel was subject to a ground lease covering 50,000 square feet of office space not included in our gross leasable area.</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sold one of two retail buildings located in Greenwich, CT.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270"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497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Mortgage</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32"/>
        </w:trPr>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center"/>
              <w:ind w:right="180"/>
              <w:spacing w:after="0" w:line="132" w:lineRule="exact"/>
              <w:rPr>
                <w:sz w:val="20"/>
                <w:szCs w:val="20"/>
                <w:color w:val="auto"/>
              </w:rPr>
            </w:pPr>
            <w:r>
              <w:rPr>
                <w:rFonts w:ascii="Arial" w:cs="Arial" w:eastAsia="Arial" w:hAnsi="Arial"/>
                <w:sz w:val="13"/>
                <w:szCs w:val="13"/>
                <w:b w:val="1"/>
                <w:bCs w:val="1"/>
                <w:color w:val="auto"/>
                <w:w w:val="87"/>
              </w:rPr>
              <w:t>Real</w:t>
            </w:r>
          </w:p>
        </w:tc>
        <w:tc>
          <w:tcPr>
            <w:tcW w:w="100" w:type="dxa"/>
            <w:vAlign w:val="bottom"/>
          </w:tcPr>
          <w:p>
            <w:pPr>
              <w:spacing w:after="0"/>
              <w:rPr>
                <w:sz w:val="11"/>
                <w:szCs w:val="11"/>
                <w:color w:val="auto"/>
              </w:rPr>
            </w:pPr>
          </w:p>
        </w:tc>
        <w:tc>
          <w:tcPr>
            <w:tcW w:w="740" w:type="dxa"/>
            <w:vAlign w:val="bottom"/>
            <w:gridSpan w:val="2"/>
          </w:tcPr>
          <w:p>
            <w:pPr>
              <w:jc w:val="center"/>
              <w:ind w:right="140"/>
              <w:spacing w:after="0" w:line="132" w:lineRule="exact"/>
              <w:rPr>
                <w:sz w:val="20"/>
                <w:szCs w:val="20"/>
                <w:color w:val="auto"/>
              </w:rPr>
            </w:pPr>
            <w:r>
              <w:rPr>
                <w:rFonts w:ascii="Arial" w:cs="Arial" w:eastAsia="Arial" w:hAnsi="Arial"/>
                <w:sz w:val="13"/>
                <w:szCs w:val="13"/>
                <w:b w:val="1"/>
                <w:bCs w:val="1"/>
                <w:color w:val="auto"/>
                <w:w w:val="90"/>
              </w:rPr>
              <w:t>and/or</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tcPr>
          <w:p>
            <w:pPr>
              <w:jc w:val="right"/>
              <w:spacing w:after="0" w:line="132" w:lineRule="exact"/>
              <w:rPr>
                <w:sz w:val="20"/>
                <w:szCs w:val="20"/>
                <w:color w:val="auto"/>
              </w:rPr>
            </w:pPr>
            <w:r>
              <w:rPr>
                <w:rFonts w:ascii="Arial" w:cs="Arial" w:eastAsia="Arial" w:hAnsi="Arial"/>
                <w:sz w:val="13"/>
                <w:szCs w:val="13"/>
                <w:b w:val="1"/>
                <w:bCs w:val="1"/>
                <w:color w:val="auto"/>
                <w:w w:val="91"/>
              </w:rPr>
              <w:t>Average Grocery</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tcPr>
          <w:p>
            <w:pPr>
              <w:jc w:val="center"/>
              <w:ind w:right="134"/>
              <w:spacing w:after="0" w:line="145" w:lineRule="exact"/>
              <w:rPr>
                <w:sz w:val="20"/>
                <w:szCs w:val="20"/>
                <w:color w:val="auto"/>
              </w:rPr>
            </w:pPr>
            <w:r>
              <w:rPr>
                <w:rFonts w:ascii="Arial" w:cs="Arial" w:eastAsia="Arial" w:hAnsi="Arial"/>
                <w:sz w:val="13"/>
                <w:szCs w:val="13"/>
                <w:b w:val="1"/>
                <w:bCs w:val="1"/>
                <w:color w:val="auto"/>
                <w:w w:val="92"/>
              </w:rPr>
              <w:t>Year</w:t>
            </w:r>
          </w:p>
        </w:tc>
        <w:tc>
          <w:tcPr>
            <w:tcW w:w="700" w:type="dxa"/>
            <w:vAlign w:val="bottom"/>
            <w:gridSpan w:val="2"/>
          </w:tcPr>
          <w:p>
            <w:pPr>
              <w:jc w:val="center"/>
              <w:ind w:right="180"/>
              <w:spacing w:after="0" w:line="145" w:lineRule="exact"/>
              <w:rPr>
                <w:sz w:val="20"/>
                <w:szCs w:val="20"/>
                <w:color w:val="auto"/>
              </w:rPr>
            </w:pPr>
            <w:r>
              <w:rPr>
                <w:rFonts w:ascii="Arial" w:cs="Arial" w:eastAsia="Arial" w:hAnsi="Arial"/>
                <w:sz w:val="13"/>
                <w:szCs w:val="13"/>
                <w:b w:val="1"/>
                <w:bCs w:val="1"/>
                <w:color w:val="auto"/>
                <w:w w:val="92"/>
              </w:rPr>
              <w:t>Estate</w:t>
            </w:r>
          </w:p>
        </w:tc>
        <w:tc>
          <w:tcPr>
            <w:tcW w:w="840" w:type="dxa"/>
            <w:vAlign w:val="bottom"/>
            <w:gridSpan w:val="3"/>
          </w:tcPr>
          <w:p>
            <w:pPr>
              <w:jc w:val="center"/>
              <w:ind w:right="40"/>
              <w:spacing w:after="0" w:line="145" w:lineRule="exact"/>
              <w:rPr>
                <w:sz w:val="20"/>
                <w:szCs w:val="20"/>
                <w:color w:val="auto"/>
              </w:rPr>
            </w:pPr>
            <w:r>
              <w:rPr>
                <w:rFonts w:ascii="Arial" w:cs="Arial" w:eastAsia="Arial" w:hAnsi="Arial"/>
                <w:sz w:val="13"/>
                <w:szCs w:val="13"/>
                <w:b w:val="1"/>
                <w:bCs w:val="1"/>
                <w:color w:val="auto"/>
                <w:w w:val="90"/>
              </w:rPr>
              <w:t>Capital Lease</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jc w:val="right"/>
              <w:ind w:right="54"/>
              <w:spacing w:after="0" w:line="145"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720" w:type="dxa"/>
            <w:vAlign w:val="bottom"/>
          </w:tcPr>
          <w:p>
            <w:pPr>
              <w:jc w:val="right"/>
              <w:ind w:right="214"/>
              <w:spacing w:after="0" w:line="145"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right"/>
              <w:ind w:right="120"/>
              <w:spacing w:after="0" w:line="145" w:lineRule="exact"/>
              <w:rPr>
                <w:sz w:val="20"/>
                <w:szCs w:val="20"/>
                <w:color w:val="auto"/>
              </w:rPr>
            </w:pPr>
            <w:r>
              <w:rPr>
                <w:rFonts w:ascii="Arial" w:cs="Arial" w:eastAsia="Arial" w:hAnsi="Arial"/>
                <w:sz w:val="13"/>
                <w:szCs w:val="13"/>
                <w:b w:val="1"/>
                <w:bCs w:val="1"/>
                <w:color w:val="auto"/>
              </w:rPr>
              <w:t>Rent</w:t>
            </w:r>
          </w:p>
        </w:tc>
        <w:tc>
          <w:tcPr>
            <w:tcW w:w="480" w:type="dxa"/>
            <w:vAlign w:val="bottom"/>
          </w:tcPr>
          <w:p>
            <w:pPr>
              <w:ind w:left="40"/>
              <w:spacing w:after="0" w:line="145" w:lineRule="exact"/>
              <w:rPr>
                <w:sz w:val="20"/>
                <w:szCs w:val="20"/>
                <w:color w:val="auto"/>
              </w:rPr>
            </w:pPr>
            <w:r>
              <w:rPr>
                <w:rFonts w:ascii="Arial" w:cs="Arial" w:eastAsia="Arial" w:hAnsi="Arial"/>
                <w:sz w:val="13"/>
                <w:szCs w:val="13"/>
                <w:b w:val="1"/>
                <w:bCs w:val="1"/>
                <w:color w:val="auto"/>
                <w:w w:val="92"/>
              </w:rPr>
              <w:t>Anchor</w:t>
            </w:r>
          </w:p>
        </w:tc>
        <w:tc>
          <w:tcPr>
            <w:tcW w:w="40" w:type="dxa"/>
            <w:vAlign w:val="bottom"/>
          </w:tcPr>
          <w:p>
            <w:pPr>
              <w:spacing w:after="0"/>
              <w:rPr>
                <w:sz w:val="12"/>
                <w:szCs w:val="12"/>
                <w:color w:val="auto"/>
              </w:rPr>
            </w:pPr>
          </w:p>
        </w:tc>
        <w:tc>
          <w:tcPr>
            <w:tcW w:w="72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96"/>
              </w:rPr>
              <w:t>Grocery</w:t>
            </w:r>
          </w:p>
        </w:tc>
        <w:tc>
          <w:tcPr>
            <w:tcW w:w="4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94"/>
              </w:rPr>
              <w:t>Principal</w:t>
            </w:r>
          </w:p>
        </w:tc>
        <w:tc>
          <w:tcPr>
            <w:tcW w:w="0" w:type="dxa"/>
            <w:vAlign w:val="bottom"/>
          </w:tcPr>
          <w:p>
            <w:pPr>
              <w:spacing w:after="0"/>
              <w:rPr>
                <w:sz w:val="1"/>
                <w:szCs w:val="1"/>
                <w:color w:val="auto"/>
              </w:rPr>
            </w:pPr>
          </w:p>
        </w:tc>
      </w:tr>
      <w:tr>
        <w:trPr>
          <w:trHeight w:val="171"/>
        </w:trPr>
        <w:tc>
          <w:tcPr>
            <w:tcW w:w="2040" w:type="dxa"/>
            <w:vAlign w:val="bottom"/>
            <w:gridSpan w:val="6"/>
          </w:tcPr>
          <w:p>
            <w:pPr>
              <w:spacing w:after="0"/>
              <w:rPr>
                <w:sz w:val="20"/>
                <w:szCs w:val="20"/>
                <w:color w:val="auto"/>
              </w:rPr>
            </w:pPr>
            <w:r>
              <w:rPr>
                <w:rFonts w:ascii="Arial" w:cs="Arial" w:eastAsia="Arial" w:hAnsi="Arial"/>
                <w:sz w:val="13"/>
                <w:szCs w:val="13"/>
                <w:b w:val="1"/>
                <w:bCs w:val="1"/>
                <w:color w:val="auto"/>
              </w:rPr>
              <w:t>Property Name</w:t>
            </w:r>
          </w:p>
        </w:tc>
        <w:tc>
          <w:tcPr>
            <w:tcW w:w="260" w:type="dxa"/>
            <w:vAlign w:val="bottom"/>
          </w:tcPr>
          <w:p>
            <w:pPr>
              <w:spacing w:after="0"/>
              <w:rPr>
                <w:sz w:val="14"/>
                <w:szCs w:val="14"/>
                <w:color w:val="auto"/>
              </w:rPr>
            </w:pPr>
          </w:p>
        </w:tc>
        <w:tc>
          <w:tcPr>
            <w:tcW w:w="2120" w:type="dxa"/>
            <w:vAlign w:val="bottom"/>
          </w:tcPr>
          <w:p>
            <w:pPr>
              <w:ind w:left="560"/>
              <w:spacing w:after="0"/>
              <w:rPr>
                <w:sz w:val="20"/>
                <w:szCs w:val="20"/>
                <w:color w:val="auto"/>
              </w:rPr>
            </w:pPr>
            <w:r>
              <w:rPr>
                <w:rFonts w:ascii="Arial" w:cs="Arial" w:eastAsia="Arial" w:hAnsi="Arial"/>
                <w:sz w:val="13"/>
                <w:szCs w:val="13"/>
                <w:b w:val="1"/>
                <w:bCs w:val="1"/>
                <w:color w:val="auto"/>
              </w:rPr>
              <w:t>MSA Description</w:t>
            </w:r>
          </w:p>
        </w:tc>
        <w:tc>
          <w:tcPr>
            <w:tcW w:w="40" w:type="dxa"/>
            <w:vAlign w:val="bottom"/>
          </w:tcPr>
          <w:p>
            <w:pPr>
              <w:spacing w:after="0"/>
              <w:rPr>
                <w:sz w:val="14"/>
                <w:szCs w:val="14"/>
                <w:color w:val="auto"/>
              </w:rPr>
            </w:pPr>
          </w:p>
        </w:tc>
        <w:tc>
          <w:tcPr>
            <w:tcW w:w="1060" w:type="dxa"/>
            <w:vAlign w:val="bottom"/>
            <w:gridSpan w:val="3"/>
          </w:tcPr>
          <w:p>
            <w:pPr>
              <w:jc w:val="center"/>
              <w:ind w:right="114"/>
              <w:spacing w:after="0"/>
              <w:rPr>
                <w:sz w:val="20"/>
                <w:szCs w:val="20"/>
                <w:color w:val="auto"/>
              </w:rPr>
            </w:pPr>
            <w:r>
              <w:rPr>
                <w:rFonts w:ascii="Arial" w:cs="Arial" w:eastAsia="Arial" w:hAnsi="Arial"/>
                <w:sz w:val="13"/>
                <w:szCs w:val="13"/>
                <w:b w:val="1"/>
                <w:bCs w:val="1"/>
                <w:color w:val="auto"/>
                <w:w w:val="92"/>
              </w:rPr>
              <w:t>Acquired</w:t>
            </w:r>
          </w:p>
        </w:tc>
        <w:tc>
          <w:tcPr>
            <w:tcW w:w="7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at Cost</w:t>
            </w:r>
          </w:p>
        </w:tc>
        <w:tc>
          <w:tcPr>
            <w:tcW w:w="84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5"/>
              </w:rPr>
              <w:t>Obligation (1)</w:t>
            </w:r>
          </w:p>
        </w:tc>
        <w:tc>
          <w:tcPr>
            <w:tcW w:w="1120" w:type="dxa"/>
            <w:vAlign w:val="bottom"/>
            <w:gridSpan w:val="4"/>
          </w:tcPr>
          <w:p>
            <w:pPr>
              <w:jc w:val="right"/>
              <w:ind w:right="160"/>
              <w:spacing w:after="0"/>
              <w:rPr>
                <w:sz w:val="20"/>
                <w:szCs w:val="20"/>
                <w:color w:val="auto"/>
              </w:rPr>
            </w:pPr>
            <w:r>
              <w:rPr>
                <w:rFonts w:ascii="Arial" w:cs="Arial" w:eastAsia="Arial" w:hAnsi="Arial"/>
                <w:sz w:val="13"/>
                <w:szCs w:val="13"/>
                <w:b w:val="1"/>
                <w:bCs w:val="1"/>
                <w:color w:val="auto"/>
                <w:w w:val="98"/>
              </w:rPr>
              <w:t>GLA (2) Leased</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Occupied (3)</w:t>
            </w:r>
          </w:p>
        </w:tc>
        <w:tc>
          <w:tcPr>
            <w:tcW w:w="2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3"/>
                <w:szCs w:val="13"/>
                <w:b w:val="1"/>
                <w:bCs w:val="1"/>
                <w:color w:val="auto"/>
              </w:rPr>
              <w:t>PSF (4) GLA (5)</w:t>
            </w:r>
          </w:p>
        </w:tc>
        <w:tc>
          <w:tcPr>
            <w:tcW w:w="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2"/>
              </w:rPr>
              <w:t>Anchor (5)</w:t>
            </w:r>
          </w:p>
        </w:tc>
        <w:tc>
          <w:tcPr>
            <w:tcW w:w="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8"/>
              </w:rPr>
              <w:t>Tenants</w:t>
            </w:r>
          </w:p>
        </w:tc>
        <w:tc>
          <w:tcPr>
            <w:tcW w:w="0" w:type="dxa"/>
            <w:vAlign w:val="bottom"/>
          </w:tcPr>
          <w:p>
            <w:pPr>
              <w:spacing w:after="0"/>
              <w:rPr>
                <w:sz w:val="1"/>
                <w:szCs w:val="1"/>
                <w:color w:val="auto"/>
              </w:rPr>
            </w:pPr>
          </w:p>
        </w:tc>
      </w:tr>
      <w:tr>
        <w:trPr>
          <w:trHeight w:val="138"/>
        </w:trPr>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40" w:type="dxa"/>
            <w:vAlign w:val="bottom"/>
          </w:tcPr>
          <w:p>
            <w:pPr>
              <w:spacing w:after="0"/>
              <w:rPr>
                <w:sz w:val="12"/>
                <w:szCs w:val="12"/>
                <w:color w:val="auto"/>
              </w:rPr>
            </w:pPr>
          </w:p>
        </w:tc>
        <w:tc>
          <w:tcPr>
            <w:tcW w:w="800" w:type="dxa"/>
            <w:vAlign w:val="bottom"/>
            <w:tcBorders>
              <w:top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40" w:type="dxa"/>
            <w:vAlign w:val="bottom"/>
            <w:gridSpan w:val="6"/>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East Region</w:t>
            </w:r>
          </w:p>
        </w:tc>
        <w:tc>
          <w:tcPr>
            <w:tcW w:w="2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40" w:type="dxa"/>
            <w:vAlign w:val="bottom"/>
            <w:gridSpan w:val="6"/>
          </w:tcPr>
          <w:p>
            <w:pPr>
              <w:ind w:left="220"/>
              <w:spacing w:after="0"/>
              <w:rPr>
                <w:sz w:val="20"/>
                <w:szCs w:val="20"/>
                <w:color w:val="auto"/>
              </w:rPr>
            </w:pPr>
            <w:r>
              <w:rPr>
                <w:rFonts w:ascii="Arial" w:cs="Arial" w:eastAsia="Arial" w:hAnsi="Arial"/>
                <w:sz w:val="13"/>
                <w:szCs w:val="13"/>
                <w:b w:val="1"/>
                <w:bCs w:val="1"/>
                <w:color w:val="auto"/>
                <w:w w:val="95"/>
              </w:rPr>
              <w:t>Washington Metropolitan Area</w:t>
            </w: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40" w:type="dxa"/>
            <w:vAlign w:val="bottom"/>
            <w:gridSpan w:val="6"/>
            <w:shd w:val="clear" w:color="auto" w:fill="CCEEFF"/>
          </w:tcPr>
          <w:p>
            <w:pPr>
              <w:spacing w:after="0" w:line="129" w:lineRule="exact"/>
              <w:rPr>
                <w:sz w:val="20"/>
                <w:szCs w:val="20"/>
                <w:color w:val="auto"/>
              </w:rPr>
            </w:pPr>
            <w:r>
              <w:rPr>
                <w:rFonts w:ascii="Arial" w:cs="Arial" w:eastAsia="Arial" w:hAnsi="Arial"/>
                <w:sz w:val="13"/>
                <w:szCs w:val="13"/>
                <w:color w:val="auto"/>
              </w:rPr>
              <w:t>Bethesda Row</w:t>
            </w:r>
          </w:p>
        </w:tc>
        <w:tc>
          <w:tcPr>
            <w:tcW w:w="2380" w:type="dxa"/>
            <w:vAlign w:val="bottom"/>
            <w:gridSpan w:val="2"/>
            <w:shd w:val="clear" w:color="auto" w:fill="CCEEFF"/>
          </w:tcPr>
          <w:p>
            <w:pPr>
              <w:ind w:left="60"/>
              <w:spacing w:after="0" w:line="129" w:lineRule="exact"/>
              <w:rPr>
                <w:sz w:val="20"/>
                <w:szCs w:val="20"/>
                <w:color w:val="auto"/>
              </w:rPr>
            </w:pPr>
            <w:r>
              <w:rPr>
                <w:rFonts w:ascii="Arial" w:cs="Arial" w:eastAsia="Arial" w:hAnsi="Arial"/>
                <w:sz w:val="13"/>
                <w:szCs w:val="13"/>
                <w:color w:val="auto"/>
              </w:rPr>
              <w:t>(6) Washington, DC-MD-VA</w:t>
            </w:r>
          </w:p>
        </w:tc>
        <w:tc>
          <w:tcPr>
            <w:tcW w:w="1100" w:type="dxa"/>
            <w:vAlign w:val="bottom"/>
            <w:gridSpan w:val="4"/>
            <w:shd w:val="clear" w:color="auto" w:fill="CCEEFF"/>
          </w:tcPr>
          <w:p>
            <w:pPr>
              <w:jc w:val="right"/>
              <w:ind w:right="14"/>
              <w:spacing w:after="0" w:line="129" w:lineRule="exact"/>
              <w:rPr>
                <w:sz w:val="20"/>
                <w:szCs w:val="20"/>
                <w:color w:val="auto"/>
              </w:rPr>
            </w:pPr>
            <w:r>
              <w:rPr>
                <w:rFonts w:ascii="Arial" w:cs="Arial" w:eastAsia="Arial" w:hAnsi="Arial"/>
                <w:sz w:val="13"/>
                <w:szCs w:val="13"/>
                <w:color w:val="auto"/>
                <w:w w:val="94"/>
              </w:rPr>
              <w:t>1993-2006/2008 $</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189,477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25,465</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521,000</w:t>
            </w:r>
          </w:p>
        </w:tc>
        <w:tc>
          <w:tcPr>
            <w:tcW w:w="54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95%</w:t>
            </w:r>
          </w:p>
        </w:tc>
        <w:tc>
          <w:tcPr>
            <w:tcW w:w="86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91%</w:t>
            </w:r>
          </w:p>
        </w:tc>
        <w:tc>
          <w:tcPr>
            <w:tcW w:w="520" w:type="dxa"/>
            <w:vAlign w:val="bottom"/>
            <w:gridSpan w:val="3"/>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w w:val="97"/>
              </w:rPr>
              <w:t>$  41.13</w:t>
            </w:r>
          </w:p>
        </w:tc>
        <w:tc>
          <w:tcPr>
            <w:tcW w:w="1240" w:type="dxa"/>
            <w:vAlign w:val="bottom"/>
            <w:gridSpan w:val="3"/>
            <w:shd w:val="clear" w:color="auto" w:fill="CCEEFF"/>
          </w:tcPr>
          <w:p>
            <w:pPr>
              <w:ind w:left="120"/>
              <w:spacing w:after="0" w:line="129" w:lineRule="exact"/>
              <w:rPr>
                <w:sz w:val="20"/>
                <w:szCs w:val="20"/>
                <w:color w:val="auto"/>
              </w:rPr>
            </w:pPr>
            <w:r>
              <w:rPr>
                <w:rFonts w:ascii="Arial" w:cs="Arial" w:eastAsia="Arial" w:hAnsi="Arial"/>
                <w:sz w:val="13"/>
                <w:szCs w:val="13"/>
                <w:color w:val="auto"/>
              </w:rPr>
              <w:t>40,000 Giant Food</w:t>
            </w:r>
          </w:p>
        </w:tc>
        <w:tc>
          <w:tcPr>
            <w:tcW w:w="720" w:type="dxa"/>
            <w:vAlign w:val="bottom"/>
            <w:gridSpan w:val="2"/>
            <w:shd w:val="clear" w:color="auto" w:fill="CCEEFF"/>
          </w:tcPr>
          <w:p>
            <w:pPr>
              <w:ind w:left="40"/>
              <w:spacing w:after="0" w:line="129" w:lineRule="exact"/>
              <w:rPr>
                <w:sz w:val="20"/>
                <w:szCs w:val="20"/>
                <w:color w:val="auto"/>
              </w:rPr>
            </w:pPr>
            <w:r>
              <w:rPr>
                <w:rFonts w:ascii="Arial" w:cs="Arial" w:eastAsia="Arial" w:hAnsi="Arial"/>
                <w:sz w:val="13"/>
                <w:szCs w:val="13"/>
                <w:color w:val="auto"/>
              </w:rPr>
              <w:t>Barnes &amp;</w:t>
            </w:r>
          </w:p>
        </w:tc>
        <w:tc>
          <w:tcPr>
            <w:tcW w:w="0" w:type="dxa"/>
            <w:vAlign w:val="bottom"/>
          </w:tcPr>
          <w:p>
            <w:pPr>
              <w:spacing w:after="0"/>
              <w:rPr>
                <w:sz w:val="1"/>
                <w:szCs w:val="1"/>
                <w:color w:val="auto"/>
              </w:rPr>
            </w:pPr>
          </w:p>
        </w:tc>
      </w:tr>
      <w:tr>
        <w:trPr>
          <w:trHeight w:val="145"/>
        </w:trPr>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Noble /</w:t>
            </w:r>
          </w:p>
        </w:tc>
        <w:tc>
          <w:tcPr>
            <w:tcW w:w="0" w:type="dxa"/>
            <w:vAlign w:val="bottom"/>
          </w:tcPr>
          <w:p>
            <w:pPr>
              <w:spacing w:after="0"/>
              <w:rPr>
                <w:sz w:val="1"/>
                <w:szCs w:val="1"/>
                <w:color w:val="auto"/>
              </w:rPr>
            </w:pPr>
          </w:p>
        </w:tc>
      </w:tr>
      <w:tr>
        <w:trPr>
          <w:trHeight w:val="145"/>
        </w:trPr>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Landmark</w:t>
            </w:r>
          </w:p>
        </w:tc>
        <w:tc>
          <w:tcPr>
            <w:tcW w:w="0" w:type="dxa"/>
            <w:vAlign w:val="bottom"/>
          </w:tcPr>
          <w:p>
            <w:pPr>
              <w:spacing w:after="0"/>
              <w:rPr>
                <w:sz w:val="1"/>
                <w:szCs w:val="1"/>
                <w:color w:val="auto"/>
              </w:rPr>
            </w:pPr>
          </w:p>
        </w:tc>
      </w:tr>
      <w:tr>
        <w:trPr>
          <w:trHeight w:val="154"/>
        </w:trPr>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Theater</w:t>
            </w:r>
          </w:p>
        </w:tc>
        <w:tc>
          <w:tcPr>
            <w:tcW w:w="0" w:type="dxa"/>
            <w:vAlign w:val="bottom"/>
          </w:tcPr>
          <w:p>
            <w:pPr>
              <w:spacing w:after="0"/>
              <w:rPr>
                <w:sz w:val="1"/>
                <w:szCs w:val="1"/>
                <w:color w:val="auto"/>
              </w:rPr>
            </w:pPr>
          </w:p>
        </w:tc>
      </w:tr>
      <w:tr>
        <w:trPr>
          <w:trHeight w:val="136"/>
        </w:trPr>
        <w:tc>
          <w:tcPr>
            <w:tcW w:w="2040" w:type="dxa"/>
            <w:vAlign w:val="bottom"/>
            <w:gridSpan w:val="6"/>
          </w:tcPr>
          <w:p>
            <w:pPr>
              <w:spacing w:after="0" w:line="136" w:lineRule="exact"/>
              <w:rPr>
                <w:sz w:val="20"/>
                <w:szCs w:val="20"/>
                <w:color w:val="auto"/>
              </w:rPr>
            </w:pPr>
            <w:r>
              <w:rPr>
                <w:rFonts w:ascii="Arial" w:cs="Arial" w:eastAsia="Arial" w:hAnsi="Arial"/>
                <w:sz w:val="13"/>
                <w:szCs w:val="13"/>
                <w:color w:val="auto"/>
              </w:rPr>
              <w:t>Congressional Plaza</w:t>
            </w:r>
          </w:p>
        </w:tc>
        <w:tc>
          <w:tcPr>
            <w:tcW w:w="2380" w:type="dxa"/>
            <w:vAlign w:val="bottom"/>
            <w:gridSpan w:val="2"/>
          </w:tcPr>
          <w:p>
            <w:pPr>
              <w:ind w:left="60"/>
              <w:spacing w:after="0" w:line="136" w:lineRule="exact"/>
              <w:rPr>
                <w:sz w:val="20"/>
                <w:szCs w:val="20"/>
                <w:color w:val="auto"/>
              </w:rPr>
            </w:pPr>
            <w:r>
              <w:rPr>
                <w:rFonts w:ascii="Arial" w:cs="Arial" w:eastAsia="Arial" w:hAnsi="Arial"/>
                <w:sz w:val="13"/>
                <w:szCs w:val="13"/>
                <w:color w:val="auto"/>
              </w:rPr>
              <w:t>(7) Washington, DC-MD-VA</w:t>
            </w:r>
          </w:p>
        </w:tc>
        <w:tc>
          <w:tcPr>
            <w:tcW w:w="9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1965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70,281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334,000</w:t>
            </w:r>
          </w:p>
        </w:tc>
        <w:tc>
          <w:tcPr>
            <w:tcW w:w="54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95%</w:t>
            </w:r>
          </w:p>
        </w:tc>
        <w:tc>
          <w:tcPr>
            <w:tcW w:w="86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92%</w:t>
            </w:r>
          </w:p>
        </w:tc>
        <w:tc>
          <w:tcPr>
            <w:tcW w:w="52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29.78</w:t>
            </w:r>
          </w:p>
        </w:tc>
        <w:tc>
          <w:tcPr>
            <w:tcW w:w="1960" w:type="dxa"/>
            <w:vAlign w:val="bottom"/>
            <w:gridSpan w:val="5"/>
          </w:tcPr>
          <w:p>
            <w:pPr>
              <w:ind w:left="120"/>
              <w:spacing w:after="0" w:line="136" w:lineRule="exact"/>
              <w:rPr>
                <w:sz w:val="20"/>
                <w:szCs w:val="20"/>
                <w:color w:val="auto"/>
              </w:rPr>
            </w:pPr>
            <w:r>
              <w:rPr>
                <w:rFonts w:ascii="Arial" w:cs="Arial" w:eastAsia="Arial" w:hAnsi="Arial"/>
                <w:sz w:val="13"/>
                <w:szCs w:val="13"/>
                <w:color w:val="auto"/>
              </w:rPr>
              <w:t>28,000 Whole Foods Buy Buy</w:t>
            </w:r>
          </w:p>
        </w:tc>
        <w:tc>
          <w:tcPr>
            <w:tcW w:w="0" w:type="dxa"/>
            <w:vAlign w:val="bottom"/>
          </w:tcPr>
          <w:p>
            <w:pPr>
              <w:spacing w:after="0"/>
              <w:rPr>
                <w:sz w:val="1"/>
                <w:szCs w:val="1"/>
                <w:color w:val="auto"/>
              </w:rPr>
            </w:pPr>
          </w:p>
        </w:tc>
      </w:tr>
      <w:tr>
        <w:trPr>
          <w:trHeight w:val="145"/>
        </w:trPr>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Baby /</w:t>
            </w:r>
          </w:p>
        </w:tc>
        <w:tc>
          <w:tcPr>
            <w:tcW w:w="0" w:type="dxa"/>
            <w:vAlign w:val="bottom"/>
          </w:tcPr>
          <w:p>
            <w:pPr>
              <w:spacing w:after="0"/>
              <w:rPr>
                <w:sz w:val="1"/>
                <w:szCs w:val="1"/>
                <w:color w:val="auto"/>
              </w:rPr>
            </w:pPr>
          </w:p>
        </w:tc>
      </w:tr>
      <w:tr>
        <w:trPr>
          <w:trHeight w:val="145"/>
        </w:trPr>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Container</w:t>
            </w:r>
          </w:p>
        </w:tc>
        <w:tc>
          <w:tcPr>
            <w:tcW w:w="0" w:type="dxa"/>
            <w:vAlign w:val="bottom"/>
          </w:tcPr>
          <w:p>
            <w:pPr>
              <w:spacing w:after="0"/>
              <w:rPr>
                <w:sz w:val="1"/>
                <w:szCs w:val="1"/>
                <w:color w:val="auto"/>
              </w:rPr>
            </w:pPr>
          </w:p>
        </w:tc>
      </w:tr>
      <w:tr>
        <w:trPr>
          <w:trHeight w:val="154"/>
        </w:trPr>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auto"/>
              </w:rPr>
              <w:t>Store</w:t>
            </w:r>
          </w:p>
        </w:tc>
        <w:tc>
          <w:tcPr>
            <w:tcW w:w="0" w:type="dxa"/>
            <w:vAlign w:val="bottom"/>
          </w:tcPr>
          <w:p>
            <w:pPr>
              <w:spacing w:after="0"/>
              <w:rPr>
                <w:sz w:val="1"/>
                <w:szCs w:val="1"/>
                <w:color w:val="auto"/>
              </w:rPr>
            </w:pPr>
          </w:p>
        </w:tc>
      </w:tr>
      <w:tr>
        <w:trPr>
          <w:trHeight w:val="145"/>
        </w:trPr>
        <w:tc>
          <w:tcPr>
            <w:tcW w:w="2040" w:type="dxa"/>
            <w:vAlign w:val="bottom"/>
            <w:gridSpan w:val="6"/>
            <w:shd w:val="clear" w:color="auto" w:fill="CCEEFF"/>
          </w:tcPr>
          <w:p>
            <w:pPr>
              <w:spacing w:after="0" w:line="145" w:lineRule="exact"/>
              <w:rPr>
                <w:sz w:val="20"/>
                <w:szCs w:val="20"/>
                <w:color w:val="auto"/>
              </w:rPr>
            </w:pPr>
            <w:r>
              <w:rPr>
                <w:rFonts w:ascii="Arial" w:cs="Arial" w:eastAsia="Arial" w:hAnsi="Arial"/>
                <w:sz w:val="13"/>
                <w:szCs w:val="13"/>
                <w:color w:val="auto"/>
              </w:rPr>
              <w:t>Courthouse Center</w:t>
            </w:r>
          </w:p>
        </w:tc>
        <w:tc>
          <w:tcPr>
            <w:tcW w:w="2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Washington, DC-MD-VA</w:t>
            </w:r>
          </w:p>
        </w:tc>
        <w:tc>
          <w:tcPr>
            <w:tcW w:w="9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1997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4,223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37,000</w:t>
            </w:r>
          </w:p>
        </w:tc>
        <w:tc>
          <w:tcPr>
            <w:tcW w:w="5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77%</w:t>
            </w:r>
          </w:p>
        </w:tc>
        <w:tc>
          <w:tcPr>
            <w:tcW w:w="86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77%</w:t>
            </w:r>
          </w:p>
        </w:tc>
        <w:tc>
          <w:tcPr>
            <w:tcW w:w="520" w:type="dxa"/>
            <w:vAlign w:val="bottom"/>
            <w:gridSpan w:val="3"/>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19.12</w:t>
            </w: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40" w:type="dxa"/>
            <w:vAlign w:val="bottom"/>
            <w:gridSpan w:val="6"/>
          </w:tcPr>
          <w:p>
            <w:pPr>
              <w:spacing w:after="0" w:line="136" w:lineRule="exact"/>
              <w:rPr>
                <w:sz w:val="20"/>
                <w:szCs w:val="20"/>
                <w:color w:val="auto"/>
              </w:rPr>
            </w:pPr>
            <w:r>
              <w:rPr>
                <w:rFonts w:ascii="Arial" w:cs="Arial" w:eastAsia="Arial" w:hAnsi="Arial"/>
                <w:sz w:val="13"/>
                <w:szCs w:val="13"/>
                <w:color w:val="auto"/>
              </w:rPr>
              <w:t>Falls Plaza/Falls Plaza-East</w:t>
            </w:r>
          </w:p>
        </w:tc>
        <w:tc>
          <w:tcPr>
            <w:tcW w:w="260" w:type="dxa"/>
            <w:vAlign w:val="bottom"/>
          </w:tcPr>
          <w:p>
            <w:pPr>
              <w:spacing w:after="0"/>
              <w:rPr>
                <w:sz w:val="11"/>
                <w:szCs w:val="11"/>
                <w:color w:val="auto"/>
              </w:rPr>
            </w:pPr>
          </w:p>
        </w:tc>
        <w:tc>
          <w:tcPr>
            <w:tcW w:w="2120" w:type="dxa"/>
            <w:vAlign w:val="bottom"/>
          </w:tcPr>
          <w:p>
            <w:pPr>
              <w:spacing w:after="0" w:line="136" w:lineRule="exact"/>
              <w:rPr>
                <w:sz w:val="20"/>
                <w:szCs w:val="20"/>
                <w:color w:val="auto"/>
              </w:rPr>
            </w:pPr>
            <w:r>
              <w:rPr>
                <w:rFonts w:ascii="Arial" w:cs="Arial" w:eastAsia="Arial" w:hAnsi="Arial"/>
                <w:sz w:val="13"/>
                <w:szCs w:val="13"/>
                <w:color w:val="auto"/>
              </w:rPr>
              <w:t>Washington, DC-MD-VA</w:t>
            </w:r>
          </w:p>
        </w:tc>
        <w:tc>
          <w:tcPr>
            <w:tcW w:w="96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1967-1972</w:t>
            </w:r>
          </w:p>
        </w:tc>
        <w:tc>
          <w:tcPr>
            <w:tcW w:w="140" w:type="dxa"/>
            <w:vAlign w:val="bottom"/>
          </w:tcPr>
          <w:p>
            <w:pPr>
              <w:spacing w:after="0"/>
              <w:rPr>
                <w:sz w:val="11"/>
                <w:szCs w:val="11"/>
                <w:color w:val="auto"/>
              </w:rPr>
            </w:pPr>
          </w:p>
        </w:tc>
        <w:tc>
          <w:tcPr>
            <w:tcW w:w="70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11,954</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143,000</w:t>
            </w:r>
          </w:p>
        </w:tc>
        <w:tc>
          <w:tcPr>
            <w:tcW w:w="54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99%</w:t>
            </w:r>
          </w:p>
        </w:tc>
        <w:tc>
          <w:tcPr>
            <w:tcW w:w="86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97%</w:t>
            </w:r>
          </w:p>
        </w:tc>
        <w:tc>
          <w:tcPr>
            <w:tcW w:w="52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26.74</w:t>
            </w:r>
          </w:p>
        </w:tc>
        <w:tc>
          <w:tcPr>
            <w:tcW w:w="1240" w:type="dxa"/>
            <w:vAlign w:val="bottom"/>
            <w:gridSpan w:val="3"/>
          </w:tcPr>
          <w:p>
            <w:pPr>
              <w:ind w:left="120"/>
              <w:spacing w:after="0" w:line="136" w:lineRule="exact"/>
              <w:rPr>
                <w:sz w:val="20"/>
                <w:szCs w:val="20"/>
                <w:color w:val="auto"/>
              </w:rPr>
            </w:pPr>
            <w:r>
              <w:rPr>
                <w:rFonts w:ascii="Arial" w:cs="Arial" w:eastAsia="Arial" w:hAnsi="Arial"/>
                <w:sz w:val="13"/>
                <w:szCs w:val="13"/>
                <w:color w:val="auto"/>
              </w:rPr>
              <w:t>51,000 Giant Food</w:t>
            </w:r>
          </w:p>
        </w:tc>
        <w:tc>
          <w:tcPr>
            <w:tcW w:w="72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CVS /</w:t>
            </w:r>
          </w:p>
        </w:tc>
        <w:tc>
          <w:tcPr>
            <w:tcW w:w="0" w:type="dxa"/>
            <w:vAlign w:val="bottom"/>
          </w:tcPr>
          <w:p>
            <w:pPr>
              <w:spacing w:after="0"/>
              <w:rPr>
                <w:sz w:val="1"/>
                <w:szCs w:val="1"/>
                <w:color w:val="auto"/>
              </w:rPr>
            </w:pPr>
          </w:p>
        </w:tc>
      </w:tr>
      <w:tr>
        <w:trPr>
          <w:trHeight w:val="154"/>
        </w:trPr>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auto"/>
              </w:rPr>
              <w:t>Staples</w:t>
            </w:r>
          </w:p>
        </w:tc>
        <w:tc>
          <w:tcPr>
            <w:tcW w:w="0" w:type="dxa"/>
            <w:vAlign w:val="bottom"/>
          </w:tcPr>
          <w:p>
            <w:pPr>
              <w:spacing w:after="0"/>
              <w:rPr>
                <w:sz w:val="1"/>
                <w:szCs w:val="1"/>
                <w:color w:val="auto"/>
              </w:rPr>
            </w:pPr>
          </w:p>
        </w:tc>
      </w:tr>
      <w:tr>
        <w:trPr>
          <w:trHeight w:val="136"/>
        </w:trPr>
        <w:tc>
          <w:tcPr>
            <w:tcW w:w="2040" w:type="dxa"/>
            <w:vAlign w:val="bottom"/>
            <w:gridSpan w:val="6"/>
            <w:shd w:val="clear" w:color="auto" w:fill="CCEEFF"/>
          </w:tcPr>
          <w:p>
            <w:pPr>
              <w:spacing w:after="0" w:line="136" w:lineRule="exact"/>
              <w:rPr>
                <w:sz w:val="20"/>
                <w:szCs w:val="20"/>
                <w:color w:val="auto"/>
              </w:rPr>
            </w:pPr>
            <w:r>
              <w:rPr>
                <w:rFonts w:ascii="Arial" w:cs="Arial" w:eastAsia="Arial" w:hAnsi="Arial"/>
                <w:sz w:val="13"/>
                <w:szCs w:val="13"/>
                <w:color w:val="auto"/>
              </w:rPr>
              <w:t>Federal Plaza</w:t>
            </w:r>
          </w:p>
        </w:tc>
        <w:tc>
          <w:tcPr>
            <w:tcW w:w="2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Washington, DC-MD-VA</w:t>
            </w:r>
          </w:p>
        </w:tc>
        <w:tc>
          <w:tcPr>
            <w:tcW w:w="9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1989</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62,147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33,128</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248,000</w:t>
            </w:r>
          </w:p>
        </w:tc>
        <w:tc>
          <w:tcPr>
            <w:tcW w:w="54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96%</w:t>
            </w:r>
          </w:p>
        </w:tc>
        <w:tc>
          <w:tcPr>
            <w:tcW w:w="8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96%</w:t>
            </w:r>
          </w:p>
        </w:tc>
        <w:tc>
          <w:tcPr>
            <w:tcW w:w="52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29.15</w:t>
            </w: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TJ Maxx /</w:t>
            </w:r>
          </w:p>
        </w:tc>
        <w:tc>
          <w:tcPr>
            <w:tcW w:w="0" w:type="dxa"/>
            <w:vAlign w:val="bottom"/>
          </w:tcPr>
          <w:p>
            <w:pPr>
              <w:spacing w:after="0"/>
              <w:rPr>
                <w:sz w:val="1"/>
                <w:szCs w:val="1"/>
                <w:color w:val="auto"/>
              </w:rPr>
            </w:pPr>
          </w:p>
        </w:tc>
      </w:tr>
      <w:tr>
        <w:trPr>
          <w:trHeight w:val="145"/>
        </w:trPr>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Micro</w:t>
            </w:r>
          </w:p>
        </w:tc>
        <w:tc>
          <w:tcPr>
            <w:tcW w:w="0" w:type="dxa"/>
            <w:vAlign w:val="bottom"/>
          </w:tcPr>
          <w:p>
            <w:pPr>
              <w:spacing w:after="0"/>
              <w:rPr>
                <w:sz w:val="1"/>
                <w:szCs w:val="1"/>
                <w:color w:val="auto"/>
              </w:rPr>
            </w:pPr>
          </w:p>
        </w:tc>
      </w:tr>
      <w:tr>
        <w:trPr>
          <w:trHeight w:val="145"/>
        </w:trPr>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Center /</w:t>
            </w:r>
          </w:p>
        </w:tc>
        <w:tc>
          <w:tcPr>
            <w:tcW w:w="0" w:type="dxa"/>
            <w:vAlign w:val="bottom"/>
          </w:tcPr>
          <w:p>
            <w:pPr>
              <w:spacing w:after="0"/>
              <w:rPr>
                <w:sz w:val="1"/>
                <w:szCs w:val="1"/>
                <w:color w:val="auto"/>
              </w:rPr>
            </w:pPr>
          </w:p>
        </w:tc>
      </w:tr>
      <w:tr>
        <w:trPr>
          <w:trHeight w:val="154"/>
        </w:trPr>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Ross</w:t>
            </w:r>
          </w:p>
        </w:tc>
        <w:tc>
          <w:tcPr>
            <w:tcW w:w="0" w:type="dxa"/>
            <w:vAlign w:val="bottom"/>
          </w:tcPr>
          <w:p>
            <w:pPr>
              <w:spacing w:after="0"/>
              <w:rPr>
                <w:sz w:val="1"/>
                <w:szCs w:val="1"/>
                <w:color w:val="auto"/>
              </w:rPr>
            </w:pPr>
          </w:p>
        </w:tc>
      </w:tr>
      <w:tr>
        <w:trPr>
          <w:trHeight w:val="136"/>
        </w:trPr>
        <w:tc>
          <w:tcPr>
            <w:tcW w:w="2040" w:type="dxa"/>
            <w:vAlign w:val="bottom"/>
            <w:gridSpan w:val="6"/>
          </w:tcPr>
          <w:p>
            <w:pPr>
              <w:spacing w:after="0" w:line="136" w:lineRule="exact"/>
              <w:rPr>
                <w:sz w:val="20"/>
                <w:szCs w:val="20"/>
                <w:color w:val="auto"/>
              </w:rPr>
            </w:pPr>
            <w:r>
              <w:rPr>
                <w:rFonts w:ascii="Arial" w:cs="Arial" w:eastAsia="Arial" w:hAnsi="Arial"/>
                <w:sz w:val="13"/>
                <w:szCs w:val="13"/>
                <w:color w:val="auto"/>
              </w:rPr>
              <w:t>Friendship Center</w:t>
            </w:r>
          </w:p>
        </w:tc>
        <w:tc>
          <w:tcPr>
            <w:tcW w:w="260" w:type="dxa"/>
            <w:vAlign w:val="bottom"/>
          </w:tcPr>
          <w:p>
            <w:pPr>
              <w:spacing w:after="0"/>
              <w:rPr>
                <w:sz w:val="11"/>
                <w:szCs w:val="11"/>
                <w:color w:val="auto"/>
              </w:rPr>
            </w:pPr>
          </w:p>
        </w:tc>
        <w:tc>
          <w:tcPr>
            <w:tcW w:w="2120" w:type="dxa"/>
            <w:vAlign w:val="bottom"/>
          </w:tcPr>
          <w:p>
            <w:pPr>
              <w:spacing w:after="0" w:line="136" w:lineRule="exact"/>
              <w:rPr>
                <w:sz w:val="20"/>
                <w:szCs w:val="20"/>
                <w:color w:val="auto"/>
              </w:rPr>
            </w:pPr>
            <w:r>
              <w:rPr>
                <w:rFonts w:ascii="Arial" w:cs="Arial" w:eastAsia="Arial" w:hAnsi="Arial"/>
                <w:sz w:val="13"/>
                <w:szCs w:val="13"/>
                <w:color w:val="auto"/>
              </w:rPr>
              <w:t>Washington, DC-MD-VA</w:t>
            </w:r>
          </w:p>
        </w:tc>
        <w:tc>
          <w:tcPr>
            <w:tcW w:w="9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2001</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33,344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119,000</w:t>
            </w:r>
          </w:p>
        </w:tc>
        <w:tc>
          <w:tcPr>
            <w:tcW w:w="54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66%</w:t>
            </w:r>
          </w:p>
        </w:tc>
        <w:tc>
          <w:tcPr>
            <w:tcW w:w="86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66%</w:t>
            </w:r>
          </w:p>
        </w:tc>
        <w:tc>
          <w:tcPr>
            <w:tcW w:w="52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33.15</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Borders /</w:t>
            </w:r>
          </w:p>
        </w:tc>
        <w:tc>
          <w:tcPr>
            <w:tcW w:w="0" w:type="dxa"/>
            <w:vAlign w:val="bottom"/>
          </w:tcPr>
          <w:p>
            <w:pPr>
              <w:spacing w:after="0"/>
              <w:rPr>
                <w:sz w:val="1"/>
                <w:szCs w:val="1"/>
                <w:color w:val="auto"/>
              </w:rPr>
            </w:pPr>
          </w:p>
        </w:tc>
      </w:tr>
      <w:tr>
        <w:trPr>
          <w:trHeight w:val="154"/>
        </w:trPr>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auto"/>
                <w:w w:val="99"/>
              </w:rPr>
              <w:t>Maggiano's</w:t>
            </w:r>
          </w:p>
        </w:tc>
        <w:tc>
          <w:tcPr>
            <w:tcW w:w="0" w:type="dxa"/>
            <w:vAlign w:val="bottom"/>
          </w:tcPr>
          <w:p>
            <w:pPr>
              <w:spacing w:after="0"/>
              <w:rPr>
                <w:sz w:val="1"/>
                <w:szCs w:val="1"/>
                <w:color w:val="auto"/>
              </w:rPr>
            </w:pPr>
          </w:p>
        </w:tc>
      </w:tr>
      <w:tr>
        <w:trPr>
          <w:trHeight w:val="136"/>
        </w:trPr>
        <w:tc>
          <w:tcPr>
            <w:tcW w:w="2040" w:type="dxa"/>
            <w:vAlign w:val="bottom"/>
            <w:gridSpan w:val="6"/>
            <w:shd w:val="clear" w:color="auto" w:fill="CCEEFF"/>
          </w:tcPr>
          <w:p>
            <w:pPr>
              <w:spacing w:after="0" w:line="136" w:lineRule="exact"/>
              <w:rPr>
                <w:sz w:val="20"/>
                <w:szCs w:val="20"/>
                <w:color w:val="auto"/>
              </w:rPr>
            </w:pPr>
            <w:r>
              <w:rPr>
                <w:rFonts w:ascii="Arial" w:cs="Arial" w:eastAsia="Arial" w:hAnsi="Arial"/>
                <w:sz w:val="13"/>
                <w:szCs w:val="13"/>
                <w:color w:val="auto"/>
              </w:rPr>
              <w:t>Gaithersburg Square</w:t>
            </w:r>
          </w:p>
        </w:tc>
        <w:tc>
          <w:tcPr>
            <w:tcW w:w="2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Washington, DC-MD-VA</w:t>
            </w:r>
          </w:p>
        </w:tc>
        <w:tc>
          <w:tcPr>
            <w:tcW w:w="9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1993</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24,003</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209,000</w:t>
            </w:r>
          </w:p>
        </w:tc>
        <w:tc>
          <w:tcPr>
            <w:tcW w:w="54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93%</w:t>
            </w:r>
          </w:p>
        </w:tc>
        <w:tc>
          <w:tcPr>
            <w:tcW w:w="8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93%</w:t>
            </w:r>
          </w:p>
        </w:tc>
        <w:tc>
          <w:tcPr>
            <w:tcW w:w="52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22.35</w:t>
            </w: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w w:val="95"/>
              </w:rPr>
              <w:t>Bed, Bath &amp;</w:t>
            </w:r>
          </w:p>
        </w:tc>
        <w:tc>
          <w:tcPr>
            <w:tcW w:w="0" w:type="dxa"/>
            <w:vAlign w:val="bottom"/>
          </w:tcPr>
          <w:p>
            <w:pPr>
              <w:spacing w:after="0"/>
              <w:rPr>
                <w:sz w:val="1"/>
                <w:szCs w:val="1"/>
                <w:color w:val="auto"/>
              </w:rPr>
            </w:pPr>
          </w:p>
        </w:tc>
      </w:tr>
      <w:tr>
        <w:trPr>
          <w:trHeight w:val="145"/>
        </w:trPr>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Beyond /</w:t>
            </w:r>
          </w:p>
        </w:tc>
        <w:tc>
          <w:tcPr>
            <w:tcW w:w="0" w:type="dxa"/>
            <w:vAlign w:val="bottom"/>
          </w:tcPr>
          <w:p>
            <w:pPr>
              <w:spacing w:after="0"/>
              <w:rPr>
                <w:sz w:val="1"/>
                <w:szCs w:val="1"/>
                <w:color w:val="auto"/>
              </w:rPr>
            </w:pPr>
          </w:p>
        </w:tc>
      </w:tr>
      <w:tr>
        <w:trPr>
          <w:trHeight w:val="145"/>
        </w:trPr>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Borders /</w:t>
            </w:r>
          </w:p>
        </w:tc>
        <w:tc>
          <w:tcPr>
            <w:tcW w:w="0" w:type="dxa"/>
            <w:vAlign w:val="bottom"/>
          </w:tcPr>
          <w:p>
            <w:pPr>
              <w:spacing w:after="0"/>
              <w:rPr>
                <w:sz w:val="1"/>
                <w:szCs w:val="1"/>
                <w:color w:val="auto"/>
              </w:rPr>
            </w:pPr>
          </w:p>
        </w:tc>
      </w:tr>
      <w:tr>
        <w:trPr>
          <w:trHeight w:val="154"/>
        </w:trPr>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Ross</w:t>
            </w:r>
          </w:p>
        </w:tc>
        <w:tc>
          <w:tcPr>
            <w:tcW w:w="0" w:type="dxa"/>
            <w:vAlign w:val="bottom"/>
          </w:tcPr>
          <w:p>
            <w:pPr>
              <w:spacing w:after="0"/>
              <w:rPr>
                <w:sz w:val="1"/>
                <w:szCs w:val="1"/>
                <w:color w:val="auto"/>
              </w:rPr>
            </w:pPr>
          </w:p>
        </w:tc>
      </w:tr>
      <w:tr>
        <w:trPr>
          <w:trHeight w:val="145"/>
        </w:trPr>
        <w:tc>
          <w:tcPr>
            <w:tcW w:w="2040" w:type="dxa"/>
            <w:vAlign w:val="bottom"/>
            <w:gridSpan w:val="6"/>
          </w:tcPr>
          <w:p>
            <w:pPr>
              <w:spacing w:after="0" w:line="145" w:lineRule="exact"/>
              <w:rPr>
                <w:sz w:val="20"/>
                <w:szCs w:val="20"/>
                <w:color w:val="auto"/>
              </w:rPr>
            </w:pPr>
            <w:r>
              <w:rPr>
                <w:rFonts w:ascii="Arial" w:cs="Arial" w:eastAsia="Arial" w:hAnsi="Arial"/>
                <w:sz w:val="13"/>
                <w:szCs w:val="13"/>
                <w:color w:val="auto"/>
              </w:rPr>
              <w:t>Idylwood Plaza</w:t>
            </w:r>
          </w:p>
        </w:tc>
        <w:tc>
          <w:tcPr>
            <w:tcW w:w="260" w:type="dxa"/>
            <w:vAlign w:val="bottom"/>
          </w:tcPr>
          <w:p>
            <w:pPr>
              <w:spacing w:after="0"/>
              <w:rPr>
                <w:sz w:val="12"/>
                <w:szCs w:val="12"/>
                <w:color w:val="auto"/>
              </w:rPr>
            </w:pPr>
          </w:p>
        </w:tc>
        <w:tc>
          <w:tcPr>
            <w:tcW w:w="2120" w:type="dxa"/>
            <w:vAlign w:val="bottom"/>
          </w:tcPr>
          <w:p>
            <w:pPr>
              <w:spacing w:after="0" w:line="145" w:lineRule="exact"/>
              <w:rPr>
                <w:sz w:val="20"/>
                <w:szCs w:val="20"/>
                <w:color w:val="auto"/>
              </w:rPr>
            </w:pPr>
            <w:r>
              <w:rPr>
                <w:rFonts w:ascii="Arial" w:cs="Arial" w:eastAsia="Arial" w:hAnsi="Arial"/>
                <w:sz w:val="13"/>
                <w:szCs w:val="13"/>
                <w:color w:val="auto"/>
              </w:rPr>
              <w:t>Washington, DC-MD-VA</w:t>
            </w:r>
          </w:p>
        </w:tc>
        <w:tc>
          <w:tcPr>
            <w:tcW w:w="92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1994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15,649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73,000</w:t>
            </w:r>
          </w:p>
        </w:tc>
        <w:tc>
          <w:tcPr>
            <w:tcW w:w="54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100%</w:t>
            </w:r>
          </w:p>
        </w:tc>
        <w:tc>
          <w:tcPr>
            <w:tcW w:w="86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100%</w:t>
            </w:r>
          </w:p>
        </w:tc>
        <w:tc>
          <w:tcPr>
            <w:tcW w:w="52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42.80</w:t>
            </w:r>
          </w:p>
        </w:tc>
        <w:tc>
          <w:tcPr>
            <w:tcW w:w="1240" w:type="dxa"/>
            <w:vAlign w:val="bottom"/>
            <w:gridSpan w:val="3"/>
          </w:tcPr>
          <w:p>
            <w:pPr>
              <w:ind w:left="120"/>
              <w:spacing w:after="0" w:line="145" w:lineRule="exact"/>
              <w:rPr>
                <w:sz w:val="20"/>
                <w:szCs w:val="20"/>
                <w:color w:val="auto"/>
              </w:rPr>
            </w:pPr>
            <w:r>
              <w:rPr>
                <w:rFonts w:ascii="Arial" w:cs="Arial" w:eastAsia="Arial" w:hAnsi="Arial"/>
                <w:sz w:val="13"/>
                <w:szCs w:val="13"/>
                <w:color w:val="auto"/>
                <w:w w:val="91"/>
              </w:rPr>
              <w:t>30,000 Whole Foods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40" w:type="dxa"/>
            <w:vAlign w:val="bottom"/>
            <w:gridSpan w:val="6"/>
            <w:shd w:val="clear" w:color="auto" w:fill="CCEEFF"/>
          </w:tcPr>
          <w:p>
            <w:pPr>
              <w:spacing w:after="0" w:line="145" w:lineRule="exact"/>
              <w:rPr>
                <w:sz w:val="20"/>
                <w:szCs w:val="20"/>
                <w:color w:val="auto"/>
              </w:rPr>
            </w:pPr>
            <w:r>
              <w:rPr>
                <w:rFonts w:ascii="Arial" w:cs="Arial" w:eastAsia="Arial" w:hAnsi="Arial"/>
                <w:sz w:val="13"/>
                <w:szCs w:val="13"/>
                <w:color w:val="auto"/>
              </w:rPr>
              <w:t>Laurel</w:t>
            </w:r>
          </w:p>
        </w:tc>
        <w:tc>
          <w:tcPr>
            <w:tcW w:w="2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Washington, DC-MD-VA</w:t>
            </w:r>
          </w:p>
        </w:tc>
        <w:tc>
          <w:tcPr>
            <w:tcW w:w="9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1986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47,820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386,000</w:t>
            </w:r>
          </w:p>
        </w:tc>
        <w:tc>
          <w:tcPr>
            <w:tcW w:w="5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99%</w:t>
            </w:r>
          </w:p>
        </w:tc>
        <w:tc>
          <w:tcPr>
            <w:tcW w:w="86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99%</w:t>
            </w:r>
          </w:p>
        </w:tc>
        <w:tc>
          <w:tcPr>
            <w:tcW w:w="520" w:type="dxa"/>
            <w:vAlign w:val="bottom"/>
            <w:gridSpan w:val="3"/>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17.54</w:t>
            </w:r>
          </w:p>
        </w:tc>
        <w:tc>
          <w:tcPr>
            <w:tcW w:w="124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3"/>
                <w:szCs w:val="13"/>
                <w:color w:val="auto"/>
              </w:rPr>
              <w:t>61,000 Giant Food</w:t>
            </w:r>
          </w:p>
        </w:tc>
        <w:tc>
          <w:tcPr>
            <w:tcW w:w="72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36"/>
        </w:trPr>
        <w:tc>
          <w:tcPr>
            <w:tcW w:w="2040" w:type="dxa"/>
            <w:vAlign w:val="bottom"/>
            <w:gridSpan w:val="6"/>
          </w:tcPr>
          <w:p>
            <w:pPr>
              <w:spacing w:after="0" w:line="136" w:lineRule="exact"/>
              <w:rPr>
                <w:sz w:val="20"/>
                <w:szCs w:val="20"/>
                <w:color w:val="auto"/>
              </w:rPr>
            </w:pPr>
            <w:r>
              <w:rPr>
                <w:rFonts w:ascii="Arial" w:cs="Arial" w:eastAsia="Arial" w:hAnsi="Arial"/>
                <w:sz w:val="13"/>
                <w:szCs w:val="13"/>
                <w:color w:val="auto"/>
              </w:rPr>
              <w:t>Leesburg Plaza</w:t>
            </w:r>
          </w:p>
        </w:tc>
        <w:tc>
          <w:tcPr>
            <w:tcW w:w="2380" w:type="dxa"/>
            <w:vAlign w:val="bottom"/>
            <w:gridSpan w:val="2"/>
          </w:tcPr>
          <w:p>
            <w:pPr>
              <w:ind w:left="60"/>
              <w:spacing w:after="0" w:line="136" w:lineRule="exact"/>
              <w:rPr>
                <w:sz w:val="20"/>
                <w:szCs w:val="20"/>
                <w:color w:val="auto"/>
              </w:rPr>
            </w:pPr>
            <w:r>
              <w:rPr>
                <w:rFonts w:ascii="Arial" w:cs="Arial" w:eastAsia="Arial" w:hAnsi="Arial"/>
                <w:sz w:val="13"/>
                <w:szCs w:val="13"/>
                <w:color w:val="auto"/>
              </w:rPr>
              <w:t>(8) Washington, DC-MD-VA</w:t>
            </w:r>
          </w:p>
        </w:tc>
        <w:tc>
          <w:tcPr>
            <w:tcW w:w="9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1998</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34,234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236,000</w:t>
            </w:r>
          </w:p>
        </w:tc>
        <w:tc>
          <w:tcPr>
            <w:tcW w:w="54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99%</w:t>
            </w:r>
          </w:p>
        </w:tc>
        <w:tc>
          <w:tcPr>
            <w:tcW w:w="86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99%</w:t>
            </w:r>
          </w:p>
        </w:tc>
        <w:tc>
          <w:tcPr>
            <w:tcW w:w="52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21.33</w:t>
            </w:r>
          </w:p>
        </w:tc>
        <w:tc>
          <w:tcPr>
            <w:tcW w:w="1240" w:type="dxa"/>
            <w:vAlign w:val="bottom"/>
            <w:gridSpan w:val="3"/>
          </w:tcPr>
          <w:p>
            <w:pPr>
              <w:ind w:left="120"/>
              <w:spacing w:after="0" w:line="136" w:lineRule="exact"/>
              <w:rPr>
                <w:sz w:val="20"/>
                <w:szCs w:val="20"/>
                <w:color w:val="auto"/>
              </w:rPr>
            </w:pPr>
            <w:r>
              <w:rPr>
                <w:rFonts w:ascii="Arial" w:cs="Arial" w:eastAsia="Arial" w:hAnsi="Arial"/>
                <w:sz w:val="13"/>
                <w:szCs w:val="13"/>
                <w:color w:val="auto"/>
              </w:rPr>
              <w:t>55,000 Giant Food</w:t>
            </w:r>
          </w:p>
        </w:tc>
        <w:tc>
          <w:tcPr>
            <w:tcW w:w="72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Petsmart /</w:t>
            </w:r>
          </w:p>
        </w:tc>
        <w:tc>
          <w:tcPr>
            <w:tcW w:w="0" w:type="dxa"/>
            <w:vAlign w:val="bottom"/>
          </w:tcPr>
          <w:p>
            <w:pPr>
              <w:spacing w:after="0"/>
              <w:rPr>
                <w:sz w:val="1"/>
                <w:szCs w:val="1"/>
                <w:color w:val="auto"/>
              </w:rPr>
            </w:pPr>
          </w:p>
        </w:tc>
      </w:tr>
      <w:tr>
        <w:trPr>
          <w:trHeight w:val="145"/>
        </w:trPr>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Pier One /</w:t>
            </w:r>
          </w:p>
        </w:tc>
        <w:tc>
          <w:tcPr>
            <w:tcW w:w="0" w:type="dxa"/>
            <w:vAlign w:val="bottom"/>
          </w:tcPr>
          <w:p>
            <w:pPr>
              <w:spacing w:after="0"/>
              <w:rPr>
                <w:sz w:val="1"/>
                <w:szCs w:val="1"/>
                <w:color w:val="auto"/>
              </w:rPr>
            </w:pPr>
          </w:p>
        </w:tc>
      </w:tr>
      <w:tr>
        <w:trPr>
          <w:trHeight w:val="145"/>
        </w:trPr>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Office</w:t>
            </w:r>
          </w:p>
        </w:tc>
        <w:tc>
          <w:tcPr>
            <w:tcW w:w="0" w:type="dxa"/>
            <w:vAlign w:val="bottom"/>
          </w:tcPr>
          <w:p>
            <w:pPr>
              <w:spacing w:after="0"/>
              <w:rPr>
                <w:sz w:val="1"/>
                <w:szCs w:val="1"/>
                <w:color w:val="auto"/>
              </w:rPr>
            </w:pPr>
          </w:p>
        </w:tc>
      </w:tr>
      <w:tr>
        <w:trPr>
          <w:trHeight w:val="154"/>
        </w:trPr>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auto"/>
              </w:rPr>
              <w:t>Depot</w:t>
            </w:r>
          </w:p>
        </w:tc>
        <w:tc>
          <w:tcPr>
            <w:tcW w:w="0" w:type="dxa"/>
            <w:vAlign w:val="bottom"/>
          </w:tcPr>
          <w:p>
            <w:pPr>
              <w:spacing w:after="0"/>
              <w:rPr>
                <w:sz w:val="1"/>
                <w:szCs w:val="1"/>
                <w:color w:val="auto"/>
              </w:rPr>
            </w:pPr>
          </w:p>
        </w:tc>
      </w:tr>
      <w:tr>
        <w:trPr>
          <w:trHeight w:val="136"/>
        </w:trPr>
        <w:tc>
          <w:tcPr>
            <w:tcW w:w="2040" w:type="dxa"/>
            <w:vAlign w:val="bottom"/>
            <w:gridSpan w:val="6"/>
            <w:shd w:val="clear" w:color="auto" w:fill="CCEEFF"/>
          </w:tcPr>
          <w:p>
            <w:pPr>
              <w:spacing w:after="0" w:line="136" w:lineRule="exact"/>
              <w:rPr>
                <w:sz w:val="20"/>
                <w:szCs w:val="20"/>
                <w:color w:val="auto"/>
              </w:rPr>
            </w:pPr>
            <w:r>
              <w:rPr>
                <w:rFonts w:ascii="Arial" w:cs="Arial" w:eastAsia="Arial" w:hAnsi="Arial"/>
                <w:sz w:val="13"/>
                <w:szCs w:val="13"/>
                <w:color w:val="auto"/>
              </w:rPr>
              <w:t>Loehmann's Plaza</w:t>
            </w:r>
          </w:p>
        </w:tc>
        <w:tc>
          <w:tcPr>
            <w:tcW w:w="2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Washington, DC-MD-VA</w:t>
            </w:r>
          </w:p>
        </w:tc>
        <w:tc>
          <w:tcPr>
            <w:tcW w:w="9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1983</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32,409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268,000</w:t>
            </w:r>
          </w:p>
        </w:tc>
        <w:tc>
          <w:tcPr>
            <w:tcW w:w="54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97%</w:t>
            </w:r>
          </w:p>
        </w:tc>
        <w:tc>
          <w:tcPr>
            <w:tcW w:w="8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97%</w:t>
            </w:r>
          </w:p>
        </w:tc>
        <w:tc>
          <w:tcPr>
            <w:tcW w:w="52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25.96</w:t>
            </w:r>
          </w:p>
        </w:tc>
        <w:tc>
          <w:tcPr>
            <w:tcW w:w="1240" w:type="dxa"/>
            <w:vAlign w:val="bottom"/>
            <w:gridSpan w:val="3"/>
            <w:shd w:val="clear" w:color="auto" w:fill="CCEEFF"/>
          </w:tcPr>
          <w:p>
            <w:pPr>
              <w:ind w:left="120"/>
              <w:spacing w:after="0" w:line="136" w:lineRule="exact"/>
              <w:rPr>
                <w:sz w:val="20"/>
                <w:szCs w:val="20"/>
                <w:color w:val="auto"/>
              </w:rPr>
            </w:pPr>
            <w:r>
              <w:rPr>
                <w:rFonts w:ascii="Arial" w:cs="Arial" w:eastAsia="Arial" w:hAnsi="Arial"/>
                <w:sz w:val="13"/>
                <w:szCs w:val="13"/>
                <w:color w:val="auto"/>
              </w:rPr>
              <w:t>58,000 Giant Food</w:t>
            </w:r>
          </w:p>
        </w:tc>
        <w:tc>
          <w:tcPr>
            <w:tcW w:w="72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Bally Total</w:t>
            </w:r>
          </w:p>
        </w:tc>
        <w:tc>
          <w:tcPr>
            <w:tcW w:w="0" w:type="dxa"/>
            <w:vAlign w:val="bottom"/>
          </w:tcPr>
          <w:p>
            <w:pPr>
              <w:spacing w:after="0"/>
              <w:rPr>
                <w:sz w:val="1"/>
                <w:szCs w:val="1"/>
                <w:color w:val="auto"/>
              </w:rPr>
            </w:pPr>
          </w:p>
        </w:tc>
      </w:tr>
      <w:tr>
        <w:trPr>
          <w:trHeight w:val="145"/>
        </w:trPr>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Fitness /</w:t>
            </w:r>
          </w:p>
        </w:tc>
        <w:tc>
          <w:tcPr>
            <w:tcW w:w="0" w:type="dxa"/>
            <w:vAlign w:val="bottom"/>
          </w:tcPr>
          <w:p>
            <w:pPr>
              <w:spacing w:after="0"/>
              <w:rPr>
                <w:sz w:val="1"/>
                <w:szCs w:val="1"/>
                <w:color w:val="auto"/>
              </w:rPr>
            </w:pPr>
          </w:p>
        </w:tc>
      </w:tr>
      <w:tr>
        <w:trPr>
          <w:trHeight w:val="154"/>
        </w:trPr>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3"/>
              </w:rPr>
              <w:t>Loehmann's</w:t>
            </w:r>
          </w:p>
        </w:tc>
        <w:tc>
          <w:tcPr>
            <w:tcW w:w="0" w:type="dxa"/>
            <w:vAlign w:val="bottom"/>
          </w:tcPr>
          <w:p>
            <w:pPr>
              <w:spacing w:after="0"/>
              <w:rPr>
                <w:sz w:val="1"/>
                <w:szCs w:val="1"/>
                <w:color w:val="auto"/>
              </w:rPr>
            </w:pPr>
          </w:p>
        </w:tc>
      </w:tr>
      <w:tr>
        <w:trPr>
          <w:trHeight w:val="136"/>
        </w:trPr>
        <w:tc>
          <w:tcPr>
            <w:tcW w:w="2040" w:type="dxa"/>
            <w:vAlign w:val="bottom"/>
            <w:gridSpan w:val="6"/>
          </w:tcPr>
          <w:p>
            <w:pPr>
              <w:spacing w:after="0" w:line="136" w:lineRule="exact"/>
              <w:rPr>
                <w:sz w:val="20"/>
                <w:szCs w:val="20"/>
                <w:color w:val="auto"/>
              </w:rPr>
            </w:pPr>
            <w:r>
              <w:rPr>
                <w:rFonts w:ascii="Arial" w:cs="Arial" w:eastAsia="Arial" w:hAnsi="Arial"/>
                <w:sz w:val="13"/>
                <w:szCs w:val="13"/>
                <w:color w:val="auto"/>
              </w:rPr>
              <w:t>Mid-Pike Plaza</w:t>
            </w:r>
          </w:p>
        </w:tc>
        <w:tc>
          <w:tcPr>
            <w:tcW w:w="260" w:type="dxa"/>
            <w:vAlign w:val="bottom"/>
          </w:tcPr>
          <w:p>
            <w:pPr>
              <w:spacing w:after="0"/>
              <w:rPr>
                <w:sz w:val="11"/>
                <w:szCs w:val="11"/>
                <w:color w:val="auto"/>
              </w:rPr>
            </w:pPr>
          </w:p>
        </w:tc>
        <w:tc>
          <w:tcPr>
            <w:tcW w:w="2120" w:type="dxa"/>
            <w:vAlign w:val="bottom"/>
          </w:tcPr>
          <w:p>
            <w:pPr>
              <w:spacing w:after="0" w:line="136" w:lineRule="exact"/>
              <w:rPr>
                <w:sz w:val="20"/>
                <w:szCs w:val="20"/>
                <w:color w:val="auto"/>
              </w:rPr>
            </w:pPr>
            <w:r>
              <w:rPr>
                <w:rFonts w:ascii="Arial" w:cs="Arial" w:eastAsia="Arial" w:hAnsi="Arial"/>
                <w:sz w:val="13"/>
                <w:szCs w:val="13"/>
                <w:color w:val="auto"/>
              </w:rPr>
              <w:t>Washington, DC-MD-VA</w:t>
            </w:r>
          </w:p>
        </w:tc>
        <w:tc>
          <w:tcPr>
            <w:tcW w:w="96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1982/2007</w:t>
            </w: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44,298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308,000</w:t>
            </w:r>
          </w:p>
        </w:tc>
        <w:tc>
          <w:tcPr>
            <w:tcW w:w="54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100%</w:t>
            </w:r>
          </w:p>
        </w:tc>
        <w:tc>
          <w:tcPr>
            <w:tcW w:w="86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100%</w:t>
            </w:r>
          </w:p>
        </w:tc>
        <w:tc>
          <w:tcPr>
            <w:tcW w:w="52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22.50</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6" w:lineRule="exact"/>
              <w:rPr>
                <w:sz w:val="20"/>
                <w:szCs w:val="20"/>
                <w:color w:val="auto"/>
              </w:rPr>
            </w:pPr>
            <w:r>
              <w:rPr>
                <w:rFonts w:ascii="Arial" w:cs="Arial" w:eastAsia="Arial" w:hAnsi="Arial"/>
                <w:sz w:val="13"/>
                <w:szCs w:val="13"/>
                <w:color w:val="auto"/>
                <w:w w:val="97"/>
              </w:rPr>
              <w:t>Toys R Us /</w:t>
            </w:r>
          </w:p>
        </w:tc>
        <w:tc>
          <w:tcPr>
            <w:tcW w:w="0" w:type="dxa"/>
            <w:vAlign w:val="bottom"/>
          </w:tcPr>
          <w:p>
            <w:pPr>
              <w:spacing w:after="0"/>
              <w:rPr>
                <w:sz w:val="1"/>
                <w:szCs w:val="1"/>
                <w:color w:val="auto"/>
              </w:rPr>
            </w:pPr>
          </w:p>
        </w:tc>
      </w:tr>
      <w:tr>
        <w:trPr>
          <w:trHeight w:val="145"/>
        </w:trPr>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Bally Total</w:t>
            </w:r>
          </w:p>
        </w:tc>
        <w:tc>
          <w:tcPr>
            <w:tcW w:w="0" w:type="dxa"/>
            <w:vAlign w:val="bottom"/>
          </w:tcPr>
          <w:p>
            <w:pPr>
              <w:spacing w:after="0"/>
              <w:rPr>
                <w:sz w:val="1"/>
                <w:szCs w:val="1"/>
                <w:color w:val="auto"/>
              </w:rPr>
            </w:pPr>
          </w:p>
        </w:tc>
      </w:tr>
      <w:tr>
        <w:trPr>
          <w:trHeight w:val="145"/>
        </w:trPr>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ind w:left="40"/>
              <w:spacing w:after="0" w:line="145" w:lineRule="exact"/>
              <w:rPr>
                <w:sz w:val="20"/>
                <w:szCs w:val="20"/>
                <w:color w:val="auto"/>
              </w:rPr>
            </w:pPr>
            <w:r>
              <w:rPr>
                <w:rFonts w:ascii="Arial" w:cs="Arial" w:eastAsia="Arial" w:hAnsi="Arial"/>
                <w:sz w:val="13"/>
                <w:szCs w:val="13"/>
                <w:color w:val="auto"/>
                <w:w w:val="93"/>
              </w:rPr>
              <w:t>Fitness / AC</w:t>
            </w:r>
          </w:p>
        </w:tc>
        <w:tc>
          <w:tcPr>
            <w:tcW w:w="0" w:type="dxa"/>
            <w:vAlign w:val="bottom"/>
          </w:tcPr>
          <w:p>
            <w:pPr>
              <w:spacing w:after="0"/>
              <w:rPr>
                <w:sz w:val="1"/>
                <w:szCs w:val="1"/>
                <w:color w:val="auto"/>
              </w:rPr>
            </w:pPr>
          </w:p>
        </w:tc>
      </w:tr>
      <w:tr>
        <w:trPr>
          <w:trHeight w:val="145"/>
        </w:trPr>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Moore /</w:t>
            </w:r>
          </w:p>
        </w:tc>
        <w:tc>
          <w:tcPr>
            <w:tcW w:w="0" w:type="dxa"/>
            <w:vAlign w:val="bottom"/>
          </w:tcPr>
          <w:p>
            <w:pPr>
              <w:spacing w:after="0"/>
              <w:rPr>
                <w:sz w:val="1"/>
                <w:szCs w:val="1"/>
                <w:color w:val="auto"/>
              </w:rPr>
            </w:pPr>
          </w:p>
        </w:tc>
      </w:tr>
      <w:tr>
        <w:trPr>
          <w:trHeight w:val="145"/>
        </w:trPr>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Filene's</w:t>
            </w:r>
          </w:p>
        </w:tc>
        <w:tc>
          <w:tcPr>
            <w:tcW w:w="0" w:type="dxa"/>
            <w:vAlign w:val="bottom"/>
          </w:tcPr>
          <w:p>
            <w:pPr>
              <w:spacing w:after="0"/>
              <w:rPr>
                <w:sz w:val="1"/>
                <w:szCs w:val="1"/>
                <w:color w:val="auto"/>
              </w:rPr>
            </w:pPr>
          </w:p>
        </w:tc>
      </w:tr>
      <w:tr>
        <w:trPr>
          <w:trHeight w:val="154"/>
        </w:trPr>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auto"/>
              </w:rPr>
              <w:t>Basement</w:t>
            </w:r>
          </w:p>
        </w:tc>
        <w:tc>
          <w:tcPr>
            <w:tcW w:w="0" w:type="dxa"/>
            <w:vAlign w:val="bottom"/>
          </w:tcPr>
          <w:p>
            <w:pPr>
              <w:spacing w:after="0"/>
              <w:rPr>
                <w:sz w:val="1"/>
                <w:szCs w:val="1"/>
                <w:color w:val="auto"/>
              </w:rPr>
            </w:pPr>
          </w:p>
        </w:tc>
      </w:tr>
      <w:tr>
        <w:trPr>
          <w:trHeight w:val="136"/>
        </w:trPr>
        <w:tc>
          <w:tcPr>
            <w:tcW w:w="2040" w:type="dxa"/>
            <w:vAlign w:val="bottom"/>
            <w:gridSpan w:val="6"/>
            <w:shd w:val="clear" w:color="auto" w:fill="CCEEFF"/>
          </w:tcPr>
          <w:p>
            <w:pPr>
              <w:spacing w:after="0" w:line="136" w:lineRule="exact"/>
              <w:rPr>
                <w:sz w:val="20"/>
                <w:szCs w:val="20"/>
                <w:color w:val="auto"/>
              </w:rPr>
            </w:pPr>
            <w:r>
              <w:rPr>
                <w:rFonts w:ascii="Arial" w:cs="Arial" w:eastAsia="Arial" w:hAnsi="Arial"/>
                <w:sz w:val="13"/>
                <w:szCs w:val="13"/>
                <w:color w:val="auto"/>
              </w:rPr>
              <w:t>Mount Vernon/South Valley/ 7770</w:t>
            </w:r>
          </w:p>
        </w:tc>
        <w:tc>
          <w:tcPr>
            <w:tcW w:w="238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3"/>
                <w:szCs w:val="13"/>
                <w:color w:val="auto"/>
              </w:rPr>
              <w:t>(8) Washington, DC-MD-VA</w:t>
            </w:r>
          </w:p>
        </w:tc>
        <w:tc>
          <w:tcPr>
            <w:tcW w:w="96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2003-2006</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77,078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11,640</w:t>
            </w:r>
          </w:p>
        </w:tc>
        <w:tc>
          <w:tcPr>
            <w:tcW w:w="5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565,000</w:t>
            </w:r>
          </w:p>
        </w:tc>
        <w:tc>
          <w:tcPr>
            <w:tcW w:w="54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95%</w:t>
            </w:r>
          </w:p>
        </w:tc>
        <w:tc>
          <w:tcPr>
            <w:tcW w:w="8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95%</w:t>
            </w:r>
          </w:p>
        </w:tc>
        <w:tc>
          <w:tcPr>
            <w:tcW w:w="52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15.07</w:t>
            </w:r>
          </w:p>
        </w:tc>
        <w:tc>
          <w:tcPr>
            <w:tcW w:w="1240" w:type="dxa"/>
            <w:vAlign w:val="bottom"/>
            <w:gridSpan w:val="3"/>
            <w:shd w:val="clear" w:color="auto" w:fill="CCEEFF"/>
          </w:tcPr>
          <w:p>
            <w:pPr>
              <w:ind w:left="120"/>
              <w:spacing w:after="0" w:line="136" w:lineRule="exact"/>
              <w:rPr>
                <w:sz w:val="20"/>
                <w:szCs w:val="20"/>
                <w:color w:val="auto"/>
              </w:rPr>
            </w:pPr>
            <w:r>
              <w:rPr>
                <w:rFonts w:ascii="Arial" w:cs="Arial" w:eastAsia="Arial" w:hAnsi="Arial"/>
                <w:sz w:val="13"/>
                <w:szCs w:val="13"/>
                <w:color w:val="auto"/>
              </w:rPr>
              <w:t>62,000 Shoppers</w:t>
            </w:r>
          </w:p>
        </w:tc>
        <w:tc>
          <w:tcPr>
            <w:tcW w:w="72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w w:val="95"/>
              </w:rPr>
              <w:t>Bed, Bath &amp;</w:t>
            </w:r>
          </w:p>
        </w:tc>
        <w:tc>
          <w:tcPr>
            <w:tcW w:w="0" w:type="dxa"/>
            <w:vAlign w:val="bottom"/>
          </w:tcPr>
          <w:p>
            <w:pPr>
              <w:spacing w:after="0"/>
              <w:rPr>
                <w:sz w:val="1"/>
                <w:szCs w:val="1"/>
                <w:color w:val="auto"/>
              </w:rPr>
            </w:pPr>
          </w:p>
        </w:tc>
      </w:tr>
      <w:tr>
        <w:trPr>
          <w:trHeight w:val="145"/>
        </w:trPr>
        <w:tc>
          <w:tcPr>
            <w:tcW w:w="2040" w:type="dxa"/>
            <w:vAlign w:val="bottom"/>
            <w:gridSpan w:val="6"/>
            <w:shd w:val="clear" w:color="auto" w:fill="CCEEFF"/>
          </w:tcPr>
          <w:p>
            <w:pPr>
              <w:ind w:left="220"/>
              <w:spacing w:after="0" w:line="145" w:lineRule="exact"/>
              <w:rPr>
                <w:sz w:val="20"/>
                <w:szCs w:val="20"/>
                <w:color w:val="auto"/>
              </w:rPr>
            </w:pPr>
            <w:r>
              <w:rPr>
                <w:rFonts w:ascii="Arial" w:cs="Arial" w:eastAsia="Arial" w:hAnsi="Arial"/>
                <w:sz w:val="13"/>
                <w:szCs w:val="13"/>
                <w:color w:val="auto"/>
              </w:rPr>
              <w:t>Richmond Hwy</w:t>
            </w:r>
          </w:p>
        </w:tc>
        <w:tc>
          <w:tcPr>
            <w:tcW w:w="2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Food</w:t>
            </w:r>
          </w:p>
        </w:tc>
        <w:tc>
          <w:tcPr>
            <w:tcW w:w="72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Beyond /</w:t>
            </w:r>
          </w:p>
        </w:tc>
        <w:tc>
          <w:tcPr>
            <w:tcW w:w="0" w:type="dxa"/>
            <w:vAlign w:val="bottom"/>
          </w:tcPr>
          <w:p>
            <w:pPr>
              <w:spacing w:after="0"/>
              <w:rPr>
                <w:sz w:val="1"/>
                <w:szCs w:val="1"/>
                <w:color w:val="auto"/>
              </w:rPr>
            </w:pPr>
          </w:p>
        </w:tc>
      </w:tr>
      <w:tr>
        <w:trPr>
          <w:trHeight w:val="145"/>
        </w:trPr>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Warehouse</w:t>
            </w:r>
          </w:p>
        </w:tc>
        <w:tc>
          <w:tcPr>
            <w:tcW w:w="72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Michaels /</w:t>
            </w:r>
          </w:p>
        </w:tc>
        <w:tc>
          <w:tcPr>
            <w:tcW w:w="0" w:type="dxa"/>
            <w:vAlign w:val="bottom"/>
          </w:tcPr>
          <w:p>
            <w:pPr>
              <w:spacing w:after="0"/>
              <w:rPr>
                <w:sz w:val="1"/>
                <w:szCs w:val="1"/>
                <w:color w:val="auto"/>
              </w:rPr>
            </w:pPr>
          </w:p>
        </w:tc>
      </w:tr>
      <w:tr>
        <w:trPr>
          <w:trHeight w:val="145"/>
        </w:trPr>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w w:val="90"/>
              </w:rPr>
              <w:t>Home Depot</w:t>
            </w:r>
          </w:p>
        </w:tc>
        <w:tc>
          <w:tcPr>
            <w:tcW w:w="0" w:type="dxa"/>
            <w:vAlign w:val="bottom"/>
          </w:tcPr>
          <w:p>
            <w:pPr>
              <w:spacing w:after="0"/>
              <w:rPr>
                <w:sz w:val="1"/>
                <w:szCs w:val="1"/>
                <w:color w:val="auto"/>
              </w:rPr>
            </w:pPr>
          </w:p>
        </w:tc>
      </w:tr>
      <w:tr>
        <w:trPr>
          <w:trHeight w:val="145"/>
        </w:trPr>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 TJ Maxx /</w:t>
            </w:r>
          </w:p>
        </w:tc>
        <w:tc>
          <w:tcPr>
            <w:tcW w:w="0" w:type="dxa"/>
            <w:vAlign w:val="bottom"/>
          </w:tcPr>
          <w:p>
            <w:pPr>
              <w:spacing w:after="0"/>
              <w:rPr>
                <w:sz w:val="1"/>
                <w:szCs w:val="1"/>
                <w:color w:val="auto"/>
              </w:rPr>
            </w:pPr>
          </w:p>
        </w:tc>
      </w:tr>
      <w:tr>
        <w:trPr>
          <w:trHeight w:val="154"/>
        </w:trPr>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7"/>
              </w:rPr>
              <w:t>Gold's Gym</w:t>
            </w:r>
          </w:p>
        </w:tc>
        <w:tc>
          <w:tcPr>
            <w:tcW w:w="0" w:type="dxa"/>
            <w:vAlign w:val="bottom"/>
          </w:tcPr>
          <w:p>
            <w:pPr>
              <w:spacing w:after="0"/>
              <w:rPr>
                <w:sz w:val="1"/>
                <w:szCs w:val="1"/>
                <w:color w:val="auto"/>
              </w:rPr>
            </w:pPr>
          </w:p>
        </w:tc>
      </w:tr>
      <w:tr>
        <w:trPr>
          <w:trHeight w:val="145"/>
        </w:trPr>
        <w:tc>
          <w:tcPr>
            <w:tcW w:w="2040" w:type="dxa"/>
            <w:vAlign w:val="bottom"/>
            <w:gridSpan w:val="6"/>
          </w:tcPr>
          <w:p>
            <w:pPr>
              <w:spacing w:after="0" w:line="145" w:lineRule="exact"/>
              <w:rPr>
                <w:sz w:val="20"/>
                <w:szCs w:val="20"/>
                <w:color w:val="auto"/>
              </w:rPr>
            </w:pPr>
            <w:r>
              <w:rPr>
                <w:rFonts w:ascii="Arial" w:cs="Arial" w:eastAsia="Arial" w:hAnsi="Arial"/>
                <w:sz w:val="13"/>
                <w:szCs w:val="13"/>
                <w:color w:val="auto"/>
              </w:rPr>
              <w:t>Old Keene Mill</w:t>
            </w:r>
          </w:p>
        </w:tc>
        <w:tc>
          <w:tcPr>
            <w:tcW w:w="260" w:type="dxa"/>
            <w:vAlign w:val="bottom"/>
          </w:tcPr>
          <w:p>
            <w:pPr>
              <w:spacing w:after="0"/>
              <w:rPr>
                <w:sz w:val="12"/>
                <w:szCs w:val="12"/>
                <w:color w:val="auto"/>
              </w:rPr>
            </w:pPr>
          </w:p>
        </w:tc>
        <w:tc>
          <w:tcPr>
            <w:tcW w:w="2120" w:type="dxa"/>
            <w:vAlign w:val="bottom"/>
          </w:tcPr>
          <w:p>
            <w:pPr>
              <w:spacing w:after="0" w:line="145" w:lineRule="exact"/>
              <w:rPr>
                <w:sz w:val="20"/>
                <w:szCs w:val="20"/>
                <w:color w:val="auto"/>
              </w:rPr>
            </w:pPr>
            <w:r>
              <w:rPr>
                <w:rFonts w:ascii="Arial" w:cs="Arial" w:eastAsia="Arial" w:hAnsi="Arial"/>
                <w:sz w:val="13"/>
                <w:szCs w:val="13"/>
                <w:color w:val="auto"/>
              </w:rPr>
              <w:t>Washington, DC-MD-VA</w:t>
            </w:r>
          </w:p>
        </w:tc>
        <w:tc>
          <w:tcPr>
            <w:tcW w:w="92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1976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6,087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92,000</w:t>
            </w:r>
          </w:p>
        </w:tc>
        <w:tc>
          <w:tcPr>
            <w:tcW w:w="54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99%</w:t>
            </w:r>
          </w:p>
        </w:tc>
        <w:tc>
          <w:tcPr>
            <w:tcW w:w="86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99%</w:t>
            </w:r>
          </w:p>
        </w:tc>
        <w:tc>
          <w:tcPr>
            <w:tcW w:w="52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27.31</w:t>
            </w:r>
          </w:p>
        </w:tc>
        <w:tc>
          <w:tcPr>
            <w:tcW w:w="1240" w:type="dxa"/>
            <w:vAlign w:val="bottom"/>
            <w:gridSpan w:val="3"/>
          </w:tcPr>
          <w:p>
            <w:pPr>
              <w:ind w:left="120"/>
              <w:spacing w:after="0" w:line="145" w:lineRule="exact"/>
              <w:rPr>
                <w:sz w:val="20"/>
                <w:szCs w:val="20"/>
                <w:color w:val="auto"/>
              </w:rPr>
            </w:pPr>
            <w:r>
              <w:rPr>
                <w:rFonts w:ascii="Arial" w:cs="Arial" w:eastAsia="Arial" w:hAnsi="Arial"/>
                <w:sz w:val="13"/>
                <w:szCs w:val="13"/>
                <w:color w:val="auto"/>
                <w:w w:val="91"/>
              </w:rPr>
              <w:t>24,000 Whole Foods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40" w:type="dxa"/>
            <w:vAlign w:val="bottom"/>
            <w:gridSpan w:val="6"/>
            <w:shd w:val="clear" w:color="auto" w:fill="CCEEFF"/>
          </w:tcPr>
          <w:p>
            <w:pPr>
              <w:spacing w:after="0" w:line="136" w:lineRule="exact"/>
              <w:rPr>
                <w:sz w:val="20"/>
                <w:szCs w:val="20"/>
                <w:color w:val="auto"/>
              </w:rPr>
            </w:pPr>
            <w:r>
              <w:rPr>
                <w:rFonts w:ascii="Arial" w:cs="Arial" w:eastAsia="Arial" w:hAnsi="Arial"/>
                <w:sz w:val="13"/>
                <w:szCs w:val="13"/>
                <w:color w:val="auto"/>
              </w:rPr>
              <w:t>Pan Am</w:t>
            </w:r>
          </w:p>
        </w:tc>
        <w:tc>
          <w:tcPr>
            <w:tcW w:w="2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Washington, DC-MD-VA</w:t>
            </w:r>
          </w:p>
        </w:tc>
        <w:tc>
          <w:tcPr>
            <w:tcW w:w="9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1993</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28,225</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227,000</w:t>
            </w:r>
          </w:p>
        </w:tc>
        <w:tc>
          <w:tcPr>
            <w:tcW w:w="54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100%</w:t>
            </w:r>
          </w:p>
        </w:tc>
        <w:tc>
          <w:tcPr>
            <w:tcW w:w="8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100%</w:t>
            </w:r>
          </w:p>
        </w:tc>
        <w:tc>
          <w:tcPr>
            <w:tcW w:w="52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17.76</w:t>
            </w:r>
          </w:p>
        </w:tc>
        <w:tc>
          <w:tcPr>
            <w:tcW w:w="1240" w:type="dxa"/>
            <w:vAlign w:val="bottom"/>
            <w:gridSpan w:val="3"/>
            <w:shd w:val="clear" w:color="auto" w:fill="CCEEFF"/>
          </w:tcPr>
          <w:p>
            <w:pPr>
              <w:ind w:left="120"/>
              <w:spacing w:after="0" w:line="136" w:lineRule="exact"/>
              <w:rPr>
                <w:sz w:val="20"/>
                <w:szCs w:val="20"/>
                <w:color w:val="auto"/>
              </w:rPr>
            </w:pPr>
            <w:r>
              <w:rPr>
                <w:rFonts w:ascii="Arial" w:cs="Arial" w:eastAsia="Arial" w:hAnsi="Arial"/>
                <w:sz w:val="13"/>
                <w:szCs w:val="13"/>
                <w:color w:val="auto"/>
              </w:rPr>
              <w:t>63,000 Safeway</w:t>
            </w:r>
          </w:p>
        </w:tc>
        <w:tc>
          <w:tcPr>
            <w:tcW w:w="72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Micro</w:t>
            </w:r>
          </w:p>
        </w:tc>
        <w:tc>
          <w:tcPr>
            <w:tcW w:w="0" w:type="dxa"/>
            <w:vAlign w:val="bottom"/>
          </w:tcPr>
          <w:p>
            <w:pPr>
              <w:spacing w:after="0"/>
              <w:rPr>
                <w:sz w:val="1"/>
                <w:szCs w:val="1"/>
                <w:color w:val="auto"/>
              </w:rPr>
            </w:pPr>
          </w:p>
        </w:tc>
      </w:tr>
      <w:tr>
        <w:trPr>
          <w:trHeight w:val="145"/>
        </w:trPr>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Center /</w:t>
            </w:r>
          </w:p>
        </w:tc>
        <w:tc>
          <w:tcPr>
            <w:tcW w:w="0" w:type="dxa"/>
            <w:vAlign w:val="bottom"/>
          </w:tcPr>
          <w:p>
            <w:pPr>
              <w:spacing w:after="0"/>
              <w:rPr>
                <w:sz w:val="1"/>
                <w:szCs w:val="1"/>
                <w:color w:val="auto"/>
              </w:rPr>
            </w:pPr>
          </w:p>
        </w:tc>
      </w:tr>
      <w:tr>
        <w:trPr>
          <w:trHeight w:val="154"/>
        </w:trPr>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Michaels</w:t>
            </w:r>
          </w:p>
        </w:tc>
        <w:tc>
          <w:tcPr>
            <w:tcW w:w="0" w:type="dxa"/>
            <w:vAlign w:val="bottom"/>
          </w:tcPr>
          <w:p>
            <w:pPr>
              <w:spacing w:after="0"/>
              <w:rPr>
                <w:sz w:val="1"/>
                <w:szCs w:val="1"/>
                <w:color w:val="auto"/>
              </w:rPr>
            </w:pPr>
          </w:p>
        </w:tc>
      </w:tr>
      <w:tr>
        <w:trPr>
          <w:trHeight w:val="136"/>
        </w:trPr>
        <w:tc>
          <w:tcPr>
            <w:tcW w:w="2040" w:type="dxa"/>
            <w:vAlign w:val="bottom"/>
            <w:gridSpan w:val="6"/>
          </w:tcPr>
          <w:p>
            <w:pPr>
              <w:spacing w:after="0" w:line="136" w:lineRule="exact"/>
              <w:rPr>
                <w:sz w:val="20"/>
                <w:szCs w:val="20"/>
                <w:color w:val="auto"/>
              </w:rPr>
            </w:pPr>
            <w:r>
              <w:rPr>
                <w:rFonts w:ascii="Arial" w:cs="Arial" w:eastAsia="Arial" w:hAnsi="Arial"/>
                <w:sz w:val="13"/>
                <w:szCs w:val="13"/>
                <w:color w:val="auto"/>
              </w:rPr>
              <w:t>Pentagon Row</w:t>
            </w:r>
          </w:p>
        </w:tc>
        <w:tc>
          <w:tcPr>
            <w:tcW w:w="260" w:type="dxa"/>
            <w:vAlign w:val="bottom"/>
          </w:tcPr>
          <w:p>
            <w:pPr>
              <w:spacing w:after="0"/>
              <w:rPr>
                <w:sz w:val="11"/>
                <w:szCs w:val="11"/>
                <w:color w:val="auto"/>
              </w:rPr>
            </w:pPr>
          </w:p>
        </w:tc>
        <w:tc>
          <w:tcPr>
            <w:tcW w:w="2120" w:type="dxa"/>
            <w:vAlign w:val="bottom"/>
          </w:tcPr>
          <w:p>
            <w:pPr>
              <w:spacing w:after="0" w:line="136" w:lineRule="exact"/>
              <w:rPr>
                <w:sz w:val="20"/>
                <w:szCs w:val="20"/>
                <w:color w:val="auto"/>
              </w:rPr>
            </w:pPr>
            <w:r>
              <w:rPr>
                <w:rFonts w:ascii="Arial" w:cs="Arial" w:eastAsia="Arial" w:hAnsi="Arial"/>
                <w:sz w:val="13"/>
                <w:szCs w:val="13"/>
                <w:color w:val="auto"/>
              </w:rPr>
              <w:t>Washington, DC-MD-VA</w:t>
            </w:r>
          </w:p>
        </w:tc>
        <w:tc>
          <w:tcPr>
            <w:tcW w:w="9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1998</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87,802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296,000</w:t>
            </w:r>
          </w:p>
        </w:tc>
        <w:tc>
          <w:tcPr>
            <w:tcW w:w="54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99%</w:t>
            </w:r>
          </w:p>
        </w:tc>
        <w:tc>
          <w:tcPr>
            <w:tcW w:w="86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99%</w:t>
            </w:r>
          </w:p>
        </w:tc>
        <w:tc>
          <w:tcPr>
            <w:tcW w:w="52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33.44</w:t>
            </w:r>
          </w:p>
        </w:tc>
        <w:tc>
          <w:tcPr>
            <w:tcW w:w="1240" w:type="dxa"/>
            <w:vAlign w:val="bottom"/>
            <w:gridSpan w:val="3"/>
          </w:tcPr>
          <w:p>
            <w:pPr>
              <w:ind w:left="120"/>
              <w:spacing w:after="0" w:line="136" w:lineRule="exact"/>
              <w:rPr>
                <w:sz w:val="20"/>
                <w:szCs w:val="20"/>
                <w:color w:val="auto"/>
              </w:rPr>
            </w:pPr>
            <w:r>
              <w:rPr>
                <w:rFonts w:ascii="Arial" w:cs="Arial" w:eastAsia="Arial" w:hAnsi="Arial"/>
                <w:sz w:val="13"/>
                <w:szCs w:val="13"/>
                <w:color w:val="auto"/>
                <w:w w:val="92"/>
              </w:rPr>
              <w:t>45,000 Harris Teeter</w:t>
            </w:r>
          </w:p>
        </w:tc>
        <w:tc>
          <w:tcPr>
            <w:tcW w:w="72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Bally Total</w:t>
            </w:r>
          </w:p>
        </w:tc>
        <w:tc>
          <w:tcPr>
            <w:tcW w:w="0" w:type="dxa"/>
            <w:vAlign w:val="bottom"/>
          </w:tcPr>
          <w:p>
            <w:pPr>
              <w:spacing w:after="0"/>
              <w:rPr>
                <w:sz w:val="1"/>
                <w:szCs w:val="1"/>
                <w:color w:val="auto"/>
              </w:rPr>
            </w:pPr>
          </w:p>
        </w:tc>
      </w:tr>
      <w:tr>
        <w:trPr>
          <w:trHeight w:val="145"/>
        </w:trPr>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Fitness /</w:t>
            </w:r>
          </w:p>
        </w:tc>
        <w:tc>
          <w:tcPr>
            <w:tcW w:w="0" w:type="dxa"/>
            <w:vAlign w:val="bottom"/>
          </w:tcPr>
          <w:p>
            <w:pPr>
              <w:spacing w:after="0"/>
              <w:rPr>
                <w:sz w:val="1"/>
                <w:szCs w:val="1"/>
                <w:color w:val="auto"/>
              </w:rPr>
            </w:pPr>
          </w:p>
        </w:tc>
      </w:tr>
      <w:tr>
        <w:trPr>
          <w:trHeight w:val="145"/>
        </w:trPr>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ind w:left="40"/>
              <w:spacing w:after="0" w:line="145" w:lineRule="exact"/>
              <w:rPr>
                <w:sz w:val="20"/>
                <w:szCs w:val="20"/>
                <w:color w:val="auto"/>
              </w:rPr>
            </w:pPr>
            <w:r>
              <w:rPr>
                <w:rFonts w:ascii="Arial" w:cs="Arial" w:eastAsia="Arial" w:hAnsi="Arial"/>
                <w:sz w:val="13"/>
                <w:szCs w:val="13"/>
                <w:color w:val="auto"/>
                <w:w w:val="95"/>
              </w:rPr>
              <w:t>Bed, Bath &amp;</w:t>
            </w:r>
          </w:p>
        </w:tc>
        <w:tc>
          <w:tcPr>
            <w:tcW w:w="0" w:type="dxa"/>
            <w:vAlign w:val="bottom"/>
          </w:tcPr>
          <w:p>
            <w:pPr>
              <w:spacing w:after="0"/>
              <w:rPr>
                <w:sz w:val="1"/>
                <w:szCs w:val="1"/>
                <w:color w:val="auto"/>
              </w:rPr>
            </w:pPr>
          </w:p>
        </w:tc>
      </w:tr>
      <w:tr>
        <w:trPr>
          <w:trHeight w:val="145"/>
        </w:trPr>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Beyond /</w:t>
            </w:r>
          </w:p>
        </w:tc>
        <w:tc>
          <w:tcPr>
            <w:tcW w:w="0" w:type="dxa"/>
            <w:vAlign w:val="bottom"/>
          </w:tcPr>
          <w:p>
            <w:pPr>
              <w:spacing w:after="0"/>
              <w:rPr>
                <w:sz w:val="1"/>
                <w:szCs w:val="1"/>
                <w:color w:val="auto"/>
              </w:rPr>
            </w:pPr>
          </w:p>
        </w:tc>
      </w:tr>
      <w:tr>
        <w:trPr>
          <w:trHeight w:val="145"/>
        </w:trPr>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ind w:left="40"/>
              <w:spacing w:after="0" w:line="145" w:lineRule="exact"/>
              <w:rPr>
                <w:sz w:val="20"/>
                <w:szCs w:val="20"/>
                <w:color w:val="auto"/>
              </w:rPr>
            </w:pPr>
            <w:r>
              <w:rPr>
                <w:rFonts w:ascii="Arial" w:cs="Arial" w:eastAsia="Arial" w:hAnsi="Arial"/>
                <w:sz w:val="13"/>
                <w:szCs w:val="13"/>
                <w:color w:val="auto"/>
                <w:w w:val="97"/>
              </w:rPr>
              <w:t>DSW / Cost</w:t>
            </w:r>
          </w:p>
        </w:tc>
        <w:tc>
          <w:tcPr>
            <w:tcW w:w="0" w:type="dxa"/>
            <w:vAlign w:val="bottom"/>
          </w:tcPr>
          <w:p>
            <w:pPr>
              <w:spacing w:after="0"/>
              <w:rPr>
                <w:sz w:val="1"/>
                <w:szCs w:val="1"/>
                <w:color w:val="auto"/>
              </w:rPr>
            </w:pPr>
          </w:p>
        </w:tc>
      </w:tr>
      <w:tr>
        <w:trPr>
          <w:trHeight w:val="145"/>
        </w:trPr>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Plus World</w:t>
            </w:r>
          </w:p>
        </w:tc>
        <w:tc>
          <w:tcPr>
            <w:tcW w:w="0" w:type="dxa"/>
            <w:vAlign w:val="bottom"/>
          </w:tcPr>
          <w:p>
            <w:pPr>
              <w:spacing w:after="0"/>
              <w:rPr>
                <w:sz w:val="1"/>
                <w:szCs w:val="1"/>
                <w:color w:val="auto"/>
              </w:rPr>
            </w:pPr>
          </w:p>
        </w:tc>
      </w:tr>
      <w:tr>
        <w:trPr>
          <w:trHeight w:val="154"/>
        </w:trPr>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auto"/>
              </w:rPr>
              <w:t>Market</w:t>
            </w:r>
          </w:p>
        </w:tc>
        <w:tc>
          <w:tcPr>
            <w:tcW w:w="0" w:type="dxa"/>
            <w:vAlign w:val="bottom"/>
          </w:tcPr>
          <w:p>
            <w:pPr>
              <w:spacing w:after="0"/>
              <w:rPr>
                <w:sz w:val="1"/>
                <w:szCs w:val="1"/>
                <w:color w:val="auto"/>
              </w:rPr>
            </w:pPr>
          </w:p>
        </w:tc>
      </w:tr>
      <w:tr>
        <w:trPr>
          <w:trHeight w:val="136"/>
        </w:trPr>
        <w:tc>
          <w:tcPr>
            <w:tcW w:w="2040" w:type="dxa"/>
            <w:vAlign w:val="bottom"/>
            <w:gridSpan w:val="6"/>
            <w:shd w:val="clear" w:color="auto" w:fill="CCEEFF"/>
          </w:tcPr>
          <w:p>
            <w:pPr>
              <w:spacing w:after="0" w:line="136" w:lineRule="exact"/>
              <w:rPr>
                <w:sz w:val="20"/>
                <w:szCs w:val="20"/>
                <w:color w:val="auto"/>
              </w:rPr>
            </w:pPr>
            <w:r>
              <w:rPr>
                <w:rFonts w:ascii="Arial" w:cs="Arial" w:eastAsia="Arial" w:hAnsi="Arial"/>
                <w:sz w:val="13"/>
                <w:szCs w:val="13"/>
                <w:color w:val="auto"/>
              </w:rPr>
              <w:t>Pike 7</w:t>
            </w:r>
          </w:p>
        </w:tc>
        <w:tc>
          <w:tcPr>
            <w:tcW w:w="2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Washington, DC-MD-VA</w:t>
            </w:r>
          </w:p>
        </w:tc>
        <w:tc>
          <w:tcPr>
            <w:tcW w:w="9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1997</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34,835</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164,000</w:t>
            </w:r>
          </w:p>
        </w:tc>
        <w:tc>
          <w:tcPr>
            <w:tcW w:w="54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100%</w:t>
            </w:r>
          </w:p>
        </w:tc>
        <w:tc>
          <w:tcPr>
            <w:tcW w:w="8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100%</w:t>
            </w:r>
          </w:p>
        </w:tc>
        <w:tc>
          <w:tcPr>
            <w:tcW w:w="52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31.13</w:t>
            </w: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DSW /</w:t>
            </w:r>
          </w:p>
        </w:tc>
        <w:tc>
          <w:tcPr>
            <w:tcW w:w="0" w:type="dxa"/>
            <w:vAlign w:val="bottom"/>
          </w:tcPr>
          <w:p>
            <w:pPr>
              <w:spacing w:after="0"/>
              <w:rPr>
                <w:sz w:val="1"/>
                <w:szCs w:val="1"/>
                <w:color w:val="auto"/>
              </w:rPr>
            </w:pPr>
          </w:p>
        </w:tc>
      </w:tr>
      <w:tr>
        <w:trPr>
          <w:trHeight w:val="145"/>
        </w:trPr>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w w:val="96"/>
              </w:rPr>
              <w:t>Staples / TJ</w:t>
            </w:r>
          </w:p>
        </w:tc>
        <w:tc>
          <w:tcPr>
            <w:tcW w:w="0" w:type="dxa"/>
            <w:vAlign w:val="bottom"/>
          </w:tcPr>
          <w:p>
            <w:pPr>
              <w:spacing w:after="0"/>
              <w:rPr>
                <w:sz w:val="1"/>
                <w:szCs w:val="1"/>
                <w:color w:val="auto"/>
              </w:rPr>
            </w:pPr>
          </w:p>
        </w:tc>
      </w:tr>
      <w:tr>
        <w:trPr>
          <w:trHeight w:val="154"/>
        </w:trPr>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Maxx</w:t>
            </w:r>
          </w:p>
        </w:tc>
        <w:tc>
          <w:tcPr>
            <w:tcW w:w="0" w:type="dxa"/>
            <w:vAlign w:val="bottom"/>
          </w:tcPr>
          <w:p>
            <w:pPr>
              <w:spacing w:after="0"/>
              <w:rPr>
                <w:sz w:val="1"/>
                <w:szCs w:val="1"/>
                <w:color w:val="auto"/>
              </w:rPr>
            </w:pPr>
          </w:p>
        </w:tc>
      </w:tr>
      <w:tr>
        <w:trPr>
          <w:trHeight w:val="145"/>
        </w:trPr>
        <w:tc>
          <w:tcPr>
            <w:tcW w:w="2040" w:type="dxa"/>
            <w:vAlign w:val="bottom"/>
            <w:gridSpan w:val="6"/>
          </w:tcPr>
          <w:p>
            <w:pPr>
              <w:spacing w:after="0" w:line="145" w:lineRule="exact"/>
              <w:rPr>
                <w:sz w:val="20"/>
                <w:szCs w:val="20"/>
                <w:color w:val="auto"/>
              </w:rPr>
            </w:pPr>
            <w:r>
              <w:rPr>
                <w:rFonts w:ascii="Arial" w:cs="Arial" w:eastAsia="Arial" w:hAnsi="Arial"/>
                <w:sz w:val="13"/>
                <w:szCs w:val="13"/>
                <w:color w:val="auto"/>
              </w:rPr>
              <w:t>Quince Orchard</w:t>
            </w:r>
          </w:p>
        </w:tc>
        <w:tc>
          <w:tcPr>
            <w:tcW w:w="260" w:type="dxa"/>
            <w:vAlign w:val="bottom"/>
          </w:tcPr>
          <w:p>
            <w:pPr>
              <w:spacing w:after="0"/>
              <w:rPr>
                <w:sz w:val="12"/>
                <w:szCs w:val="12"/>
                <w:color w:val="auto"/>
              </w:rPr>
            </w:pPr>
          </w:p>
        </w:tc>
        <w:tc>
          <w:tcPr>
            <w:tcW w:w="2120" w:type="dxa"/>
            <w:vAlign w:val="bottom"/>
          </w:tcPr>
          <w:p>
            <w:pPr>
              <w:spacing w:after="0" w:line="145" w:lineRule="exact"/>
              <w:rPr>
                <w:sz w:val="20"/>
                <w:szCs w:val="20"/>
                <w:color w:val="auto"/>
              </w:rPr>
            </w:pPr>
            <w:r>
              <w:rPr>
                <w:rFonts w:ascii="Arial" w:cs="Arial" w:eastAsia="Arial" w:hAnsi="Arial"/>
                <w:sz w:val="13"/>
                <w:szCs w:val="13"/>
                <w:color w:val="auto"/>
              </w:rPr>
              <w:t>Washington, DC-MD-VA</w:t>
            </w:r>
          </w:p>
        </w:tc>
        <w:tc>
          <w:tcPr>
            <w:tcW w:w="92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1993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20,990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248,000</w:t>
            </w:r>
          </w:p>
        </w:tc>
        <w:tc>
          <w:tcPr>
            <w:tcW w:w="54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85%</w:t>
            </w:r>
          </w:p>
        </w:tc>
        <w:tc>
          <w:tcPr>
            <w:tcW w:w="86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85%</w:t>
            </w:r>
          </w:p>
        </w:tc>
        <w:tc>
          <w:tcPr>
            <w:tcW w:w="52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20.05</w:t>
            </w:r>
          </w:p>
        </w:tc>
        <w:tc>
          <w:tcPr>
            <w:tcW w:w="1240" w:type="dxa"/>
            <w:vAlign w:val="bottom"/>
            <w:gridSpan w:val="3"/>
          </w:tcPr>
          <w:p>
            <w:pPr>
              <w:ind w:left="120"/>
              <w:spacing w:after="0" w:line="145" w:lineRule="exact"/>
              <w:rPr>
                <w:sz w:val="20"/>
                <w:szCs w:val="20"/>
                <w:color w:val="auto"/>
              </w:rPr>
            </w:pPr>
            <w:r>
              <w:rPr>
                <w:rFonts w:ascii="Arial" w:cs="Arial" w:eastAsia="Arial" w:hAnsi="Arial"/>
                <w:sz w:val="13"/>
                <w:szCs w:val="13"/>
                <w:color w:val="auto"/>
              </w:rPr>
              <w:t>24,000 Magruders</w:t>
            </w:r>
          </w:p>
        </w:tc>
        <w:tc>
          <w:tcPr>
            <w:tcW w:w="72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Staples</w:t>
            </w:r>
          </w:p>
        </w:tc>
        <w:tc>
          <w:tcPr>
            <w:tcW w:w="0" w:type="dxa"/>
            <w:vAlign w:val="bottom"/>
          </w:tcPr>
          <w:p>
            <w:pPr>
              <w:spacing w:after="0"/>
              <w:rPr>
                <w:sz w:val="1"/>
                <w:szCs w:val="1"/>
                <w:color w:val="auto"/>
              </w:rPr>
            </w:pPr>
          </w:p>
        </w:tc>
      </w:tr>
      <w:tr>
        <w:trPr>
          <w:trHeight w:val="136"/>
        </w:trPr>
        <w:tc>
          <w:tcPr>
            <w:tcW w:w="2040" w:type="dxa"/>
            <w:vAlign w:val="bottom"/>
            <w:gridSpan w:val="6"/>
            <w:shd w:val="clear" w:color="auto" w:fill="CCEEFF"/>
          </w:tcPr>
          <w:p>
            <w:pPr>
              <w:spacing w:after="0" w:line="136" w:lineRule="exact"/>
              <w:rPr>
                <w:sz w:val="20"/>
                <w:szCs w:val="20"/>
                <w:color w:val="auto"/>
              </w:rPr>
            </w:pPr>
            <w:r>
              <w:rPr>
                <w:rFonts w:ascii="Arial" w:cs="Arial" w:eastAsia="Arial" w:hAnsi="Arial"/>
                <w:sz w:val="13"/>
                <w:szCs w:val="13"/>
                <w:color w:val="auto"/>
              </w:rPr>
              <w:t>Rockville Town Square</w:t>
            </w:r>
          </w:p>
        </w:tc>
        <w:tc>
          <w:tcPr>
            <w:tcW w:w="2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Washington, DC-MD-VA</w:t>
            </w:r>
          </w:p>
        </w:tc>
        <w:tc>
          <w:tcPr>
            <w:tcW w:w="96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2006-2007</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37,278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182,000</w:t>
            </w:r>
          </w:p>
        </w:tc>
        <w:tc>
          <w:tcPr>
            <w:tcW w:w="54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99%</w:t>
            </w:r>
          </w:p>
        </w:tc>
        <w:tc>
          <w:tcPr>
            <w:tcW w:w="8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99%</w:t>
            </w:r>
          </w:p>
        </w:tc>
        <w:tc>
          <w:tcPr>
            <w:tcW w:w="52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32.09</w:t>
            </w: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CVS /</w:t>
            </w:r>
          </w:p>
        </w:tc>
        <w:tc>
          <w:tcPr>
            <w:tcW w:w="0" w:type="dxa"/>
            <w:vAlign w:val="bottom"/>
          </w:tcPr>
          <w:p>
            <w:pPr>
              <w:spacing w:after="0"/>
              <w:rPr>
                <w:sz w:val="1"/>
                <w:szCs w:val="1"/>
                <w:color w:val="auto"/>
              </w:rPr>
            </w:pPr>
          </w:p>
        </w:tc>
      </w:tr>
      <w:tr>
        <w:trPr>
          <w:trHeight w:val="154"/>
        </w:trPr>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7"/>
              </w:rPr>
              <w:t>Gold's Gym</w:t>
            </w:r>
          </w:p>
        </w:tc>
        <w:tc>
          <w:tcPr>
            <w:tcW w:w="0" w:type="dxa"/>
            <w:vAlign w:val="bottom"/>
          </w:tcPr>
          <w:p>
            <w:pPr>
              <w:spacing w:after="0"/>
              <w:rPr>
                <w:sz w:val="1"/>
                <w:szCs w:val="1"/>
                <w:color w:val="auto"/>
              </w:rPr>
            </w:pPr>
          </w:p>
        </w:tc>
      </w:tr>
      <w:tr>
        <w:trPr>
          <w:trHeight w:val="145"/>
        </w:trPr>
        <w:tc>
          <w:tcPr>
            <w:tcW w:w="2040" w:type="dxa"/>
            <w:vAlign w:val="bottom"/>
            <w:gridSpan w:val="6"/>
          </w:tcPr>
          <w:p>
            <w:pPr>
              <w:spacing w:after="0" w:line="145" w:lineRule="exact"/>
              <w:rPr>
                <w:sz w:val="20"/>
                <w:szCs w:val="20"/>
                <w:color w:val="auto"/>
              </w:rPr>
            </w:pPr>
            <w:r>
              <w:rPr>
                <w:rFonts w:ascii="Arial" w:cs="Arial" w:eastAsia="Arial" w:hAnsi="Arial"/>
                <w:sz w:val="13"/>
                <w:szCs w:val="13"/>
                <w:color w:val="auto"/>
              </w:rPr>
              <w:t>Rollingwood Apartments</w:t>
            </w:r>
          </w:p>
        </w:tc>
        <w:tc>
          <w:tcPr>
            <w:tcW w:w="260" w:type="dxa"/>
            <w:vAlign w:val="bottom"/>
          </w:tcPr>
          <w:p>
            <w:pPr>
              <w:spacing w:after="0"/>
              <w:rPr>
                <w:sz w:val="12"/>
                <w:szCs w:val="12"/>
                <w:color w:val="auto"/>
              </w:rPr>
            </w:pPr>
          </w:p>
        </w:tc>
        <w:tc>
          <w:tcPr>
            <w:tcW w:w="2120" w:type="dxa"/>
            <w:vAlign w:val="bottom"/>
          </w:tcPr>
          <w:p>
            <w:pPr>
              <w:spacing w:after="0" w:line="145" w:lineRule="exact"/>
              <w:rPr>
                <w:sz w:val="20"/>
                <w:szCs w:val="20"/>
                <w:color w:val="auto"/>
              </w:rPr>
            </w:pPr>
            <w:r>
              <w:rPr>
                <w:rFonts w:ascii="Arial" w:cs="Arial" w:eastAsia="Arial" w:hAnsi="Arial"/>
                <w:sz w:val="13"/>
                <w:szCs w:val="13"/>
                <w:color w:val="auto"/>
              </w:rPr>
              <w:t>Washington, DC-MD-VA</w:t>
            </w:r>
          </w:p>
        </w:tc>
        <w:tc>
          <w:tcPr>
            <w:tcW w:w="92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1971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7,228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ind w:left="300"/>
              <w:spacing w:after="0" w:line="145" w:lineRule="exact"/>
              <w:rPr>
                <w:sz w:val="20"/>
                <w:szCs w:val="20"/>
                <w:color w:val="auto"/>
              </w:rPr>
            </w:pPr>
            <w:r>
              <w:rPr>
                <w:rFonts w:ascii="Arial" w:cs="Arial" w:eastAsia="Arial" w:hAnsi="Arial"/>
                <w:sz w:val="13"/>
                <w:szCs w:val="13"/>
                <w:color w:val="auto"/>
              </w:rPr>
              <w:t>N/A</w:t>
            </w:r>
          </w:p>
        </w:tc>
        <w:tc>
          <w:tcPr>
            <w:tcW w:w="54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96%</w:t>
            </w:r>
          </w:p>
        </w:tc>
        <w:tc>
          <w:tcPr>
            <w:tcW w:w="86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96%</w:t>
            </w:r>
          </w:p>
        </w:tc>
        <w:tc>
          <w:tcPr>
            <w:tcW w:w="20" w:type="dxa"/>
            <w:vAlign w:val="bottom"/>
          </w:tcPr>
          <w:p>
            <w:pPr>
              <w:spacing w:after="0"/>
              <w:rPr>
                <w:sz w:val="12"/>
                <w:szCs w:val="12"/>
                <w:color w:val="auto"/>
              </w:rPr>
            </w:pPr>
          </w:p>
        </w:tc>
        <w:tc>
          <w:tcPr>
            <w:tcW w:w="5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N/A</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40" w:type="dxa"/>
            <w:vAlign w:val="bottom"/>
            <w:gridSpan w:val="6"/>
            <w:shd w:val="clear" w:color="auto" w:fill="CCEEFF"/>
          </w:tcPr>
          <w:p>
            <w:pPr>
              <w:spacing w:after="0" w:line="145" w:lineRule="exact"/>
              <w:rPr>
                <w:sz w:val="20"/>
                <w:szCs w:val="20"/>
                <w:color w:val="auto"/>
              </w:rPr>
            </w:pPr>
            <w:r>
              <w:rPr>
                <w:rFonts w:ascii="Arial" w:cs="Arial" w:eastAsia="Arial" w:hAnsi="Arial"/>
                <w:sz w:val="13"/>
                <w:szCs w:val="13"/>
                <w:color w:val="auto"/>
              </w:rPr>
              <w:t>Sam's Park &amp; Shop</w:t>
            </w:r>
          </w:p>
        </w:tc>
        <w:tc>
          <w:tcPr>
            <w:tcW w:w="2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Washington, DC-MD-VA</w:t>
            </w:r>
          </w:p>
        </w:tc>
        <w:tc>
          <w:tcPr>
            <w:tcW w:w="9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1995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12,314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49,000</w:t>
            </w:r>
          </w:p>
        </w:tc>
        <w:tc>
          <w:tcPr>
            <w:tcW w:w="5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94%</w:t>
            </w:r>
          </w:p>
        </w:tc>
        <w:tc>
          <w:tcPr>
            <w:tcW w:w="86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94%</w:t>
            </w:r>
          </w:p>
        </w:tc>
        <w:tc>
          <w:tcPr>
            <w:tcW w:w="520" w:type="dxa"/>
            <w:vAlign w:val="bottom"/>
            <w:gridSpan w:val="3"/>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35.90</w:t>
            </w: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Petco</w:t>
            </w:r>
          </w:p>
        </w:tc>
        <w:tc>
          <w:tcPr>
            <w:tcW w:w="0" w:type="dxa"/>
            <w:vAlign w:val="bottom"/>
          </w:tcPr>
          <w:p>
            <w:pPr>
              <w:spacing w:after="0"/>
              <w:rPr>
                <w:sz w:val="1"/>
                <w:szCs w:val="1"/>
                <w:color w:val="auto"/>
              </w:rPr>
            </w:pPr>
          </w:p>
        </w:tc>
      </w:tr>
      <w:tr>
        <w:trPr>
          <w:trHeight w:val="145"/>
        </w:trPr>
        <w:tc>
          <w:tcPr>
            <w:tcW w:w="2040" w:type="dxa"/>
            <w:vAlign w:val="bottom"/>
            <w:gridSpan w:val="6"/>
          </w:tcPr>
          <w:p>
            <w:pPr>
              <w:spacing w:after="0" w:line="145" w:lineRule="exact"/>
              <w:rPr>
                <w:sz w:val="20"/>
                <w:szCs w:val="20"/>
                <w:color w:val="auto"/>
              </w:rPr>
            </w:pPr>
            <w:r>
              <w:rPr>
                <w:rFonts w:ascii="Arial" w:cs="Arial" w:eastAsia="Arial" w:hAnsi="Arial"/>
                <w:sz w:val="13"/>
                <w:szCs w:val="13"/>
                <w:color w:val="auto"/>
              </w:rPr>
              <w:t>Tower</w:t>
            </w:r>
          </w:p>
        </w:tc>
        <w:tc>
          <w:tcPr>
            <w:tcW w:w="260" w:type="dxa"/>
            <w:vAlign w:val="bottom"/>
          </w:tcPr>
          <w:p>
            <w:pPr>
              <w:spacing w:after="0"/>
              <w:rPr>
                <w:sz w:val="12"/>
                <w:szCs w:val="12"/>
                <w:color w:val="auto"/>
              </w:rPr>
            </w:pPr>
          </w:p>
        </w:tc>
        <w:tc>
          <w:tcPr>
            <w:tcW w:w="2120" w:type="dxa"/>
            <w:vAlign w:val="bottom"/>
          </w:tcPr>
          <w:p>
            <w:pPr>
              <w:spacing w:after="0" w:line="145" w:lineRule="exact"/>
              <w:rPr>
                <w:sz w:val="20"/>
                <w:szCs w:val="20"/>
                <w:color w:val="auto"/>
              </w:rPr>
            </w:pPr>
            <w:r>
              <w:rPr>
                <w:rFonts w:ascii="Arial" w:cs="Arial" w:eastAsia="Arial" w:hAnsi="Arial"/>
                <w:sz w:val="13"/>
                <w:szCs w:val="13"/>
                <w:color w:val="auto"/>
              </w:rPr>
              <w:t>Washington, DC-MD-VA</w:t>
            </w:r>
          </w:p>
        </w:tc>
        <w:tc>
          <w:tcPr>
            <w:tcW w:w="92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1998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19,767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112,000</w:t>
            </w:r>
          </w:p>
        </w:tc>
        <w:tc>
          <w:tcPr>
            <w:tcW w:w="54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69%</w:t>
            </w:r>
          </w:p>
        </w:tc>
        <w:tc>
          <w:tcPr>
            <w:tcW w:w="86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69%</w:t>
            </w:r>
          </w:p>
        </w:tc>
        <w:tc>
          <w:tcPr>
            <w:tcW w:w="52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25.43</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Talbots</w:t>
            </w:r>
          </w:p>
        </w:tc>
        <w:tc>
          <w:tcPr>
            <w:tcW w:w="0" w:type="dxa"/>
            <w:vAlign w:val="bottom"/>
          </w:tcPr>
          <w:p>
            <w:pPr>
              <w:spacing w:after="0"/>
              <w:rPr>
                <w:sz w:val="1"/>
                <w:szCs w:val="1"/>
                <w:color w:val="auto"/>
              </w:rPr>
            </w:pPr>
          </w:p>
        </w:tc>
      </w:tr>
      <w:tr>
        <w:trPr>
          <w:trHeight w:val="145"/>
        </w:trPr>
        <w:tc>
          <w:tcPr>
            <w:tcW w:w="2040" w:type="dxa"/>
            <w:vAlign w:val="bottom"/>
            <w:gridSpan w:val="6"/>
            <w:shd w:val="clear" w:color="auto" w:fill="CCEEFF"/>
          </w:tcPr>
          <w:p>
            <w:pPr>
              <w:spacing w:after="0" w:line="145" w:lineRule="exact"/>
              <w:rPr>
                <w:sz w:val="20"/>
                <w:szCs w:val="20"/>
                <w:color w:val="auto"/>
              </w:rPr>
            </w:pPr>
            <w:r>
              <w:rPr>
                <w:rFonts w:ascii="Arial" w:cs="Arial" w:eastAsia="Arial" w:hAnsi="Arial"/>
                <w:sz w:val="13"/>
                <w:szCs w:val="13"/>
                <w:color w:val="auto"/>
              </w:rPr>
              <w:t>Tyson's Station</w:t>
            </w:r>
          </w:p>
        </w:tc>
        <w:tc>
          <w:tcPr>
            <w:tcW w:w="2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Washington, DC-MD-VA</w:t>
            </w:r>
          </w:p>
        </w:tc>
        <w:tc>
          <w:tcPr>
            <w:tcW w:w="9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1978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3,667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6,070</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49,000</w:t>
            </w:r>
          </w:p>
        </w:tc>
        <w:tc>
          <w:tcPr>
            <w:tcW w:w="5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98%</w:t>
            </w:r>
          </w:p>
        </w:tc>
        <w:tc>
          <w:tcPr>
            <w:tcW w:w="86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98%</w:t>
            </w:r>
          </w:p>
        </w:tc>
        <w:tc>
          <w:tcPr>
            <w:tcW w:w="520" w:type="dxa"/>
            <w:vAlign w:val="bottom"/>
            <w:gridSpan w:val="3"/>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37.89</w:t>
            </w: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w w:val="95"/>
              </w:rPr>
              <w:t>Trader Joes</w:t>
            </w:r>
          </w:p>
        </w:tc>
        <w:tc>
          <w:tcPr>
            <w:tcW w:w="0" w:type="dxa"/>
            <w:vAlign w:val="bottom"/>
          </w:tcPr>
          <w:p>
            <w:pPr>
              <w:spacing w:after="0"/>
              <w:rPr>
                <w:sz w:val="1"/>
                <w:szCs w:val="1"/>
                <w:color w:val="auto"/>
              </w:rPr>
            </w:pPr>
          </w:p>
        </w:tc>
      </w:tr>
      <w:tr>
        <w:trPr>
          <w:trHeight w:val="136"/>
        </w:trPr>
        <w:tc>
          <w:tcPr>
            <w:tcW w:w="2040" w:type="dxa"/>
            <w:vAlign w:val="bottom"/>
            <w:gridSpan w:val="6"/>
          </w:tcPr>
          <w:p>
            <w:pPr>
              <w:spacing w:after="0" w:line="136" w:lineRule="exact"/>
              <w:rPr>
                <w:sz w:val="20"/>
                <w:szCs w:val="20"/>
                <w:color w:val="auto"/>
              </w:rPr>
            </w:pPr>
            <w:r>
              <w:rPr>
                <w:rFonts w:ascii="Arial" w:cs="Arial" w:eastAsia="Arial" w:hAnsi="Arial"/>
                <w:sz w:val="13"/>
                <w:szCs w:val="13"/>
                <w:color w:val="auto"/>
              </w:rPr>
              <w:t>Village at Shirlington</w:t>
            </w:r>
          </w:p>
        </w:tc>
        <w:tc>
          <w:tcPr>
            <w:tcW w:w="2380" w:type="dxa"/>
            <w:vAlign w:val="bottom"/>
            <w:gridSpan w:val="2"/>
          </w:tcPr>
          <w:p>
            <w:pPr>
              <w:ind w:left="60"/>
              <w:spacing w:after="0" w:line="136" w:lineRule="exact"/>
              <w:rPr>
                <w:sz w:val="20"/>
                <w:szCs w:val="20"/>
                <w:color w:val="auto"/>
              </w:rPr>
            </w:pPr>
            <w:r>
              <w:rPr>
                <w:rFonts w:ascii="Arial" w:cs="Arial" w:eastAsia="Arial" w:hAnsi="Arial"/>
                <w:sz w:val="13"/>
                <w:szCs w:val="13"/>
                <w:color w:val="auto"/>
              </w:rPr>
              <w:t>(6) Washington, DC-MD-VA</w:t>
            </w:r>
          </w:p>
        </w:tc>
        <w:tc>
          <w:tcPr>
            <w:tcW w:w="9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1995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50,318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Arial" w:cs="Arial" w:eastAsia="Arial" w:hAnsi="Arial"/>
                <w:sz w:val="13"/>
                <w:szCs w:val="13"/>
                <w:color w:val="auto"/>
              </w:rPr>
              <w:t>6,259</w:t>
            </w:r>
          </w:p>
        </w:tc>
        <w:tc>
          <w:tcPr>
            <w:tcW w:w="40" w:type="dxa"/>
            <w:vAlign w:val="bottom"/>
          </w:tcPr>
          <w:p>
            <w:pPr>
              <w:spacing w:after="0"/>
              <w:rPr>
                <w:sz w:val="11"/>
                <w:szCs w:val="11"/>
                <w:color w:val="auto"/>
              </w:rPr>
            </w:pPr>
          </w:p>
        </w:tc>
        <w:tc>
          <w:tcPr>
            <w:tcW w:w="58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244,000</w:t>
            </w:r>
          </w:p>
        </w:tc>
        <w:tc>
          <w:tcPr>
            <w:tcW w:w="54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98%</w:t>
            </w:r>
          </w:p>
        </w:tc>
        <w:tc>
          <w:tcPr>
            <w:tcW w:w="86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98%</w:t>
            </w:r>
          </w:p>
        </w:tc>
        <w:tc>
          <w:tcPr>
            <w:tcW w:w="52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30.59</w:t>
            </w:r>
          </w:p>
        </w:tc>
        <w:tc>
          <w:tcPr>
            <w:tcW w:w="1240" w:type="dxa"/>
            <w:vAlign w:val="bottom"/>
            <w:gridSpan w:val="3"/>
          </w:tcPr>
          <w:p>
            <w:pPr>
              <w:ind w:left="120"/>
              <w:spacing w:after="0" w:line="136" w:lineRule="exact"/>
              <w:rPr>
                <w:sz w:val="20"/>
                <w:szCs w:val="20"/>
                <w:color w:val="auto"/>
              </w:rPr>
            </w:pPr>
            <w:r>
              <w:rPr>
                <w:rFonts w:ascii="Arial" w:cs="Arial" w:eastAsia="Arial" w:hAnsi="Arial"/>
                <w:sz w:val="13"/>
                <w:szCs w:val="13"/>
                <w:color w:val="auto"/>
                <w:w w:val="92"/>
              </w:rPr>
              <w:t>28,000 Harris Teeter</w:t>
            </w:r>
          </w:p>
        </w:tc>
        <w:tc>
          <w:tcPr>
            <w:tcW w:w="720" w:type="dxa"/>
            <w:vAlign w:val="bottom"/>
            <w:gridSpan w:val="2"/>
          </w:tcPr>
          <w:p>
            <w:pPr>
              <w:ind w:left="40"/>
              <w:spacing w:after="0" w:line="136" w:lineRule="exact"/>
              <w:rPr>
                <w:sz w:val="20"/>
                <w:szCs w:val="20"/>
                <w:color w:val="auto"/>
              </w:rPr>
            </w:pPr>
            <w:r>
              <w:rPr>
                <w:rFonts w:ascii="Arial" w:cs="Arial" w:eastAsia="Arial" w:hAnsi="Arial"/>
                <w:sz w:val="13"/>
                <w:szCs w:val="13"/>
                <w:color w:val="auto"/>
                <w:w w:val="94"/>
              </w:rPr>
              <w:t>AMC Loews</w:t>
            </w:r>
          </w:p>
        </w:tc>
        <w:tc>
          <w:tcPr>
            <w:tcW w:w="0" w:type="dxa"/>
            <w:vAlign w:val="bottom"/>
          </w:tcPr>
          <w:p>
            <w:pPr>
              <w:spacing w:after="0"/>
              <w:rPr>
                <w:sz w:val="1"/>
                <w:szCs w:val="1"/>
                <w:color w:val="auto"/>
              </w:rPr>
            </w:pPr>
          </w:p>
        </w:tc>
      </w:tr>
      <w:tr>
        <w:trPr>
          <w:trHeight w:val="145"/>
        </w:trPr>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 Carlyle</w:t>
            </w:r>
          </w:p>
        </w:tc>
        <w:tc>
          <w:tcPr>
            <w:tcW w:w="0" w:type="dxa"/>
            <w:vAlign w:val="bottom"/>
          </w:tcPr>
          <w:p>
            <w:pPr>
              <w:spacing w:after="0"/>
              <w:rPr>
                <w:sz w:val="1"/>
                <w:szCs w:val="1"/>
                <w:color w:val="auto"/>
              </w:rPr>
            </w:pPr>
          </w:p>
        </w:tc>
      </w:tr>
      <w:tr>
        <w:trPr>
          <w:trHeight w:val="154"/>
        </w:trPr>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auto"/>
                <w:w w:val="98"/>
              </w:rPr>
              <w:t>Grand Café</w:t>
            </w:r>
          </w:p>
        </w:tc>
        <w:tc>
          <w:tcPr>
            <w:tcW w:w="0" w:type="dxa"/>
            <w:vAlign w:val="bottom"/>
          </w:tcPr>
          <w:p>
            <w:pPr>
              <w:spacing w:after="0"/>
              <w:rPr>
                <w:sz w:val="1"/>
                <w:szCs w:val="1"/>
                <w:color w:val="auto"/>
              </w:rPr>
            </w:pPr>
          </w:p>
        </w:tc>
      </w:tr>
      <w:tr>
        <w:trPr>
          <w:trHeight w:val="145"/>
        </w:trPr>
        <w:tc>
          <w:tcPr>
            <w:tcW w:w="2040" w:type="dxa"/>
            <w:vAlign w:val="bottom"/>
            <w:gridSpan w:val="6"/>
            <w:shd w:val="clear" w:color="auto" w:fill="CCEEFF"/>
          </w:tcPr>
          <w:p>
            <w:pPr>
              <w:spacing w:after="0" w:line="145" w:lineRule="exact"/>
              <w:rPr>
                <w:sz w:val="20"/>
                <w:szCs w:val="20"/>
                <w:color w:val="auto"/>
              </w:rPr>
            </w:pPr>
            <w:r>
              <w:rPr>
                <w:rFonts w:ascii="Arial" w:cs="Arial" w:eastAsia="Arial" w:hAnsi="Arial"/>
                <w:sz w:val="13"/>
                <w:szCs w:val="13"/>
                <w:color w:val="auto"/>
              </w:rPr>
              <w:t>Wildwood</w:t>
            </w:r>
          </w:p>
        </w:tc>
        <w:tc>
          <w:tcPr>
            <w:tcW w:w="2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Washington, DC-MD-VA</w:t>
            </w:r>
          </w:p>
        </w:tc>
        <w:tc>
          <w:tcPr>
            <w:tcW w:w="9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1969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17,686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25,773</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85,000</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100%</w:t>
            </w:r>
          </w:p>
        </w:tc>
        <w:tc>
          <w:tcPr>
            <w:tcW w:w="86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100%</w:t>
            </w:r>
          </w:p>
        </w:tc>
        <w:tc>
          <w:tcPr>
            <w:tcW w:w="520" w:type="dxa"/>
            <w:vAlign w:val="bottom"/>
            <w:gridSpan w:val="3"/>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69.19</w:t>
            </w:r>
          </w:p>
        </w:tc>
        <w:tc>
          <w:tcPr>
            <w:tcW w:w="124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3"/>
                <w:szCs w:val="13"/>
                <w:color w:val="auto"/>
              </w:rPr>
              <w:t>20,000 Balducci's</w:t>
            </w:r>
          </w:p>
        </w:tc>
        <w:tc>
          <w:tcPr>
            <w:tcW w:w="72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vMerge w:val="restart"/>
          </w:tcPr>
          <w:p>
            <w:pPr>
              <w:spacing w:after="0"/>
              <w:rPr>
                <w:sz w:val="20"/>
                <w:szCs w:val="20"/>
                <w:color w:val="auto"/>
              </w:rPr>
            </w:pPr>
            <w:r>
              <w:rPr>
                <w:rFonts w:ascii="Arial" w:cs="Arial" w:eastAsia="Arial" w:hAnsi="Arial"/>
                <w:sz w:val="13"/>
                <w:szCs w:val="13"/>
                <w:b w:val="1"/>
                <w:bCs w:val="1"/>
                <w:color w:val="auto"/>
                <w:w w:val="94"/>
              </w:rPr>
              <w:t>Total Washington Metropolitan Area</w:t>
            </w: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973,114</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w w:val="89"/>
              </w:rPr>
              <w:t>5,195,000</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95%</w:t>
            </w: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95%</w:t>
            </w:r>
          </w:p>
        </w:tc>
        <w:tc>
          <w:tcPr>
            <w:tcW w:w="520" w:type="dxa"/>
            <w:vAlign w:val="bottom"/>
            <w:gridSpan w:val="3"/>
          </w:tcPr>
          <w:p>
            <w:pPr>
              <w:jc w:val="right"/>
              <w:ind w:right="40"/>
              <w:spacing w:after="0"/>
              <w:rPr>
                <w:sz w:val="20"/>
                <w:szCs w:val="20"/>
                <w:color w:val="auto"/>
              </w:rPr>
            </w:pPr>
            <w:r>
              <w:rPr>
                <w:rFonts w:ascii="Arial" w:cs="Arial" w:eastAsia="Arial" w:hAnsi="Arial"/>
                <w:sz w:val="13"/>
                <w:szCs w:val="13"/>
                <w:color w:val="auto"/>
              </w:rPr>
              <w:t>27.13</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40" w:type="dxa"/>
            <w:vAlign w:val="bottom"/>
            <w:gridSpan w:val="6"/>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New York / New Jersey</w:t>
            </w:r>
          </w:p>
        </w:tc>
        <w:tc>
          <w:tcPr>
            <w:tcW w:w="2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30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3"/>
                <w:szCs w:val="13"/>
                <w:color w:val="auto"/>
              </w:rPr>
              <w:t>Brick Plaza</w:t>
            </w:r>
          </w:p>
        </w:tc>
        <w:tc>
          <w:tcPr>
            <w:tcW w:w="740" w:type="dxa"/>
            <w:vAlign w:val="bottom"/>
            <w:tcBorders>
              <w:top w:val="single" w:sz="8" w:color="CCEEFF"/>
            </w:tcBorders>
            <w:gridSpan w:val="2"/>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2120" w:type="dxa"/>
            <w:vAlign w:val="bottom"/>
            <w:tcBorders>
              <w:top w:val="single" w:sz="8" w:color="CCEEFF"/>
            </w:tcBorders>
          </w:tcPr>
          <w:p>
            <w:pPr>
              <w:spacing w:after="0" w:line="129" w:lineRule="exact"/>
              <w:rPr>
                <w:sz w:val="20"/>
                <w:szCs w:val="20"/>
                <w:color w:val="auto"/>
              </w:rPr>
            </w:pPr>
            <w:r>
              <w:rPr>
                <w:rFonts w:ascii="Arial" w:cs="Arial" w:eastAsia="Arial" w:hAnsi="Arial"/>
                <w:sz w:val="13"/>
                <w:szCs w:val="13"/>
                <w:color w:val="auto"/>
              </w:rPr>
              <w:t>Monmouth-Ocean, NJ</w:t>
            </w:r>
          </w:p>
        </w:tc>
        <w:tc>
          <w:tcPr>
            <w:tcW w:w="920" w:type="dxa"/>
            <w:vAlign w:val="bottom"/>
            <w:tcBorders>
              <w:top w:val="single" w:sz="8" w:color="CCEEFF"/>
            </w:tcBorders>
            <w:gridSpan w:val="2"/>
          </w:tcPr>
          <w:p>
            <w:pPr>
              <w:jc w:val="right"/>
              <w:spacing w:after="0" w:line="129" w:lineRule="exact"/>
              <w:rPr>
                <w:sz w:val="20"/>
                <w:szCs w:val="20"/>
                <w:color w:val="auto"/>
              </w:rPr>
            </w:pPr>
            <w:r>
              <w:rPr>
                <w:rFonts w:ascii="Arial" w:cs="Arial" w:eastAsia="Arial" w:hAnsi="Arial"/>
                <w:sz w:val="13"/>
                <w:szCs w:val="13"/>
                <w:color w:val="auto"/>
              </w:rPr>
              <w:t>1989</w:t>
            </w:r>
          </w:p>
        </w:tc>
        <w:tc>
          <w:tcPr>
            <w:tcW w:w="4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660" w:type="dxa"/>
            <w:vAlign w:val="bottom"/>
            <w:tcBorders>
              <w:top w:val="single" w:sz="8" w:color="CCEEFF"/>
            </w:tcBorders>
          </w:tcPr>
          <w:p>
            <w:pPr>
              <w:jc w:val="right"/>
              <w:spacing w:after="0" w:line="129" w:lineRule="exact"/>
              <w:rPr>
                <w:sz w:val="20"/>
                <w:szCs w:val="20"/>
                <w:color w:val="auto"/>
              </w:rPr>
            </w:pPr>
            <w:r>
              <w:rPr>
                <w:rFonts w:ascii="Arial" w:cs="Arial" w:eastAsia="Arial" w:hAnsi="Arial"/>
                <w:sz w:val="13"/>
                <w:szCs w:val="13"/>
                <w:color w:val="auto"/>
              </w:rPr>
              <w:t>56,390</w:t>
            </w:r>
          </w:p>
        </w:tc>
        <w:tc>
          <w:tcPr>
            <w:tcW w:w="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jc w:val="right"/>
              <w:spacing w:after="0" w:line="129" w:lineRule="exact"/>
              <w:rPr>
                <w:sz w:val="20"/>
                <w:szCs w:val="20"/>
                <w:color w:val="auto"/>
              </w:rPr>
            </w:pPr>
            <w:r>
              <w:rPr>
                <w:rFonts w:ascii="Arial" w:cs="Arial" w:eastAsia="Arial" w:hAnsi="Arial"/>
                <w:sz w:val="13"/>
                <w:szCs w:val="13"/>
                <w:color w:val="auto"/>
              </w:rPr>
              <w:t>30,633</w:t>
            </w:r>
          </w:p>
        </w:tc>
        <w:tc>
          <w:tcPr>
            <w:tcW w:w="40" w:type="dxa"/>
            <w:vAlign w:val="bottom"/>
            <w:tcBorders>
              <w:top w:val="single" w:sz="8" w:color="CCEEFF"/>
            </w:tcBorders>
          </w:tcPr>
          <w:p>
            <w:pPr>
              <w:spacing w:after="0"/>
              <w:rPr>
                <w:sz w:val="11"/>
                <w:szCs w:val="11"/>
                <w:color w:val="auto"/>
              </w:rPr>
            </w:pPr>
          </w:p>
        </w:tc>
        <w:tc>
          <w:tcPr>
            <w:tcW w:w="580" w:type="dxa"/>
            <w:vAlign w:val="bottom"/>
            <w:tcBorders>
              <w:top w:val="single" w:sz="8" w:color="CCEEFF"/>
            </w:tcBorders>
            <w:gridSpan w:val="2"/>
          </w:tcPr>
          <w:p>
            <w:pPr>
              <w:jc w:val="right"/>
              <w:ind w:right="40"/>
              <w:spacing w:after="0" w:line="129" w:lineRule="exact"/>
              <w:rPr>
                <w:sz w:val="20"/>
                <w:szCs w:val="20"/>
                <w:color w:val="auto"/>
              </w:rPr>
            </w:pPr>
            <w:r>
              <w:rPr>
                <w:rFonts w:ascii="Arial" w:cs="Arial" w:eastAsia="Arial" w:hAnsi="Arial"/>
                <w:sz w:val="13"/>
                <w:szCs w:val="13"/>
                <w:color w:val="auto"/>
              </w:rPr>
              <w:t>409,000</w:t>
            </w:r>
          </w:p>
        </w:tc>
        <w:tc>
          <w:tcPr>
            <w:tcW w:w="540" w:type="dxa"/>
            <w:vAlign w:val="bottom"/>
            <w:tcBorders>
              <w:top w:val="single" w:sz="8" w:color="CCEEFF"/>
            </w:tcBorders>
            <w:gridSpan w:val="2"/>
          </w:tcPr>
          <w:p>
            <w:pPr>
              <w:jc w:val="right"/>
              <w:ind w:right="40"/>
              <w:spacing w:after="0" w:line="129" w:lineRule="exact"/>
              <w:rPr>
                <w:sz w:val="20"/>
                <w:szCs w:val="20"/>
                <w:color w:val="auto"/>
              </w:rPr>
            </w:pPr>
            <w:r>
              <w:rPr>
                <w:rFonts w:ascii="Arial" w:cs="Arial" w:eastAsia="Arial" w:hAnsi="Arial"/>
                <w:sz w:val="13"/>
                <w:szCs w:val="13"/>
                <w:color w:val="auto"/>
              </w:rPr>
              <w:t>100%</w:t>
            </w:r>
          </w:p>
        </w:tc>
        <w:tc>
          <w:tcPr>
            <w:tcW w:w="860" w:type="dxa"/>
            <w:vAlign w:val="bottom"/>
            <w:tcBorders>
              <w:top w:val="single" w:sz="8" w:color="CCEEFF"/>
            </w:tcBorders>
            <w:gridSpan w:val="2"/>
          </w:tcPr>
          <w:p>
            <w:pPr>
              <w:jc w:val="right"/>
              <w:ind w:right="20"/>
              <w:spacing w:after="0" w:line="129" w:lineRule="exact"/>
              <w:rPr>
                <w:sz w:val="20"/>
                <w:szCs w:val="20"/>
                <w:color w:val="auto"/>
              </w:rPr>
            </w:pPr>
            <w:r>
              <w:rPr>
                <w:rFonts w:ascii="Arial" w:cs="Arial" w:eastAsia="Arial" w:hAnsi="Arial"/>
                <w:sz w:val="13"/>
                <w:szCs w:val="13"/>
                <w:color w:val="auto"/>
              </w:rPr>
              <w:t>100%</w:t>
            </w:r>
          </w:p>
        </w:tc>
        <w:tc>
          <w:tcPr>
            <w:tcW w:w="520" w:type="dxa"/>
            <w:vAlign w:val="bottom"/>
            <w:tcBorders>
              <w:top w:val="single" w:sz="8" w:color="CCEEFF"/>
            </w:tcBorders>
            <w:gridSpan w:val="3"/>
          </w:tcPr>
          <w:p>
            <w:pPr>
              <w:jc w:val="right"/>
              <w:ind w:right="40"/>
              <w:spacing w:after="0" w:line="129" w:lineRule="exact"/>
              <w:rPr>
                <w:sz w:val="20"/>
                <w:szCs w:val="20"/>
                <w:color w:val="auto"/>
              </w:rPr>
            </w:pPr>
            <w:r>
              <w:rPr>
                <w:rFonts w:ascii="Arial" w:cs="Arial" w:eastAsia="Arial" w:hAnsi="Arial"/>
                <w:sz w:val="13"/>
                <w:szCs w:val="13"/>
                <w:color w:val="auto"/>
              </w:rPr>
              <w:t>15.11</w:t>
            </w:r>
          </w:p>
        </w:tc>
        <w:tc>
          <w:tcPr>
            <w:tcW w:w="1240" w:type="dxa"/>
            <w:vAlign w:val="bottom"/>
            <w:tcBorders>
              <w:top w:val="single" w:sz="8" w:color="CCEEFF"/>
            </w:tcBorders>
            <w:gridSpan w:val="3"/>
          </w:tcPr>
          <w:p>
            <w:pPr>
              <w:ind w:left="120"/>
              <w:spacing w:after="0" w:line="129" w:lineRule="exact"/>
              <w:rPr>
                <w:sz w:val="20"/>
                <w:szCs w:val="20"/>
                <w:color w:val="auto"/>
              </w:rPr>
            </w:pPr>
            <w:r>
              <w:rPr>
                <w:rFonts w:ascii="Arial" w:cs="Arial" w:eastAsia="Arial" w:hAnsi="Arial"/>
                <w:sz w:val="13"/>
                <w:szCs w:val="13"/>
                <w:color w:val="auto"/>
              </w:rPr>
              <w:t>66,000 A&amp;P</w:t>
            </w:r>
          </w:p>
        </w:tc>
        <w:tc>
          <w:tcPr>
            <w:tcW w:w="720" w:type="dxa"/>
            <w:vAlign w:val="bottom"/>
            <w:tcBorders>
              <w:top w:val="single" w:sz="8" w:color="CCEEFF"/>
            </w:tcBorders>
            <w:gridSpan w:val="2"/>
          </w:tcPr>
          <w:p>
            <w:pPr>
              <w:ind w:left="40"/>
              <w:spacing w:after="0" w:line="129" w:lineRule="exact"/>
              <w:rPr>
                <w:sz w:val="20"/>
                <w:szCs w:val="20"/>
                <w:color w:val="auto"/>
              </w:rPr>
            </w:pPr>
            <w:r>
              <w:rPr>
                <w:rFonts w:ascii="Arial" w:cs="Arial" w:eastAsia="Arial" w:hAnsi="Arial"/>
                <w:sz w:val="13"/>
                <w:szCs w:val="13"/>
                <w:color w:val="auto"/>
                <w:w w:val="94"/>
              </w:rPr>
              <w:t>AMC Loews</w:t>
            </w:r>
          </w:p>
        </w:tc>
        <w:tc>
          <w:tcPr>
            <w:tcW w:w="0" w:type="dxa"/>
            <w:vAlign w:val="bottom"/>
          </w:tcPr>
          <w:p>
            <w:pPr>
              <w:spacing w:after="0"/>
              <w:rPr>
                <w:sz w:val="1"/>
                <w:szCs w:val="1"/>
                <w:color w:val="auto"/>
              </w:rPr>
            </w:pPr>
          </w:p>
        </w:tc>
      </w:tr>
      <w:tr>
        <w:trPr>
          <w:trHeight w:val="145"/>
        </w:trPr>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 Barnes &amp;</w:t>
            </w:r>
          </w:p>
        </w:tc>
        <w:tc>
          <w:tcPr>
            <w:tcW w:w="0" w:type="dxa"/>
            <w:vAlign w:val="bottom"/>
          </w:tcPr>
          <w:p>
            <w:pPr>
              <w:spacing w:after="0"/>
              <w:rPr>
                <w:sz w:val="1"/>
                <w:szCs w:val="1"/>
                <w:color w:val="auto"/>
              </w:rPr>
            </w:pPr>
          </w:p>
        </w:tc>
      </w:tr>
      <w:tr>
        <w:trPr>
          <w:trHeight w:val="145"/>
        </w:trPr>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Noble /</w:t>
            </w:r>
          </w:p>
        </w:tc>
        <w:tc>
          <w:tcPr>
            <w:tcW w:w="0" w:type="dxa"/>
            <w:vAlign w:val="bottom"/>
          </w:tcPr>
          <w:p>
            <w:pPr>
              <w:spacing w:after="0"/>
              <w:rPr>
                <w:sz w:val="1"/>
                <w:szCs w:val="1"/>
                <w:color w:val="auto"/>
              </w:rPr>
            </w:pPr>
          </w:p>
        </w:tc>
      </w:tr>
      <w:tr>
        <w:trPr>
          <w:trHeight w:val="145"/>
        </w:trPr>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Sports</w:t>
            </w:r>
          </w:p>
        </w:tc>
        <w:tc>
          <w:tcPr>
            <w:tcW w:w="0" w:type="dxa"/>
            <w:vAlign w:val="bottom"/>
          </w:tcPr>
          <w:p>
            <w:pPr>
              <w:spacing w:after="0"/>
              <w:rPr>
                <w:sz w:val="1"/>
                <w:szCs w:val="1"/>
                <w:color w:val="auto"/>
              </w:rPr>
            </w:pPr>
          </w:p>
        </w:tc>
      </w:tr>
      <w:tr>
        <w:trPr>
          <w:trHeight w:val="154"/>
        </w:trPr>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auto"/>
              </w:rPr>
              <w:t>Authority</w:t>
            </w:r>
          </w:p>
        </w:tc>
        <w:tc>
          <w:tcPr>
            <w:tcW w:w="0" w:type="dxa"/>
            <w:vAlign w:val="bottom"/>
          </w:tcPr>
          <w:p>
            <w:pPr>
              <w:spacing w:after="0"/>
              <w:rPr>
                <w:sz w:val="1"/>
                <w:szCs w:val="1"/>
                <w:color w:val="auto"/>
              </w:rPr>
            </w:pPr>
          </w:p>
        </w:tc>
      </w:tr>
      <w:tr>
        <w:trPr>
          <w:trHeight w:val="136"/>
        </w:trPr>
        <w:tc>
          <w:tcPr>
            <w:tcW w:w="2040" w:type="dxa"/>
            <w:vAlign w:val="bottom"/>
            <w:gridSpan w:val="6"/>
            <w:shd w:val="clear" w:color="auto" w:fill="CCEEFF"/>
          </w:tcPr>
          <w:p>
            <w:pPr>
              <w:spacing w:after="0" w:line="136" w:lineRule="exact"/>
              <w:rPr>
                <w:sz w:val="20"/>
                <w:szCs w:val="20"/>
                <w:color w:val="auto"/>
              </w:rPr>
            </w:pPr>
            <w:r>
              <w:rPr>
                <w:rFonts w:ascii="Arial" w:cs="Arial" w:eastAsia="Arial" w:hAnsi="Arial"/>
                <w:sz w:val="13"/>
                <w:szCs w:val="13"/>
                <w:color w:val="auto"/>
              </w:rPr>
              <w:t>Forest Hills</w:t>
            </w:r>
          </w:p>
        </w:tc>
        <w:tc>
          <w:tcPr>
            <w:tcW w:w="2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New York, NY</w:t>
            </w:r>
          </w:p>
        </w:tc>
        <w:tc>
          <w:tcPr>
            <w:tcW w:w="9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1997</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8,089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46,000</w:t>
            </w:r>
          </w:p>
        </w:tc>
        <w:tc>
          <w:tcPr>
            <w:tcW w:w="54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100%</w:t>
            </w:r>
          </w:p>
        </w:tc>
        <w:tc>
          <w:tcPr>
            <w:tcW w:w="8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100%</w:t>
            </w:r>
          </w:p>
        </w:tc>
        <w:tc>
          <w:tcPr>
            <w:tcW w:w="52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24.49</w:t>
            </w: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Midway</w:t>
            </w:r>
          </w:p>
        </w:tc>
        <w:tc>
          <w:tcPr>
            <w:tcW w:w="0" w:type="dxa"/>
            <w:vAlign w:val="bottom"/>
          </w:tcPr>
          <w:p>
            <w:pPr>
              <w:spacing w:after="0"/>
              <w:rPr>
                <w:sz w:val="1"/>
                <w:szCs w:val="1"/>
                <w:color w:val="auto"/>
              </w:rPr>
            </w:pPr>
          </w:p>
        </w:tc>
      </w:tr>
      <w:tr>
        <w:trPr>
          <w:trHeight w:val="154"/>
        </w:trPr>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Theatre</w:t>
            </w:r>
          </w:p>
        </w:tc>
        <w:tc>
          <w:tcPr>
            <w:tcW w:w="0" w:type="dxa"/>
            <w:vAlign w:val="bottom"/>
          </w:tcPr>
          <w:p>
            <w:pPr>
              <w:spacing w:after="0"/>
              <w:rPr>
                <w:sz w:val="1"/>
                <w:szCs w:val="1"/>
                <w:color w:val="auto"/>
              </w:rPr>
            </w:pPr>
          </w:p>
        </w:tc>
      </w:tr>
      <w:tr>
        <w:trPr>
          <w:trHeight w:val="136"/>
        </w:trPr>
        <w:tc>
          <w:tcPr>
            <w:tcW w:w="2040" w:type="dxa"/>
            <w:vAlign w:val="bottom"/>
            <w:gridSpan w:val="6"/>
          </w:tcPr>
          <w:p>
            <w:pPr>
              <w:spacing w:after="0" w:line="136" w:lineRule="exact"/>
              <w:rPr>
                <w:sz w:val="20"/>
                <w:szCs w:val="20"/>
                <w:color w:val="auto"/>
              </w:rPr>
            </w:pPr>
            <w:r>
              <w:rPr>
                <w:rFonts w:ascii="Arial" w:cs="Arial" w:eastAsia="Arial" w:hAnsi="Arial"/>
                <w:sz w:val="13"/>
                <w:szCs w:val="13"/>
                <w:color w:val="auto"/>
              </w:rPr>
              <w:t>Fresh Meadows</w:t>
            </w:r>
          </w:p>
        </w:tc>
        <w:tc>
          <w:tcPr>
            <w:tcW w:w="260" w:type="dxa"/>
            <w:vAlign w:val="bottom"/>
          </w:tcPr>
          <w:p>
            <w:pPr>
              <w:spacing w:after="0"/>
              <w:rPr>
                <w:sz w:val="11"/>
                <w:szCs w:val="11"/>
                <w:color w:val="auto"/>
              </w:rPr>
            </w:pPr>
          </w:p>
        </w:tc>
        <w:tc>
          <w:tcPr>
            <w:tcW w:w="2120" w:type="dxa"/>
            <w:vAlign w:val="bottom"/>
          </w:tcPr>
          <w:p>
            <w:pPr>
              <w:spacing w:after="0" w:line="136" w:lineRule="exact"/>
              <w:rPr>
                <w:sz w:val="20"/>
                <w:szCs w:val="20"/>
                <w:color w:val="auto"/>
              </w:rPr>
            </w:pPr>
            <w:r>
              <w:rPr>
                <w:rFonts w:ascii="Arial" w:cs="Arial" w:eastAsia="Arial" w:hAnsi="Arial"/>
                <w:sz w:val="13"/>
                <w:szCs w:val="13"/>
                <w:color w:val="auto"/>
              </w:rPr>
              <w:t>New York, NY</w:t>
            </w:r>
          </w:p>
        </w:tc>
        <w:tc>
          <w:tcPr>
            <w:tcW w:w="9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1997</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68,768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403,000</w:t>
            </w:r>
          </w:p>
        </w:tc>
        <w:tc>
          <w:tcPr>
            <w:tcW w:w="54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99%</w:t>
            </w:r>
          </w:p>
        </w:tc>
        <w:tc>
          <w:tcPr>
            <w:tcW w:w="86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99%</w:t>
            </w:r>
          </w:p>
        </w:tc>
        <w:tc>
          <w:tcPr>
            <w:tcW w:w="52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24.41</w:t>
            </w:r>
          </w:p>
        </w:tc>
        <w:tc>
          <w:tcPr>
            <w:tcW w:w="1240" w:type="dxa"/>
            <w:vAlign w:val="bottom"/>
            <w:gridSpan w:val="3"/>
          </w:tcPr>
          <w:p>
            <w:pPr>
              <w:ind w:left="120"/>
              <w:spacing w:after="0" w:line="136" w:lineRule="exact"/>
              <w:rPr>
                <w:sz w:val="20"/>
                <w:szCs w:val="20"/>
                <w:color w:val="auto"/>
              </w:rPr>
            </w:pPr>
            <w:r>
              <w:rPr>
                <w:rFonts w:ascii="Arial" w:cs="Arial" w:eastAsia="Arial" w:hAnsi="Arial"/>
                <w:sz w:val="13"/>
                <w:szCs w:val="13"/>
                <w:color w:val="auto"/>
              </w:rPr>
              <w:t>15,000 Island of</w:t>
            </w:r>
          </w:p>
        </w:tc>
        <w:tc>
          <w:tcPr>
            <w:tcW w:w="72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Filene's</w:t>
            </w:r>
          </w:p>
        </w:tc>
        <w:tc>
          <w:tcPr>
            <w:tcW w:w="0" w:type="dxa"/>
            <w:vAlign w:val="bottom"/>
          </w:tcPr>
          <w:p>
            <w:pPr>
              <w:spacing w:after="0"/>
              <w:rPr>
                <w:sz w:val="1"/>
                <w:szCs w:val="1"/>
                <w:color w:val="auto"/>
              </w:rPr>
            </w:pPr>
          </w:p>
        </w:tc>
      </w:tr>
      <w:tr>
        <w:trPr>
          <w:trHeight w:val="145"/>
        </w:trPr>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Gold</w:t>
            </w:r>
          </w:p>
        </w:tc>
        <w:tc>
          <w:tcPr>
            <w:tcW w:w="72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Basement /</w:t>
            </w:r>
          </w:p>
        </w:tc>
        <w:tc>
          <w:tcPr>
            <w:tcW w:w="0" w:type="dxa"/>
            <w:vAlign w:val="bottom"/>
          </w:tcPr>
          <w:p>
            <w:pPr>
              <w:spacing w:after="0"/>
              <w:rPr>
                <w:sz w:val="1"/>
                <w:szCs w:val="1"/>
                <w:color w:val="auto"/>
              </w:rPr>
            </w:pPr>
          </w:p>
        </w:tc>
      </w:tr>
      <w:tr>
        <w:trPr>
          <w:trHeight w:val="145"/>
        </w:trPr>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Kohl's /</w:t>
            </w:r>
          </w:p>
        </w:tc>
        <w:tc>
          <w:tcPr>
            <w:tcW w:w="0" w:type="dxa"/>
            <w:vAlign w:val="bottom"/>
          </w:tcPr>
          <w:p>
            <w:pPr>
              <w:spacing w:after="0"/>
              <w:rPr>
                <w:sz w:val="1"/>
                <w:szCs w:val="1"/>
                <w:color w:val="auto"/>
              </w:rPr>
            </w:pPr>
          </w:p>
        </w:tc>
      </w:tr>
      <w:tr>
        <w:trPr>
          <w:trHeight w:val="154"/>
        </w:trPr>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auto"/>
                <w:w w:val="94"/>
              </w:rPr>
              <w:t>AMC Loews</w:t>
            </w:r>
          </w:p>
        </w:tc>
        <w:tc>
          <w:tcPr>
            <w:tcW w:w="0" w:type="dxa"/>
            <w:vAlign w:val="bottom"/>
          </w:tcPr>
          <w:p>
            <w:pPr>
              <w:spacing w:after="0"/>
              <w:rPr>
                <w:sz w:val="1"/>
                <w:szCs w:val="1"/>
                <w:color w:val="auto"/>
              </w:rPr>
            </w:pPr>
          </w:p>
        </w:tc>
      </w:tr>
      <w:tr>
        <w:trPr>
          <w:trHeight w:val="145"/>
        </w:trPr>
        <w:tc>
          <w:tcPr>
            <w:tcW w:w="2040" w:type="dxa"/>
            <w:vAlign w:val="bottom"/>
            <w:gridSpan w:val="6"/>
            <w:shd w:val="clear" w:color="auto" w:fill="CCEEFF"/>
          </w:tcPr>
          <w:p>
            <w:pPr>
              <w:spacing w:after="0" w:line="145" w:lineRule="exact"/>
              <w:rPr>
                <w:sz w:val="20"/>
                <w:szCs w:val="20"/>
                <w:color w:val="auto"/>
              </w:rPr>
            </w:pPr>
            <w:r>
              <w:rPr>
                <w:rFonts w:ascii="Arial" w:cs="Arial" w:eastAsia="Arial" w:hAnsi="Arial"/>
                <w:sz w:val="13"/>
                <w:szCs w:val="13"/>
                <w:color w:val="auto"/>
              </w:rPr>
              <w:t>Hauppauge</w:t>
            </w:r>
          </w:p>
        </w:tc>
        <w:tc>
          <w:tcPr>
            <w:tcW w:w="2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Nassau-Suffolk, NY</w:t>
            </w:r>
          </w:p>
        </w:tc>
        <w:tc>
          <w:tcPr>
            <w:tcW w:w="9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1998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27,793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15,595</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133,000</w:t>
            </w:r>
          </w:p>
        </w:tc>
        <w:tc>
          <w:tcPr>
            <w:tcW w:w="5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98%</w:t>
            </w:r>
          </w:p>
        </w:tc>
        <w:tc>
          <w:tcPr>
            <w:tcW w:w="86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98%</w:t>
            </w:r>
          </w:p>
        </w:tc>
        <w:tc>
          <w:tcPr>
            <w:tcW w:w="520" w:type="dxa"/>
            <w:vAlign w:val="bottom"/>
            <w:gridSpan w:val="3"/>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24.05</w:t>
            </w:r>
          </w:p>
        </w:tc>
        <w:tc>
          <w:tcPr>
            <w:tcW w:w="124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3"/>
                <w:szCs w:val="13"/>
                <w:color w:val="auto"/>
              </w:rPr>
              <w:t>61,000 Shop Rite</w:t>
            </w:r>
          </w:p>
        </w:tc>
        <w:tc>
          <w:tcPr>
            <w:tcW w:w="72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AC Moore</w:t>
            </w:r>
          </w:p>
        </w:tc>
        <w:tc>
          <w:tcPr>
            <w:tcW w:w="0" w:type="dxa"/>
            <w:vAlign w:val="bottom"/>
          </w:tcPr>
          <w:p>
            <w:pPr>
              <w:spacing w:after="0"/>
              <w:rPr>
                <w:sz w:val="1"/>
                <w:szCs w:val="1"/>
                <w:color w:val="auto"/>
              </w:rPr>
            </w:pPr>
          </w:p>
        </w:tc>
      </w:tr>
      <w:tr>
        <w:trPr>
          <w:trHeight w:val="136"/>
        </w:trPr>
        <w:tc>
          <w:tcPr>
            <w:tcW w:w="2040" w:type="dxa"/>
            <w:vAlign w:val="bottom"/>
            <w:gridSpan w:val="6"/>
          </w:tcPr>
          <w:p>
            <w:pPr>
              <w:spacing w:after="0" w:line="136" w:lineRule="exact"/>
              <w:rPr>
                <w:sz w:val="20"/>
                <w:szCs w:val="20"/>
                <w:color w:val="auto"/>
              </w:rPr>
            </w:pPr>
            <w:r>
              <w:rPr>
                <w:rFonts w:ascii="Arial" w:cs="Arial" w:eastAsia="Arial" w:hAnsi="Arial"/>
                <w:sz w:val="13"/>
                <w:szCs w:val="13"/>
                <w:color w:val="auto"/>
              </w:rPr>
              <w:t>Huntington</w:t>
            </w:r>
          </w:p>
        </w:tc>
        <w:tc>
          <w:tcPr>
            <w:tcW w:w="260" w:type="dxa"/>
            <w:vAlign w:val="bottom"/>
          </w:tcPr>
          <w:p>
            <w:pPr>
              <w:spacing w:after="0"/>
              <w:rPr>
                <w:sz w:val="11"/>
                <w:szCs w:val="11"/>
                <w:color w:val="auto"/>
              </w:rPr>
            </w:pPr>
          </w:p>
        </w:tc>
        <w:tc>
          <w:tcPr>
            <w:tcW w:w="2120" w:type="dxa"/>
            <w:vAlign w:val="bottom"/>
          </w:tcPr>
          <w:p>
            <w:pPr>
              <w:spacing w:after="0" w:line="136" w:lineRule="exact"/>
              <w:rPr>
                <w:sz w:val="20"/>
                <w:szCs w:val="20"/>
                <w:color w:val="auto"/>
              </w:rPr>
            </w:pPr>
            <w:r>
              <w:rPr>
                <w:rFonts w:ascii="Arial" w:cs="Arial" w:eastAsia="Arial" w:hAnsi="Arial"/>
                <w:sz w:val="13"/>
                <w:szCs w:val="13"/>
                <w:color w:val="auto"/>
              </w:rPr>
              <w:t>Nassau-Suffolk, NY</w:t>
            </w:r>
          </w:p>
        </w:tc>
        <w:tc>
          <w:tcPr>
            <w:tcW w:w="96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1988/2007</w:t>
            </w: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38,563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279,000</w:t>
            </w:r>
          </w:p>
        </w:tc>
        <w:tc>
          <w:tcPr>
            <w:tcW w:w="54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100%</w:t>
            </w:r>
          </w:p>
        </w:tc>
        <w:tc>
          <w:tcPr>
            <w:tcW w:w="86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100%</w:t>
            </w:r>
          </w:p>
        </w:tc>
        <w:tc>
          <w:tcPr>
            <w:tcW w:w="52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19.06</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Buy Buy</w:t>
            </w:r>
          </w:p>
        </w:tc>
        <w:tc>
          <w:tcPr>
            <w:tcW w:w="0" w:type="dxa"/>
            <w:vAlign w:val="bottom"/>
          </w:tcPr>
          <w:p>
            <w:pPr>
              <w:spacing w:after="0"/>
              <w:rPr>
                <w:sz w:val="1"/>
                <w:szCs w:val="1"/>
                <w:color w:val="auto"/>
              </w:rPr>
            </w:pPr>
          </w:p>
        </w:tc>
      </w:tr>
      <w:tr>
        <w:trPr>
          <w:trHeight w:val="145"/>
        </w:trPr>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ind w:left="40"/>
              <w:spacing w:after="0" w:line="145" w:lineRule="exact"/>
              <w:rPr>
                <w:sz w:val="20"/>
                <w:szCs w:val="20"/>
                <w:color w:val="auto"/>
              </w:rPr>
            </w:pPr>
            <w:r>
              <w:rPr>
                <w:rFonts w:ascii="Arial" w:cs="Arial" w:eastAsia="Arial" w:hAnsi="Arial"/>
                <w:sz w:val="13"/>
                <w:szCs w:val="13"/>
                <w:color w:val="auto"/>
                <w:w w:val="96"/>
              </w:rPr>
              <w:t>Baby / Toys</w:t>
            </w:r>
          </w:p>
        </w:tc>
        <w:tc>
          <w:tcPr>
            <w:tcW w:w="0" w:type="dxa"/>
            <w:vAlign w:val="bottom"/>
          </w:tcPr>
          <w:p>
            <w:pPr>
              <w:spacing w:after="0"/>
              <w:rPr>
                <w:sz w:val="1"/>
                <w:szCs w:val="1"/>
                <w:color w:val="auto"/>
              </w:rPr>
            </w:pPr>
          </w:p>
        </w:tc>
      </w:tr>
      <w:tr>
        <w:trPr>
          <w:trHeight w:val="145"/>
        </w:trPr>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ind w:left="40"/>
              <w:spacing w:after="0" w:line="145" w:lineRule="exact"/>
              <w:rPr>
                <w:sz w:val="20"/>
                <w:szCs w:val="20"/>
                <w:color w:val="auto"/>
              </w:rPr>
            </w:pPr>
            <w:r>
              <w:rPr>
                <w:rFonts w:ascii="Arial" w:cs="Arial" w:eastAsia="Arial" w:hAnsi="Arial"/>
                <w:sz w:val="13"/>
                <w:szCs w:val="13"/>
                <w:color w:val="auto"/>
                <w:w w:val="99"/>
              </w:rPr>
              <w:t>R Us / Bed,</w:t>
            </w:r>
          </w:p>
        </w:tc>
        <w:tc>
          <w:tcPr>
            <w:tcW w:w="0" w:type="dxa"/>
            <w:vAlign w:val="bottom"/>
          </w:tcPr>
          <w:p>
            <w:pPr>
              <w:spacing w:after="0"/>
              <w:rPr>
                <w:sz w:val="1"/>
                <w:szCs w:val="1"/>
                <w:color w:val="auto"/>
              </w:rPr>
            </w:pPr>
          </w:p>
        </w:tc>
      </w:tr>
      <w:tr>
        <w:trPr>
          <w:trHeight w:val="145"/>
        </w:trPr>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Bath &amp;</w:t>
            </w:r>
          </w:p>
        </w:tc>
        <w:tc>
          <w:tcPr>
            <w:tcW w:w="0" w:type="dxa"/>
            <w:vAlign w:val="bottom"/>
          </w:tcPr>
          <w:p>
            <w:pPr>
              <w:spacing w:after="0"/>
              <w:rPr>
                <w:sz w:val="1"/>
                <w:szCs w:val="1"/>
                <w:color w:val="auto"/>
              </w:rPr>
            </w:pPr>
          </w:p>
        </w:tc>
      </w:tr>
      <w:tr>
        <w:trPr>
          <w:trHeight w:val="145"/>
        </w:trPr>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Beyond /</w:t>
            </w:r>
          </w:p>
        </w:tc>
        <w:tc>
          <w:tcPr>
            <w:tcW w:w="0" w:type="dxa"/>
            <w:vAlign w:val="bottom"/>
          </w:tcPr>
          <w:p>
            <w:pPr>
              <w:spacing w:after="0"/>
              <w:rPr>
                <w:sz w:val="1"/>
                <w:szCs w:val="1"/>
                <w:color w:val="auto"/>
              </w:rPr>
            </w:pPr>
          </w:p>
        </w:tc>
      </w:tr>
      <w:tr>
        <w:trPr>
          <w:trHeight w:val="145"/>
        </w:trPr>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Barnes &amp;</w:t>
            </w:r>
          </w:p>
        </w:tc>
        <w:tc>
          <w:tcPr>
            <w:tcW w:w="0" w:type="dxa"/>
            <w:vAlign w:val="bottom"/>
          </w:tcPr>
          <w:p>
            <w:pPr>
              <w:spacing w:after="0"/>
              <w:rPr>
                <w:sz w:val="1"/>
                <w:szCs w:val="1"/>
                <w:color w:val="auto"/>
              </w:rPr>
            </w:pPr>
          </w:p>
        </w:tc>
      </w:tr>
      <w:tr>
        <w:trPr>
          <w:trHeight w:val="154"/>
        </w:trPr>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auto"/>
              </w:rPr>
              <w:t>Noble</w:t>
            </w:r>
          </w:p>
        </w:tc>
        <w:tc>
          <w:tcPr>
            <w:tcW w:w="0" w:type="dxa"/>
            <w:vAlign w:val="bottom"/>
          </w:tcPr>
          <w:p>
            <w:pPr>
              <w:spacing w:after="0"/>
              <w:rPr>
                <w:sz w:val="1"/>
                <w:szCs w:val="1"/>
                <w:color w:val="auto"/>
              </w:rPr>
            </w:pPr>
          </w:p>
        </w:tc>
      </w:tr>
      <w:tr>
        <w:trPr>
          <w:trHeight w:val="136"/>
        </w:trPr>
        <w:tc>
          <w:tcPr>
            <w:tcW w:w="2040" w:type="dxa"/>
            <w:vAlign w:val="bottom"/>
            <w:gridSpan w:val="6"/>
            <w:shd w:val="clear" w:color="auto" w:fill="CCEEFF"/>
          </w:tcPr>
          <w:p>
            <w:pPr>
              <w:spacing w:after="0" w:line="136" w:lineRule="exact"/>
              <w:rPr>
                <w:sz w:val="20"/>
                <w:szCs w:val="20"/>
                <w:color w:val="auto"/>
              </w:rPr>
            </w:pPr>
            <w:r>
              <w:rPr>
                <w:rFonts w:ascii="Arial" w:cs="Arial" w:eastAsia="Arial" w:hAnsi="Arial"/>
                <w:sz w:val="13"/>
                <w:szCs w:val="13"/>
                <w:color w:val="auto"/>
              </w:rPr>
              <w:t>Melville Mall</w:t>
            </w:r>
          </w:p>
        </w:tc>
        <w:tc>
          <w:tcPr>
            <w:tcW w:w="238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3"/>
                <w:szCs w:val="13"/>
                <w:color w:val="auto"/>
              </w:rPr>
              <w:t>(9) Nassau-Suffolk, NY</w:t>
            </w:r>
          </w:p>
        </w:tc>
        <w:tc>
          <w:tcPr>
            <w:tcW w:w="9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2006</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68,605</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24,456</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248,000</w:t>
            </w:r>
          </w:p>
        </w:tc>
        <w:tc>
          <w:tcPr>
            <w:tcW w:w="54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100%</w:t>
            </w:r>
          </w:p>
        </w:tc>
        <w:tc>
          <w:tcPr>
            <w:tcW w:w="8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100%</w:t>
            </w:r>
          </w:p>
        </w:tc>
        <w:tc>
          <w:tcPr>
            <w:tcW w:w="52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16.45</w:t>
            </w:r>
          </w:p>
        </w:tc>
        <w:tc>
          <w:tcPr>
            <w:tcW w:w="1240" w:type="dxa"/>
            <w:vAlign w:val="bottom"/>
            <w:gridSpan w:val="3"/>
            <w:shd w:val="clear" w:color="auto" w:fill="CCEEFF"/>
          </w:tcPr>
          <w:p>
            <w:pPr>
              <w:ind w:left="120"/>
              <w:spacing w:after="0" w:line="136" w:lineRule="exact"/>
              <w:rPr>
                <w:sz w:val="20"/>
                <w:szCs w:val="20"/>
                <w:color w:val="auto"/>
              </w:rPr>
            </w:pPr>
            <w:r>
              <w:rPr>
                <w:rFonts w:ascii="Arial" w:cs="Arial" w:eastAsia="Arial" w:hAnsi="Arial"/>
                <w:sz w:val="13"/>
                <w:szCs w:val="13"/>
                <w:color w:val="auto"/>
                <w:w w:val="96"/>
              </w:rPr>
              <w:t>54,000 Waldbaum's</w:t>
            </w:r>
          </w:p>
        </w:tc>
        <w:tc>
          <w:tcPr>
            <w:tcW w:w="72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Kohl's /</w:t>
            </w:r>
          </w:p>
        </w:tc>
        <w:tc>
          <w:tcPr>
            <w:tcW w:w="0" w:type="dxa"/>
            <w:vAlign w:val="bottom"/>
          </w:tcPr>
          <w:p>
            <w:pPr>
              <w:spacing w:after="0"/>
              <w:rPr>
                <w:sz w:val="1"/>
                <w:szCs w:val="1"/>
                <w:color w:val="auto"/>
              </w:rPr>
            </w:pPr>
          </w:p>
        </w:tc>
      </w:tr>
      <w:tr>
        <w:trPr>
          <w:trHeight w:val="154"/>
        </w:trPr>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36"/>
        </w:trPr>
        <w:tc>
          <w:tcPr>
            <w:tcW w:w="2040" w:type="dxa"/>
            <w:vAlign w:val="bottom"/>
            <w:gridSpan w:val="6"/>
          </w:tcPr>
          <w:p>
            <w:pPr>
              <w:spacing w:after="0" w:line="136" w:lineRule="exact"/>
              <w:rPr>
                <w:sz w:val="20"/>
                <w:szCs w:val="20"/>
                <w:color w:val="auto"/>
              </w:rPr>
            </w:pPr>
            <w:r>
              <w:rPr>
                <w:rFonts w:ascii="Arial" w:cs="Arial" w:eastAsia="Arial" w:hAnsi="Arial"/>
                <w:sz w:val="13"/>
                <w:szCs w:val="13"/>
                <w:color w:val="auto"/>
              </w:rPr>
              <w:t>Mercer Mall</w:t>
            </w:r>
          </w:p>
        </w:tc>
        <w:tc>
          <w:tcPr>
            <w:tcW w:w="2380" w:type="dxa"/>
            <w:vAlign w:val="bottom"/>
            <w:gridSpan w:val="2"/>
          </w:tcPr>
          <w:p>
            <w:pPr>
              <w:ind w:left="60"/>
              <w:spacing w:after="0" w:line="136" w:lineRule="exact"/>
              <w:rPr>
                <w:sz w:val="20"/>
                <w:szCs w:val="20"/>
                <w:color w:val="auto"/>
              </w:rPr>
            </w:pPr>
            <w:r>
              <w:rPr>
                <w:rFonts w:ascii="Arial" w:cs="Arial" w:eastAsia="Arial" w:hAnsi="Arial"/>
                <w:sz w:val="13"/>
                <w:szCs w:val="13"/>
                <w:color w:val="auto"/>
              </w:rPr>
              <w:t>(6) Trenton, NJ</w:t>
            </w:r>
          </w:p>
        </w:tc>
        <w:tc>
          <w:tcPr>
            <w:tcW w:w="9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2003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105,067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Arial" w:cs="Arial" w:eastAsia="Arial" w:hAnsi="Arial"/>
                <w:sz w:val="13"/>
                <w:szCs w:val="13"/>
                <w:color w:val="auto"/>
              </w:rPr>
              <w:t>55,664</w:t>
            </w:r>
          </w:p>
        </w:tc>
        <w:tc>
          <w:tcPr>
            <w:tcW w:w="40" w:type="dxa"/>
            <w:vAlign w:val="bottom"/>
          </w:tcPr>
          <w:p>
            <w:pPr>
              <w:spacing w:after="0"/>
              <w:rPr>
                <w:sz w:val="11"/>
                <w:szCs w:val="11"/>
                <w:color w:val="auto"/>
              </w:rPr>
            </w:pPr>
          </w:p>
        </w:tc>
        <w:tc>
          <w:tcPr>
            <w:tcW w:w="58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501,000</w:t>
            </w:r>
          </w:p>
        </w:tc>
        <w:tc>
          <w:tcPr>
            <w:tcW w:w="54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99%</w:t>
            </w:r>
          </w:p>
        </w:tc>
        <w:tc>
          <w:tcPr>
            <w:tcW w:w="86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99%</w:t>
            </w:r>
          </w:p>
        </w:tc>
        <w:tc>
          <w:tcPr>
            <w:tcW w:w="52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19.80</w:t>
            </w:r>
          </w:p>
        </w:tc>
        <w:tc>
          <w:tcPr>
            <w:tcW w:w="1240" w:type="dxa"/>
            <w:vAlign w:val="bottom"/>
            <w:gridSpan w:val="3"/>
          </w:tcPr>
          <w:p>
            <w:pPr>
              <w:ind w:left="120"/>
              <w:spacing w:after="0" w:line="136" w:lineRule="exact"/>
              <w:rPr>
                <w:sz w:val="20"/>
                <w:szCs w:val="20"/>
                <w:color w:val="auto"/>
              </w:rPr>
            </w:pPr>
            <w:r>
              <w:rPr>
                <w:rFonts w:ascii="Arial" w:cs="Arial" w:eastAsia="Arial" w:hAnsi="Arial"/>
                <w:sz w:val="13"/>
                <w:szCs w:val="13"/>
                <w:color w:val="auto"/>
              </w:rPr>
              <w:t>75,000 Shop Rite</w:t>
            </w:r>
          </w:p>
        </w:tc>
        <w:tc>
          <w:tcPr>
            <w:tcW w:w="720" w:type="dxa"/>
            <w:vAlign w:val="bottom"/>
            <w:gridSpan w:val="2"/>
          </w:tcPr>
          <w:p>
            <w:pPr>
              <w:ind w:left="40"/>
              <w:spacing w:after="0" w:line="136" w:lineRule="exact"/>
              <w:rPr>
                <w:sz w:val="20"/>
                <w:szCs w:val="20"/>
                <w:color w:val="auto"/>
              </w:rPr>
            </w:pPr>
            <w:r>
              <w:rPr>
                <w:rFonts w:ascii="Arial" w:cs="Arial" w:eastAsia="Arial" w:hAnsi="Arial"/>
                <w:sz w:val="13"/>
                <w:szCs w:val="13"/>
                <w:color w:val="auto"/>
                <w:w w:val="95"/>
              </w:rPr>
              <w:t>Bed, Bath &amp;</w:t>
            </w:r>
          </w:p>
        </w:tc>
        <w:tc>
          <w:tcPr>
            <w:tcW w:w="0" w:type="dxa"/>
            <w:vAlign w:val="bottom"/>
          </w:tcPr>
          <w:p>
            <w:pPr>
              <w:spacing w:after="0"/>
              <w:rPr>
                <w:sz w:val="1"/>
                <w:szCs w:val="1"/>
                <w:color w:val="auto"/>
              </w:rPr>
            </w:pPr>
          </w:p>
        </w:tc>
      </w:tr>
      <w:tr>
        <w:trPr>
          <w:trHeight w:val="145"/>
        </w:trPr>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Beyond /</w:t>
            </w:r>
          </w:p>
        </w:tc>
        <w:tc>
          <w:tcPr>
            <w:tcW w:w="0" w:type="dxa"/>
            <w:vAlign w:val="bottom"/>
          </w:tcPr>
          <w:p>
            <w:pPr>
              <w:spacing w:after="0"/>
              <w:rPr>
                <w:sz w:val="1"/>
                <w:szCs w:val="1"/>
                <w:color w:val="auto"/>
              </w:rPr>
            </w:pPr>
          </w:p>
        </w:tc>
      </w:tr>
      <w:tr>
        <w:trPr>
          <w:trHeight w:val="145"/>
        </w:trPr>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DSW / TJ</w:t>
            </w:r>
          </w:p>
        </w:tc>
        <w:tc>
          <w:tcPr>
            <w:tcW w:w="0" w:type="dxa"/>
            <w:vAlign w:val="bottom"/>
          </w:tcPr>
          <w:p>
            <w:pPr>
              <w:spacing w:after="0"/>
              <w:rPr>
                <w:sz w:val="1"/>
                <w:szCs w:val="1"/>
                <w:color w:val="auto"/>
              </w:rPr>
            </w:pPr>
          </w:p>
        </w:tc>
      </w:tr>
      <w:tr>
        <w:trPr>
          <w:trHeight w:val="145"/>
        </w:trPr>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Maxx /</w:t>
            </w:r>
          </w:p>
        </w:tc>
        <w:tc>
          <w:tcPr>
            <w:tcW w:w="0" w:type="dxa"/>
            <w:vAlign w:val="bottom"/>
          </w:tcPr>
          <w:p>
            <w:pPr>
              <w:spacing w:after="0"/>
              <w:rPr>
                <w:sz w:val="1"/>
                <w:szCs w:val="1"/>
                <w:color w:val="auto"/>
              </w:rPr>
            </w:pPr>
          </w:p>
        </w:tc>
      </w:tr>
      <w:tr>
        <w:trPr>
          <w:trHeight w:val="145"/>
        </w:trPr>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Raymour &amp;</w:t>
            </w:r>
          </w:p>
        </w:tc>
        <w:tc>
          <w:tcPr>
            <w:tcW w:w="0" w:type="dxa"/>
            <w:vAlign w:val="bottom"/>
          </w:tcPr>
          <w:p>
            <w:pPr>
              <w:spacing w:after="0"/>
              <w:rPr>
                <w:sz w:val="1"/>
                <w:szCs w:val="1"/>
                <w:color w:val="auto"/>
              </w:rPr>
            </w:pPr>
          </w:p>
        </w:tc>
      </w:tr>
      <w:tr>
        <w:trPr>
          <w:trHeight w:val="154"/>
        </w:trPr>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auto"/>
              </w:rPr>
              <w:t>Flanigan</w:t>
            </w:r>
          </w:p>
        </w:tc>
        <w:tc>
          <w:tcPr>
            <w:tcW w:w="0" w:type="dxa"/>
            <w:vAlign w:val="bottom"/>
          </w:tcPr>
          <w:p>
            <w:pPr>
              <w:spacing w:after="0"/>
              <w:rPr>
                <w:sz w:val="1"/>
                <w:szCs w:val="1"/>
                <w:color w:val="auto"/>
              </w:rPr>
            </w:pPr>
          </w:p>
        </w:tc>
      </w:tr>
      <w:tr>
        <w:trPr>
          <w:trHeight w:val="145"/>
        </w:trPr>
        <w:tc>
          <w:tcPr>
            <w:tcW w:w="2040" w:type="dxa"/>
            <w:vAlign w:val="bottom"/>
            <w:gridSpan w:val="6"/>
            <w:shd w:val="clear" w:color="auto" w:fill="CCEEFF"/>
          </w:tcPr>
          <w:p>
            <w:pPr>
              <w:spacing w:after="0" w:line="145" w:lineRule="exact"/>
              <w:rPr>
                <w:sz w:val="20"/>
                <w:szCs w:val="20"/>
                <w:color w:val="auto"/>
              </w:rPr>
            </w:pPr>
            <w:r>
              <w:rPr>
                <w:rFonts w:ascii="Arial" w:cs="Arial" w:eastAsia="Arial" w:hAnsi="Arial"/>
                <w:sz w:val="13"/>
                <w:szCs w:val="13"/>
                <w:color w:val="auto"/>
              </w:rPr>
              <w:t>Troy</w:t>
            </w:r>
          </w:p>
        </w:tc>
        <w:tc>
          <w:tcPr>
            <w:tcW w:w="2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Newark, NJ</w:t>
            </w:r>
          </w:p>
        </w:tc>
        <w:tc>
          <w:tcPr>
            <w:tcW w:w="9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1980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23,739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207,000</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86%</w:t>
            </w:r>
          </w:p>
        </w:tc>
        <w:tc>
          <w:tcPr>
            <w:tcW w:w="86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86%</w:t>
            </w:r>
          </w:p>
        </w:tc>
        <w:tc>
          <w:tcPr>
            <w:tcW w:w="520" w:type="dxa"/>
            <w:vAlign w:val="bottom"/>
            <w:gridSpan w:val="3"/>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17.13</w:t>
            </w:r>
          </w:p>
        </w:tc>
        <w:tc>
          <w:tcPr>
            <w:tcW w:w="124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3"/>
                <w:szCs w:val="13"/>
                <w:color w:val="auto"/>
              </w:rPr>
              <w:t>64,000 Pathmark</w:t>
            </w: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520"/>
          </w:cols>
          <w:pgMar w:left="240" w:top="270" w:right="1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580" w:type="dxa"/>
            <w:vAlign w:val="bottom"/>
          </w:tcPr>
          <w:p>
            <w:pPr>
              <w:ind w:left="280"/>
              <w:spacing w:after="0"/>
              <w:rPr>
                <w:sz w:val="20"/>
                <w:szCs w:val="20"/>
                <w:color w:val="auto"/>
              </w:rPr>
            </w:pPr>
            <w:r>
              <w:rPr>
                <w:rFonts w:ascii="Arial" w:cs="Arial" w:eastAsia="Arial" w:hAnsi="Arial"/>
                <w:sz w:val="13"/>
                <w:szCs w:val="13"/>
                <w:b w:val="1"/>
                <w:bCs w:val="1"/>
                <w:color w:val="auto"/>
              </w:rPr>
              <w:t>Total New York / New Jersey</w:t>
            </w:r>
          </w:p>
        </w:tc>
        <w:tc>
          <w:tcPr>
            <w:tcW w:w="7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397,014</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w w:val="89"/>
              </w:rPr>
              <w:t>2,226,000</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98%</w:t>
            </w: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98%</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19.51</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32"/>
        </w:trPr>
        <w:tc>
          <w:tcPr>
            <w:tcW w:w="2020" w:type="dxa"/>
            <w:vAlign w:val="bottom"/>
            <w:gridSpan w:val="4"/>
            <w:shd w:val="clear" w:color="auto" w:fill="CCEEFF"/>
          </w:tcPr>
          <w:p>
            <w:pPr>
              <w:ind w:left="220"/>
              <w:spacing w:after="0" w:line="132" w:lineRule="exact"/>
              <w:rPr>
                <w:sz w:val="20"/>
                <w:szCs w:val="20"/>
                <w:color w:val="auto"/>
              </w:rPr>
            </w:pPr>
            <w:r>
              <w:rPr>
                <w:rFonts w:ascii="Arial" w:cs="Arial" w:eastAsia="Arial" w:hAnsi="Arial"/>
                <w:sz w:val="13"/>
                <w:szCs w:val="13"/>
                <w:b w:val="1"/>
                <w:bCs w:val="1"/>
                <w:color w:val="auto"/>
                <w:w w:val="93"/>
              </w:rPr>
              <w:t>Philadelphia Metropolitan Area</w:t>
            </w:r>
          </w:p>
        </w:tc>
        <w:tc>
          <w:tcPr>
            <w:tcW w:w="25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129"/>
        </w:trPr>
        <w:tc>
          <w:tcPr>
            <w:tcW w:w="2020" w:type="dxa"/>
            <w:vAlign w:val="bottom"/>
            <w:gridSpan w:val="4"/>
          </w:tcPr>
          <w:p>
            <w:pPr>
              <w:spacing w:after="0" w:line="129" w:lineRule="exact"/>
              <w:rPr>
                <w:sz w:val="20"/>
                <w:szCs w:val="20"/>
                <w:color w:val="auto"/>
              </w:rPr>
            </w:pPr>
            <w:r>
              <w:rPr>
                <w:rFonts w:ascii="Arial" w:cs="Arial" w:eastAsia="Arial" w:hAnsi="Arial"/>
                <w:sz w:val="13"/>
                <w:szCs w:val="13"/>
                <w:color w:val="auto"/>
              </w:rPr>
              <w:t>Andorra</w:t>
            </w:r>
          </w:p>
        </w:tc>
        <w:tc>
          <w:tcPr>
            <w:tcW w:w="2580" w:type="dxa"/>
            <w:vAlign w:val="bottom"/>
          </w:tcPr>
          <w:p>
            <w:pPr>
              <w:ind w:left="280"/>
              <w:spacing w:after="0" w:line="129" w:lineRule="exact"/>
              <w:rPr>
                <w:sz w:val="20"/>
                <w:szCs w:val="20"/>
                <w:color w:val="auto"/>
              </w:rPr>
            </w:pPr>
            <w:r>
              <w:rPr>
                <w:rFonts w:ascii="Arial" w:cs="Arial" w:eastAsia="Arial" w:hAnsi="Arial"/>
                <w:sz w:val="13"/>
                <w:szCs w:val="13"/>
                <w:color w:val="auto"/>
              </w:rPr>
              <w:t>Philadelphia, PA-NJ</w:t>
            </w:r>
          </w:p>
        </w:tc>
        <w:tc>
          <w:tcPr>
            <w:tcW w:w="780" w:type="dxa"/>
            <w:vAlign w:val="bottom"/>
          </w:tcPr>
          <w:p>
            <w:pPr>
              <w:jc w:val="right"/>
              <w:spacing w:after="0" w:line="129" w:lineRule="exact"/>
              <w:rPr>
                <w:sz w:val="20"/>
                <w:szCs w:val="20"/>
                <w:color w:val="auto"/>
              </w:rPr>
            </w:pPr>
            <w:r>
              <w:rPr>
                <w:rFonts w:ascii="Arial" w:cs="Arial" w:eastAsia="Arial" w:hAnsi="Arial"/>
                <w:sz w:val="13"/>
                <w:szCs w:val="13"/>
                <w:color w:val="auto"/>
              </w:rPr>
              <w:t>1988</w:t>
            </w:r>
          </w:p>
        </w:tc>
        <w:tc>
          <w:tcPr>
            <w:tcW w:w="800" w:type="dxa"/>
            <w:vAlign w:val="bottom"/>
          </w:tcPr>
          <w:p>
            <w:pPr>
              <w:jc w:val="right"/>
              <w:spacing w:after="0" w:line="129" w:lineRule="exact"/>
              <w:rPr>
                <w:sz w:val="20"/>
                <w:szCs w:val="20"/>
                <w:color w:val="auto"/>
              </w:rPr>
            </w:pPr>
            <w:r>
              <w:rPr>
                <w:rFonts w:ascii="Arial" w:cs="Arial" w:eastAsia="Arial" w:hAnsi="Arial"/>
                <w:sz w:val="13"/>
                <w:szCs w:val="13"/>
                <w:color w:val="auto"/>
              </w:rPr>
              <w:t>23,060</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267,000</w:t>
            </w:r>
          </w:p>
        </w:tc>
        <w:tc>
          <w:tcPr>
            <w:tcW w:w="54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94%</w:t>
            </w:r>
          </w:p>
        </w:tc>
        <w:tc>
          <w:tcPr>
            <w:tcW w:w="88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94%</w:t>
            </w:r>
          </w:p>
        </w:tc>
        <w:tc>
          <w:tcPr>
            <w:tcW w:w="54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13.58</w:t>
            </w: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rPr>
              <w:t>24,000</w:t>
            </w:r>
          </w:p>
        </w:tc>
        <w:tc>
          <w:tcPr>
            <w:tcW w:w="740" w:type="dxa"/>
            <w:vAlign w:val="bottom"/>
          </w:tcPr>
          <w:p>
            <w:pPr>
              <w:ind w:left="20"/>
              <w:spacing w:after="0" w:line="129" w:lineRule="exact"/>
              <w:rPr>
                <w:sz w:val="20"/>
                <w:szCs w:val="20"/>
                <w:color w:val="auto"/>
              </w:rPr>
            </w:pPr>
            <w:r>
              <w:rPr>
                <w:rFonts w:ascii="Arial" w:cs="Arial" w:eastAsia="Arial" w:hAnsi="Arial"/>
                <w:sz w:val="13"/>
                <w:szCs w:val="13"/>
                <w:color w:val="auto"/>
              </w:rPr>
              <w:t>Acme</w:t>
            </w:r>
          </w:p>
        </w:tc>
        <w:tc>
          <w:tcPr>
            <w:tcW w:w="720" w:type="dxa"/>
            <w:vAlign w:val="bottom"/>
          </w:tcPr>
          <w:p>
            <w:pPr>
              <w:ind w:left="40"/>
              <w:spacing w:after="0" w:line="129" w:lineRule="exact"/>
              <w:rPr>
                <w:sz w:val="20"/>
                <w:szCs w:val="20"/>
                <w:color w:val="auto"/>
              </w:rPr>
            </w:pPr>
            <w:r>
              <w:rPr>
                <w:rFonts w:ascii="Arial" w:cs="Arial" w:eastAsia="Arial" w:hAnsi="Arial"/>
                <w:sz w:val="13"/>
                <w:szCs w:val="13"/>
                <w:color w:val="auto"/>
              </w:rPr>
              <w:t>Kohl's /</w:t>
            </w:r>
          </w:p>
        </w:tc>
      </w:tr>
      <w:tr>
        <w:trPr>
          <w:trHeight w:val="145"/>
        </w:trPr>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ind w:left="20"/>
              <w:spacing w:after="0" w:line="145" w:lineRule="exact"/>
              <w:rPr>
                <w:sz w:val="20"/>
                <w:szCs w:val="20"/>
                <w:color w:val="auto"/>
              </w:rPr>
            </w:pPr>
            <w:r>
              <w:rPr>
                <w:rFonts w:ascii="Arial" w:cs="Arial" w:eastAsia="Arial" w:hAnsi="Arial"/>
                <w:sz w:val="13"/>
                <w:szCs w:val="13"/>
                <w:color w:val="auto"/>
              </w:rPr>
              <w:t>Markets</w:t>
            </w:r>
          </w:p>
        </w:tc>
        <w:tc>
          <w:tcPr>
            <w:tcW w:w="720" w:type="dxa"/>
            <w:vAlign w:val="bottom"/>
          </w:tcPr>
          <w:p>
            <w:pPr>
              <w:ind w:left="40"/>
              <w:spacing w:after="0" w:line="145" w:lineRule="exact"/>
              <w:rPr>
                <w:sz w:val="20"/>
                <w:szCs w:val="20"/>
                <w:color w:val="auto"/>
              </w:rPr>
            </w:pPr>
            <w:r>
              <w:rPr>
                <w:rFonts w:ascii="Arial" w:cs="Arial" w:eastAsia="Arial" w:hAnsi="Arial"/>
                <w:sz w:val="13"/>
                <w:szCs w:val="13"/>
                <w:color w:val="auto"/>
              </w:rPr>
              <w:t>Staples /</w:t>
            </w:r>
          </w:p>
        </w:tc>
      </w:tr>
      <w:tr>
        <w:trPr>
          <w:trHeight w:val="154"/>
        </w:trPr>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3"/>
                <w:szCs w:val="13"/>
                <w:color w:val="auto"/>
                <w:w w:val="96"/>
              </w:rPr>
              <w:t>L.A. Fitness</w:t>
            </w:r>
          </w:p>
        </w:tc>
      </w:tr>
      <w:tr>
        <w:trPr>
          <w:trHeight w:val="136"/>
        </w:trPr>
        <w:tc>
          <w:tcPr>
            <w:tcW w:w="202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Bala Cynwyd</w:t>
            </w:r>
          </w:p>
        </w:tc>
        <w:tc>
          <w:tcPr>
            <w:tcW w:w="2580" w:type="dxa"/>
            <w:vAlign w:val="bottom"/>
            <w:shd w:val="clear" w:color="auto" w:fill="CCEEFF"/>
          </w:tcPr>
          <w:p>
            <w:pPr>
              <w:ind w:left="280"/>
              <w:spacing w:after="0" w:line="136" w:lineRule="exact"/>
              <w:rPr>
                <w:sz w:val="20"/>
                <w:szCs w:val="20"/>
                <w:color w:val="auto"/>
              </w:rPr>
            </w:pPr>
            <w:r>
              <w:rPr>
                <w:rFonts w:ascii="Arial" w:cs="Arial" w:eastAsia="Arial" w:hAnsi="Arial"/>
                <w:sz w:val="13"/>
                <w:szCs w:val="13"/>
                <w:color w:val="auto"/>
              </w:rPr>
              <w:t>Philadelphia, PA-NJ</w:t>
            </w: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1993</w:t>
            </w:r>
          </w:p>
        </w:tc>
        <w:tc>
          <w:tcPr>
            <w:tcW w:w="104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34,211</w:t>
            </w:r>
          </w:p>
        </w:tc>
        <w:tc>
          <w:tcPr>
            <w:tcW w:w="6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280,000</w:t>
            </w:r>
          </w:p>
        </w:tc>
        <w:tc>
          <w:tcPr>
            <w:tcW w:w="54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100%</w:t>
            </w:r>
          </w:p>
        </w:tc>
        <w:tc>
          <w:tcPr>
            <w:tcW w:w="8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100%</w:t>
            </w:r>
          </w:p>
        </w:tc>
        <w:tc>
          <w:tcPr>
            <w:tcW w:w="5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17.01</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45,000</w:t>
            </w:r>
          </w:p>
        </w:tc>
        <w:tc>
          <w:tcPr>
            <w:tcW w:w="74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Acme</w:t>
            </w:r>
          </w:p>
        </w:tc>
        <w:tc>
          <w:tcPr>
            <w:tcW w:w="720" w:type="dxa"/>
            <w:vAlign w:val="bottom"/>
            <w:shd w:val="clear" w:color="auto" w:fill="CCEEFF"/>
          </w:tcPr>
          <w:p>
            <w:pPr>
              <w:ind w:left="40"/>
              <w:spacing w:after="0" w:line="136" w:lineRule="exact"/>
              <w:rPr>
                <w:sz w:val="20"/>
                <w:szCs w:val="20"/>
                <w:color w:val="auto"/>
              </w:rPr>
            </w:pPr>
            <w:r>
              <w:rPr>
                <w:rFonts w:ascii="Arial" w:cs="Arial" w:eastAsia="Arial" w:hAnsi="Arial"/>
                <w:sz w:val="13"/>
                <w:szCs w:val="13"/>
                <w:color w:val="auto"/>
              </w:rPr>
              <w:t>Lord &amp;</w:t>
            </w:r>
          </w:p>
        </w:tc>
      </w:tr>
      <w:tr>
        <w:trPr>
          <w:trHeight w:val="145"/>
        </w:trPr>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Markets</w:t>
            </w:r>
          </w:p>
        </w:tc>
        <w:tc>
          <w:tcPr>
            <w:tcW w:w="720" w:type="dxa"/>
            <w:vAlign w:val="bottom"/>
            <w:shd w:val="clear" w:color="auto" w:fill="CCEEFF"/>
          </w:tcPr>
          <w:p>
            <w:pPr>
              <w:ind w:left="40"/>
              <w:spacing w:after="0" w:line="145" w:lineRule="exact"/>
              <w:rPr>
                <w:sz w:val="20"/>
                <w:szCs w:val="20"/>
                <w:color w:val="auto"/>
              </w:rPr>
            </w:pPr>
            <w:r>
              <w:rPr>
                <w:rFonts w:ascii="Arial" w:cs="Arial" w:eastAsia="Arial" w:hAnsi="Arial"/>
                <w:sz w:val="13"/>
                <w:szCs w:val="13"/>
                <w:color w:val="auto"/>
              </w:rPr>
              <w:t>Taylor /</w:t>
            </w:r>
          </w:p>
        </w:tc>
      </w:tr>
      <w:tr>
        <w:trPr>
          <w:trHeight w:val="154"/>
        </w:trPr>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L.A. Fitness</w:t>
            </w:r>
          </w:p>
        </w:tc>
      </w:tr>
      <w:tr>
        <w:trPr>
          <w:trHeight w:val="136"/>
        </w:trPr>
        <w:tc>
          <w:tcPr>
            <w:tcW w:w="2020" w:type="dxa"/>
            <w:vAlign w:val="bottom"/>
            <w:gridSpan w:val="4"/>
          </w:tcPr>
          <w:p>
            <w:pPr>
              <w:spacing w:after="0" w:line="136" w:lineRule="exact"/>
              <w:rPr>
                <w:sz w:val="20"/>
                <w:szCs w:val="20"/>
                <w:color w:val="auto"/>
              </w:rPr>
            </w:pPr>
            <w:r>
              <w:rPr>
                <w:rFonts w:ascii="Arial" w:cs="Arial" w:eastAsia="Arial" w:hAnsi="Arial"/>
                <w:sz w:val="13"/>
                <w:szCs w:val="13"/>
                <w:color w:val="auto"/>
              </w:rPr>
              <w:t>Ellisburg Circle</w:t>
            </w:r>
          </w:p>
        </w:tc>
        <w:tc>
          <w:tcPr>
            <w:tcW w:w="2580" w:type="dxa"/>
            <w:vAlign w:val="bottom"/>
          </w:tcPr>
          <w:p>
            <w:pPr>
              <w:ind w:left="280"/>
              <w:spacing w:after="0" w:line="136" w:lineRule="exact"/>
              <w:rPr>
                <w:sz w:val="20"/>
                <w:szCs w:val="20"/>
                <w:color w:val="auto"/>
              </w:rPr>
            </w:pPr>
            <w:r>
              <w:rPr>
                <w:rFonts w:ascii="Arial" w:cs="Arial" w:eastAsia="Arial" w:hAnsi="Arial"/>
                <w:sz w:val="13"/>
                <w:szCs w:val="13"/>
                <w:color w:val="auto"/>
              </w:rPr>
              <w:t>Philadelphia, PA-NJ</w:t>
            </w:r>
          </w:p>
        </w:tc>
        <w:tc>
          <w:tcPr>
            <w:tcW w:w="780" w:type="dxa"/>
            <w:vAlign w:val="bottom"/>
          </w:tcPr>
          <w:p>
            <w:pPr>
              <w:jc w:val="right"/>
              <w:spacing w:after="0" w:line="136" w:lineRule="exact"/>
              <w:rPr>
                <w:sz w:val="20"/>
                <w:szCs w:val="20"/>
                <w:color w:val="auto"/>
              </w:rPr>
            </w:pPr>
            <w:r>
              <w:rPr>
                <w:rFonts w:ascii="Arial" w:cs="Arial" w:eastAsia="Arial" w:hAnsi="Arial"/>
                <w:sz w:val="13"/>
                <w:szCs w:val="13"/>
                <w:color w:val="auto"/>
              </w:rPr>
              <w:t>1992</w:t>
            </w:r>
          </w:p>
        </w:tc>
        <w:tc>
          <w:tcPr>
            <w:tcW w:w="800" w:type="dxa"/>
            <w:vAlign w:val="bottom"/>
          </w:tcPr>
          <w:p>
            <w:pPr>
              <w:jc w:val="right"/>
              <w:spacing w:after="0" w:line="136" w:lineRule="exact"/>
              <w:rPr>
                <w:sz w:val="20"/>
                <w:szCs w:val="20"/>
                <w:color w:val="auto"/>
              </w:rPr>
            </w:pPr>
            <w:r>
              <w:rPr>
                <w:rFonts w:ascii="Arial" w:cs="Arial" w:eastAsia="Arial" w:hAnsi="Arial"/>
                <w:sz w:val="13"/>
                <w:szCs w:val="13"/>
                <w:color w:val="auto"/>
              </w:rPr>
              <w:t>27,706</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268,000</w:t>
            </w:r>
          </w:p>
        </w:tc>
        <w:tc>
          <w:tcPr>
            <w:tcW w:w="54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99%</w:t>
            </w:r>
          </w:p>
        </w:tc>
        <w:tc>
          <w:tcPr>
            <w:tcW w:w="88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99%</w:t>
            </w:r>
          </w:p>
        </w:tc>
        <w:tc>
          <w:tcPr>
            <w:tcW w:w="54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14.51</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47,000</w:t>
            </w:r>
          </w:p>
        </w:tc>
        <w:tc>
          <w:tcPr>
            <w:tcW w:w="740" w:type="dxa"/>
            <w:vAlign w:val="bottom"/>
          </w:tcPr>
          <w:p>
            <w:pPr>
              <w:ind w:left="20"/>
              <w:spacing w:after="0" w:line="136" w:lineRule="exact"/>
              <w:rPr>
                <w:sz w:val="20"/>
                <w:szCs w:val="20"/>
                <w:color w:val="auto"/>
              </w:rPr>
            </w:pPr>
            <w:r>
              <w:rPr>
                <w:rFonts w:ascii="Arial" w:cs="Arial" w:eastAsia="Arial" w:hAnsi="Arial"/>
                <w:sz w:val="13"/>
                <w:szCs w:val="13"/>
                <w:color w:val="auto"/>
              </w:rPr>
              <w:t>Genuardi's</w:t>
            </w:r>
          </w:p>
        </w:tc>
        <w:tc>
          <w:tcPr>
            <w:tcW w:w="720" w:type="dxa"/>
            <w:vAlign w:val="bottom"/>
          </w:tcPr>
          <w:p>
            <w:pPr>
              <w:ind w:left="40"/>
              <w:spacing w:after="0" w:line="136" w:lineRule="exact"/>
              <w:rPr>
                <w:sz w:val="20"/>
                <w:szCs w:val="20"/>
                <w:color w:val="auto"/>
              </w:rPr>
            </w:pPr>
            <w:r>
              <w:rPr>
                <w:rFonts w:ascii="Arial" w:cs="Arial" w:eastAsia="Arial" w:hAnsi="Arial"/>
                <w:sz w:val="13"/>
                <w:szCs w:val="13"/>
                <w:color w:val="auto"/>
              </w:rPr>
              <w:t>Buy Buy</w:t>
            </w:r>
          </w:p>
        </w:tc>
      </w:tr>
      <w:tr>
        <w:trPr>
          <w:trHeight w:val="145"/>
        </w:trPr>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40"/>
              <w:spacing w:after="0" w:line="145" w:lineRule="exact"/>
              <w:rPr>
                <w:sz w:val="20"/>
                <w:szCs w:val="20"/>
                <w:color w:val="auto"/>
              </w:rPr>
            </w:pPr>
            <w:r>
              <w:rPr>
                <w:rFonts w:ascii="Arial" w:cs="Arial" w:eastAsia="Arial" w:hAnsi="Arial"/>
                <w:sz w:val="13"/>
                <w:szCs w:val="13"/>
                <w:color w:val="auto"/>
                <w:w w:val="94"/>
              </w:rPr>
              <w:t>Baby / Stein</w:t>
            </w:r>
          </w:p>
        </w:tc>
      </w:tr>
      <w:tr>
        <w:trPr>
          <w:trHeight w:val="154"/>
        </w:trPr>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3"/>
                <w:szCs w:val="13"/>
                <w:color w:val="auto"/>
              </w:rPr>
              <w:t>Mart</w:t>
            </w:r>
          </w:p>
        </w:tc>
      </w:tr>
      <w:tr>
        <w:trPr>
          <w:trHeight w:val="145"/>
        </w:trPr>
        <w:tc>
          <w:tcPr>
            <w:tcW w:w="2020" w:type="dxa"/>
            <w:vAlign w:val="bottom"/>
            <w:gridSpan w:val="4"/>
            <w:shd w:val="clear" w:color="auto" w:fill="CCEEFF"/>
          </w:tcPr>
          <w:p>
            <w:pPr>
              <w:spacing w:after="0" w:line="145" w:lineRule="exact"/>
              <w:rPr>
                <w:sz w:val="20"/>
                <w:szCs w:val="20"/>
                <w:color w:val="auto"/>
              </w:rPr>
            </w:pPr>
            <w:r>
              <w:rPr>
                <w:rFonts w:ascii="Arial" w:cs="Arial" w:eastAsia="Arial" w:hAnsi="Arial"/>
                <w:sz w:val="13"/>
                <w:szCs w:val="13"/>
                <w:color w:val="auto"/>
              </w:rPr>
              <w:t>Feasterville</w:t>
            </w:r>
          </w:p>
        </w:tc>
        <w:tc>
          <w:tcPr>
            <w:tcW w:w="2580" w:type="dxa"/>
            <w:vAlign w:val="bottom"/>
            <w:shd w:val="clear" w:color="auto" w:fill="CCEEFF"/>
          </w:tcPr>
          <w:p>
            <w:pPr>
              <w:ind w:left="280"/>
              <w:spacing w:after="0" w:line="145" w:lineRule="exact"/>
              <w:rPr>
                <w:sz w:val="20"/>
                <w:szCs w:val="20"/>
                <w:color w:val="auto"/>
              </w:rPr>
            </w:pPr>
            <w:r>
              <w:rPr>
                <w:rFonts w:ascii="Arial" w:cs="Arial" w:eastAsia="Arial" w:hAnsi="Arial"/>
                <w:sz w:val="13"/>
                <w:szCs w:val="13"/>
                <w:color w:val="auto"/>
              </w:rPr>
              <w:t>Philadelphia, PA-NJ</w:t>
            </w: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1980</w:t>
            </w:r>
          </w:p>
        </w:tc>
        <w:tc>
          <w:tcPr>
            <w:tcW w:w="104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3"/>
                <w:szCs w:val="13"/>
                <w:color w:val="auto"/>
              </w:rPr>
              <w:t>11,889</w:t>
            </w:r>
          </w:p>
        </w:tc>
        <w:tc>
          <w:tcPr>
            <w:tcW w:w="6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111,000</w:t>
            </w:r>
          </w:p>
        </w:tc>
        <w:tc>
          <w:tcPr>
            <w:tcW w:w="5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89%</w:t>
            </w:r>
          </w:p>
        </w:tc>
        <w:tc>
          <w:tcPr>
            <w:tcW w:w="88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89%</w:t>
            </w:r>
          </w:p>
        </w:tc>
        <w:tc>
          <w:tcPr>
            <w:tcW w:w="54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13.71</w:t>
            </w: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53,000</w:t>
            </w:r>
          </w:p>
        </w:tc>
        <w:tc>
          <w:tcPr>
            <w:tcW w:w="74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Genuardi's</w:t>
            </w:r>
          </w:p>
        </w:tc>
        <w:tc>
          <w:tcPr>
            <w:tcW w:w="720" w:type="dxa"/>
            <w:vAlign w:val="bottom"/>
            <w:shd w:val="clear" w:color="auto" w:fill="CCEEFF"/>
          </w:tcPr>
          <w:p>
            <w:pPr>
              <w:ind w:left="40"/>
              <w:spacing w:after="0" w:line="145" w:lineRule="exact"/>
              <w:rPr>
                <w:sz w:val="20"/>
                <w:szCs w:val="20"/>
                <w:color w:val="auto"/>
              </w:rPr>
            </w:pPr>
            <w:r>
              <w:rPr>
                <w:rFonts w:ascii="Arial" w:cs="Arial" w:eastAsia="Arial" w:hAnsi="Arial"/>
                <w:sz w:val="13"/>
                <w:szCs w:val="13"/>
                <w:color w:val="auto"/>
              </w:rPr>
              <w:t>OfficeMax</w:t>
            </w:r>
          </w:p>
        </w:tc>
      </w:tr>
      <w:tr>
        <w:trPr>
          <w:trHeight w:val="145"/>
        </w:trPr>
        <w:tc>
          <w:tcPr>
            <w:tcW w:w="2020" w:type="dxa"/>
            <w:vAlign w:val="bottom"/>
            <w:gridSpan w:val="4"/>
          </w:tcPr>
          <w:p>
            <w:pPr>
              <w:spacing w:after="0" w:line="145" w:lineRule="exact"/>
              <w:rPr>
                <w:sz w:val="20"/>
                <w:szCs w:val="20"/>
                <w:color w:val="auto"/>
              </w:rPr>
            </w:pPr>
            <w:r>
              <w:rPr>
                <w:rFonts w:ascii="Arial" w:cs="Arial" w:eastAsia="Arial" w:hAnsi="Arial"/>
                <w:sz w:val="13"/>
                <w:szCs w:val="13"/>
                <w:color w:val="auto"/>
              </w:rPr>
              <w:t>Flourtown</w:t>
            </w:r>
          </w:p>
        </w:tc>
        <w:tc>
          <w:tcPr>
            <w:tcW w:w="2580" w:type="dxa"/>
            <w:vAlign w:val="bottom"/>
          </w:tcPr>
          <w:p>
            <w:pPr>
              <w:ind w:left="280"/>
              <w:spacing w:after="0" w:line="145" w:lineRule="exact"/>
              <w:rPr>
                <w:sz w:val="20"/>
                <w:szCs w:val="20"/>
                <w:color w:val="auto"/>
              </w:rPr>
            </w:pPr>
            <w:r>
              <w:rPr>
                <w:rFonts w:ascii="Arial" w:cs="Arial" w:eastAsia="Arial" w:hAnsi="Arial"/>
                <w:sz w:val="13"/>
                <w:szCs w:val="13"/>
                <w:color w:val="auto"/>
              </w:rPr>
              <w:t>Philadelphia, PA-NJ</w:t>
            </w:r>
          </w:p>
        </w:tc>
        <w:tc>
          <w:tcPr>
            <w:tcW w:w="780" w:type="dxa"/>
            <w:vAlign w:val="bottom"/>
          </w:tcPr>
          <w:p>
            <w:pPr>
              <w:jc w:val="right"/>
              <w:spacing w:after="0" w:line="145" w:lineRule="exact"/>
              <w:rPr>
                <w:sz w:val="20"/>
                <w:szCs w:val="20"/>
                <w:color w:val="auto"/>
              </w:rPr>
            </w:pPr>
            <w:r>
              <w:rPr>
                <w:rFonts w:ascii="Arial" w:cs="Arial" w:eastAsia="Arial" w:hAnsi="Arial"/>
                <w:sz w:val="13"/>
                <w:szCs w:val="13"/>
                <w:color w:val="auto"/>
              </w:rPr>
              <w:t>1980</w:t>
            </w:r>
          </w:p>
        </w:tc>
        <w:tc>
          <w:tcPr>
            <w:tcW w:w="800" w:type="dxa"/>
            <w:vAlign w:val="bottom"/>
          </w:tcPr>
          <w:p>
            <w:pPr>
              <w:jc w:val="right"/>
              <w:spacing w:after="0" w:line="145" w:lineRule="exact"/>
              <w:rPr>
                <w:sz w:val="20"/>
                <w:szCs w:val="20"/>
                <w:color w:val="auto"/>
              </w:rPr>
            </w:pPr>
            <w:r>
              <w:rPr>
                <w:rFonts w:ascii="Arial" w:cs="Arial" w:eastAsia="Arial" w:hAnsi="Arial"/>
                <w:sz w:val="13"/>
                <w:szCs w:val="13"/>
                <w:color w:val="auto"/>
              </w:rPr>
              <w:t>15,397</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191,000</w:t>
            </w:r>
          </w:p>
        </w:tc>
        <w:tc>
          <w:tcPr>
            <w:tcW w:w="54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87%</w:t>
            </w:r>
          </w:p>
        </w:tc>
        <w:tc>
          <w:tcPr>
            <w:tcW w:w="8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43%</w:t>
            </w:r>
          </w:p>
        </w:tc>
        <w:tc>
          <w:tcPr>
            <w:tcW w:w="5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20.69</w:t>
            </w:r>
          </w:p>
        </w:tc>
        <w:tc>
          <w:tcPr>
            <w:tcW w:w="460" w:type="dxa"/>
            <w:vAlign w:val="bottom"/>
          </w:tcPr>
          <w:p>
            <w:pPr>
              <w:jc w:val="right"/>
              <w:spacing w:after="0" w:line="145" w:lineRule="exact"/>
              <w:rPr>
                <w:sz w:val="20"/>
                <w:szCs w:val="20"/>
                <w:color w:val="auto"/>
              </w:rPr>
            </w:pPr>
            <w:r>
              <w:rPr>
                <w:rFonts w:ascii="Arial" w:cs="Arial" w:eastAsia="Arial" w:hAnsi="Arial"/>
                <w:sz w:val="13"/>
                <w:szCs w:val="13"/>
                <w:color w:val="auto"/>
              </w:rPr>
              <w:t>42,000</w:t>
            </w:r>
          </w:p>
        </w:tc>
        <w:tc>
          <w:tcPr>
            <w:tcW w:w="740" w:type="dxa"/>
            <w:vAlign w:val="bottom"/>
          </w:tcPr>
          <w:p>
            <w:pPr>
              <w:ind w:left="20"/>
              <w:spacing w:after="0" w:line="145" w:lineRule="exact"/>
              <w:rPr>
                <w:sz w:val="20"/>
                <w:szCs w:val="20"/>
                <w:color w:val="auto"/>
              </w:rPr>
            </w:pPr>
            <w:r>
              <w:rPr>
                <w:rFonts w:ascii="Arial" w:cs="Arial" w:eastAsia="Arial" w:hAnsi="Arial"/>
                <w:sz w:val="13"/>
                <w:szCs w:val="13"/>
                <w:color w:val="auto"/>
              </w:rPr>
              <w:t>Genuardi's</w:t>
            </w:r>
          </w:p>
        </w:tc>
        <w:tc>
          <w:tcPr>
            <w:tcW w:w="720" w:type="dxa"/>
            <w:vAlign w:val="bottom"/>
          </w:tcPr>
          <w:p>
            <w:pPr>
              <w:spacing w:after="0"/>
              <w:rPr>
                <w:sz w:val="12"/>
                <w:szCs w:val="12"/>
                <w:color w:val="auto"/>
              </w:rPr>
            </w:pPr>
          </w:p>
        </w:tc>
      </w:tr>
      <w:tr>
        <w:trPr>
          <w:trHeight w:val="136"/>
        </w:trPr>
        <w:tc>
          <w:tcPr>
            <w:tcW w:w="202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Langhorne Square</w:t>
            </w:r>
          </w:p>
        </w:tc>
        <w:tc>
          <w:tcPr>
            <w:tcW w:w="2580" w:type="dxa"/>
            <w:vAlign w:val="bottom"/>
            <w:shd w:val="clear" w:color="auto" w:fill="CCEEFF"/>
          </w:tcPr>
          <w:p>
            <w:pPr>
              <w:ind w:left="280"/>
              <w:spacing w:after="0" w:line="136" w:lineRule="exact"/>
              <w:rPr>
                <w:sz w:val="20"/>
                <w:szCs w:val="20"/>
                <w:color w:val="auto"/>
              </w:rPr>
            </w:pPr>
            <w:r>
              <w:rPr>
                <w:rFonts w:ascii="Arial" w:cs="Arial" w:eastAsia="Arial" w:hAnsi="Arial"/>
                <w:sz w:val="13"/>
                <w:szCs w:val="13"/>
                <w:color w:val="auto"/>
              </w:rPr>
              <w:t>Philadelphia, PA-NJ</w:t>
            </w: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1985</w:t>
            </w: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18,963</w:t>
            </w: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216,000</w:t>
            </w:r>
          </w:p>
        </w:tc>
        <w:tc>
          <w:tcPr>
            <w:tcW w:w="54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97%</w:t>
            </w:r>
          </w:p>
        </w:tc>
        <w:tc>
          <w:tcPr>
            <w:tcW w:w="8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97%</w:t>
            </w:r>
          </w:p>
        </w:tc>
        <w:tc>
          <w:tcPr>
            <w:tcW w:w="5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14.14</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55,000</w:t>
            </w:r>
          </w:p>
        </w:tc>
        <w:tc>
          <w:tcPr>
            <w:tcW w:w="74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Redner's</w:t>
            </w:r>
          </w:p>
        </w:tc>
        <w:tc>
          <w:tcPr>
            <w:tcW w:w="720" w:type="dxa"/>
            <w:vAlign w:val="bottom"/>
            <w:shd w:val="clear" w:color="auto" w:fill="CCEEFF"/>
          </w:tcPr>
          <w:p>
            <w:pPr>
              <w:ind w:left="40"/>
              <w:spacing w:after="0" w:line="136" w:lineRule="exact"/>
              <w:rPr>
                <w:sz w:val="20"/>
                <w:szCs w:val="20"/>
                <w:color w:val="auto"/>
              </w:rPr>
            </w:pPr>
            <w:r>
              <w:rPr>
                <w:rFonts w:ascii="Arial" w:cs="Arial" w:eastAsia="Arial" w:hAnsi="Arial"/>
                <w:sz w:val="13"/>
                <w:szCs w:val="13"/>
                <w:color w:val="auto"/>
              </w:rPr>
              <w:t>Marshalls</w:t>
            </w:r>
          </w:p>
        </w:tc>
      </w:tr>
      <w:tr>
        <w:trPr>
          <w:trHeight w:val="145"/>
        </w:trPr>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Warehouse</w:t>
            </w:r>
          </w:p>
        </w:tc>
        <w:tc>
          <w:tcPr>
            <w:tcW w:w="720" w:type="dxa"/>
            <w:vAlign w:val="bottom"/>
            <w:shd w:val="clear" w:color="auto" w:fill="CCEEFF"/>
          </w:tcPr>
          <w:p>
            <w:pPr>
              <w:spacing w:after="0"/>
              <w:rPr>
                <w:sz w:val="12"/>
                <w:szCs w:val="12"/>
                <w:color w:val="auto"/>
              </w:rPr>
            </w:pPr>
          </w:p>
        </w:tc>
      </w:tr>
      <w:tr>
        <w:trPr>
          <w:trHeight w:val="154"/>
        </w:trPr>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Mkts.</w:t>
            </w:r>
          </w:p>
        </w:tc>
        <w:tc>
          <w:tcPr>
            <w:tcW w:w="720" w:type="dxa"/>
            <w:vAlign w:val="bottom"/>
            <w:shd w:val="clear" w:color="auto" w:fill="CCEEFF"/>
          </w:tcPr>
          <w:p>
            <w:pPr>
              <w:spacing w:after="0"/>
              <w:rPr>
                <w:sz w:val="13"/>
                <w:szCs w:val="13"/>
                <w:color w:val="auto"/>
              </w:rPr>
            </w:pPr>
          </w:p>
        </w:tc>
      </w:tr>
      <w:tr>
        <w:trPr>
          <w:trHeight w:val="136"/>
        </w:trPr>
        <w:tc>
          <w:tcPr>
            <w:tcW w:w="2020" w:type="dxa"/>
            <w:vAlign w:val="bottom"/>
            <w:gridSpan w:val="4"/>
          </w:tcPr>
          <w:p>
            <w:pPr>
              <w:spacing w:after="0" w:line="136" w:lineRule="exact"/>
              <w:rPr>
                <w:sz w:val="20"/>
                <w:szCs w:val="20"/>
                <w:color w:val="auto"/>
              </w:rPr>
            </w:pPr>
            <w:r>
              <w:rPr>
                <w:rFonts w:ascii="Arial" w:cs="Arial" w:eastAsia="Arial" w:hAnsi="Arial"/>
                <w:sz w:val="13"/>
                <w:szCs w:val="13"/>
                <w:color w:val="auto"/>
              </w:rPr>
              <w:t>Lawrence Park</w:t>
            </w:r>
          </w:p>
        </w:tc>
        <w:tc>
          <w:tcPr>
            <w:tcW w:w="2580" w:type="dxa"/>
            <w:vAlign w:val="bottom"/>
          </w:tcPr>
          <w:p>
            <w:pPr>
              <w:ind w:left="280"/>
              <w:spacing w:after="0" w:line="136" w:lineRule="exact"/>
              <w:rPr>
                <w:sz w:val="20"/>
                <w:szCs w:val="20"/>
                <w:color w:val="auto"/>
              </w:rPr>
            </w:pPr>
            <w:r>
              <w:rPr>
                <w:rFonts w:ascii="Arial" w:cs="Arial" w:eastAsia="Arial" w:hAnsi="Arial"/>
                <w:sz w:val="13"/>
                <w:szCs w:val="13"/>
                <w:color w:val="auto"/>
              </w:rPr>
              <w:t>Philadelphia, PA-NJ</w:t>
            </w:r>
          </w:p>
        </w:tc>
        <w:tc>
          <w:tcPr>
            <w:tcW w:w="780" w:type="dxa"/>
            <w:vAlign w:val="bottom"/>
          </w:tcPr>
          <w:p>
            <w:pPr>
              <w:jc w:val="right"/>
              <w:spacing w:after="0" w:line="136" w:lineRule="exact"/>
              <w:rPr>
                <w:sz w:val="20"/>
                <w:szCs w:val="20"/>
                <w:color w:val="auto"/>
              </w:rPr>
            </w:pPr>
            <w:r>
              <w:rPr>
                <w:rFonts w:ascii="Arial" w:cs="Arial" w:eastAsia="Arial" w:hAnsi="Arial"/>
                <w:sz w:val="13"/>
                <w:szCs w:val="13"/>
                <w:color w:val="auto"/>
              </w:rPr>
              <w:t>1980</w:t>
            </w:r>
          </w:p>
        </w:tc>
        <w:tc>
          <w:tcPr>
            <w:tcW w:w="800" w:type="dxa"/>
            <w:vAlign w:val="bottom"/>
          </w:tcPr>
          <w:p>
            <w:pPr>
              <w:jc w:val="right"/>
              <w:spacing w:after="0" w:line="136" w:lineRule="exact"/>
              <w:rPr>
                <w:sz w:val="20"/>
                <w:szCs w:val="20"/>
                <w:color w:val="auto"/>
              </w:rPr>
            </w:pPr>
            <w:r>
              <w:rPr>
                <w:rFonts w:ascii="Arial" w:cs="Arial" w:eastAsia="Arial" w:hAnsi="Arial"/>
                <w:sz w:val="13"/>
                <w:szCs w:val="13"/>
                <w:color w:val="auto"/>
              </w:rPr>
              <w:t>29,626</w:t>
            </w:r>
          </w:p>
        </w:tc>
        <w:tc>
          <w:tcPr>
            <w:tcW w:w="24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Arial" w:cs="Arial" w:eastAsia="Arial" w:hAnsi="Arial"/>
                <w:sz w:val="13"/>
                <w:szCs w:val="13"/>
                <w:color w:val="auto"/>
              </w:rPr>
              <w:t>29,322</w:t>
            </w:r>
          </w:p>
        </w:tc>
        <w:tc>
          <w:tcPr>
            <w:tcW w:w="58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353,000</w:t>
            </w:r>
          </w:p>
        </w:tc>
        <w:tc>
          <w:tcPr>
            <w:tcW w:w="54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100%</w:t>
            </w:r>
          </w:p>
        </w:tc>
        <w:tc>
          <w:tcPr>
            <w:tcW w:w="88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100%</w:t>
            </w:r>
          </w:p>
        </w:tc>
        <w:tc>
          <w:tcPr>
            <w:tcW w:w="54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17.83</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53,000</w:t>
            </w:r>
          </w:p>
        </w:tc>
        <w:tc>
          <w:tcPr>
            <w:tcW w:w="740" w:type="dxa"/>
            <w:vAlign w:val="bottom"/>
          </w:tcPr>
          <w:p>
            <w:pPr>
              <w:ind w:left="20"/>
              <w:spacing w:after="0" w:line="136" w:lineRule="exact"/>
              <w:rPr>
                <w:sz w:val="20"/>
                <w:szCs w:val="20"/>
                <w:color w:val="auto"/>
              </w:rPr>
            </w:pPr>
            <w:r>
              <w:rPr>
                <w:rFonts w:ascii="Arial" w:cs="Arial" w:eastAsia="Arial" w:hAnsi="Arial"/>
                <w:sz w:val="13"/>
                <w:szCs w:val="13"/>
                <w:color w:val="auto"/>
              </w:rPr>
              <w:t>Acme</w:t>
            </w:r>
          </w:p>
        </w:tc>
        <w:tc>
          <w:tcPr>
            <w:tcW w:w="720" w:type="dxa"/>
            <w:vAlign w:val="bottom"/>
          </w:tcPr>
          <w:p>
            <w:pPr>
              <w:ind w:left="40"/>
              <w:spacing w:after="0" w:line="136" w:lineRule="exact"/>
              <w:rPr>
                <w:sz w:val="20"/>
                <w:szCs w:val="20"/>
                <w:color w:val="auto"/>
              </w:rPr>
            </w:pPr>
            <w:r>
              <w:rPr>
                <w:rFonts w:ascii="Arial" w:cs="Arial" w:eastAsia="Arial" w:hAnsi="Arial"/>
                <w:sz w:val="13"/>
                <w:szCs w:val="13"/>
                <w:color w:val="auto"/>
              </w:rPr>
              <w:t>CHI / TJ</w:t>
            </w:r>
          </w:p>
        </w:tc>
      </w:tr>
      <w:tr>
        <w:trPr>
          <w:trHeight w:val="145"/>
        </w:trPr>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ind w:left="20"/>
              <w:spacing w:after="0" w:line="145" w:lineRule="exact"/>
              <w:rPr>
                <w:sz w:val="20"/>
                <w:szCs w:val="20"/>
                <w:color w:val="auto"/>
              </w:rPr>
            </w:pPr>
            <w:r>
              <w:rPr>
                <w:rFonts w:ascii="Arial" w:cs="Arial" w:eastAsia="Arial" w:hAnsi="Arial"/>
                <w:sz w:val="13"/>
                <w:szCs w:val="13"/>
                <w:color w:val="auto"/>
              </w:rPr>
              <w:t>Markets</w:t>
            </w:r>
          </w:p>
        </w:tc>
        <w:tc>
          <w:tcPr>
            <w:tcW w:w="720" w:type="dxa"/>
            <w:vAlign w:val="bottom"/>
          </w:tcPr>
          <w:p>
            <w:pPr>
              <w:ind w:left="40"/>
              <w:spacing w:after="0" w:line="145" w:lineRule="exact"/>
              <w:rPr>
                <w:sz w:val="20"/>
                <w:szCs w:val="20"/>
                <w:color w:val="auto"/>
              </w:rPr>
            </w:pPr>
            <w:r>
              <w:rPr>
                <w:rFonts w:ascii="Arial" w:cs="Arial" w:eastAsia="Arial" w:hAnsi="Arial"/>
                <w:sz w:val="13"/>
                <w:szCs w:val="13"/>
                <w:color w:val="auto"/>
              </w:rPr>
              <w:t>Maxx /</w:t>
            </w:r>
          </w:p>
        </w:tc>
      </w:tr>
      <w:tr>
        <w:trPr>
          <w:trHeight w:val="154"/>
        </w:trPr>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3"/>
                <w:szCs w:val="13"/>
                <w:color w:val="auto"/>
                <w:w w:val="90"/>
              </w:rPr>
              <w:t>HomeGoods</w:t>
            </w:r>
          </w:p>
        </w:tc>
      </w:tr>
      <w:tr>
        <w:trPr>
          <w:trHeight w:val="136"/>
        </w:trPr>
        <w:tc>
          <w:tcPr>
            <w:tcW w:w="202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Northeast</w:t>
            </w:r>
          </w:p>
        </w:tc>
        <w:tc>
          <w:tcPr>
            <w:tcW w:w="2580" w:type="dxa"/>
            <w:vAlign w:val="bottom"/>
            <w:shd w:val="clear" w:color="auto" w:fill="CCEEFF"/>
          </w:tcPr>
          <w:p>
            <w:pPr>
              <w:ind w:left="280"/>
              <w:spacing w:after="0" w:line="136" w:lineRule="exact"/>
              <w:rPr>
                <w:sz w:val="20"/>
                <w:szCs w:val="20"/>
                <w:color w:val="auto"/>
              </w:rPr>
            </w:pPr>
            <w:r>
              <w:rPr>
                <w:rFonts w:ascii="Arial" w:cs="Arial" w:eastAsia="Arial" w:hAnsi="Arial"/>
                <w:sz w:val="13"/>
                <w:szCs w:val="13"/>
                <w:color w:val="auto"/>
              </w:rPr>
              <w:t>Philadelphia, PA-NJ</w:t>
            </w: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1983</w:t>
            </w: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22,524</w:t>
            </w: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285,000</w:t>
            </w:r>
          </w:p>
        </w:tc>
        <w:tc>
          <w:tcPr>
            <w:tcW w:w="54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92%</w:t>
            </w:r>
          </w:p>
        </w:tc>
        <w:tc>
          <w:tcPr>
            <w:tcW w:w="8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92%</w:t>
            </w:r>
          </w:p>
        </w:tc>
        <w:tc>
          <w:tcPr>
            <w:tcW w:w="5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10.62</w:t>
            </w:r>
          </w:p>
        </w:tc>
        <w:tc>
          <w:tcPr>
            <w:tcW w:w="4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20" w:type="dxa"/>
            <w:vAlign w:val="bottom"/>
            <w:shd w:val="clear" w:color="auto" w:fill="CCEEFF"/>
          </w:tcPr>
          <w:p>
            <w:pPr>
              <w:ind w:left="40"/>
              <w:spacing w:after="0" w:line="136" w:lineRule="exact"/>
              <w:rPr>
                <w:sz w:val="20"/>
                <w:szCs w:val="20"/>
                <w:color w:val="auto"/>
              </w:rPr>
            </w:pPr>
            <w:r>
              <w:rPr>
                <w:rFonts w:ascii="Arial" w:cs="Arial" w:eastAsia="Arial" w:hAnsi="Arial"/>
                <w:sz w:val="13"/>
                <w:szCs w:val="13"/>
                <w:color w:val="auto"/>
              </w:rPr>
              <w:t>Burlington</w:t>
            </w:r>
          </w:p>
        </w:tc>
      </w:tr>
      <w:tr>
        <w:trPr>
          <w:trHeight w:val="145"/>
        </w:trPr>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ind w:left="40"/>
              <w:spacing w:after="0" w:line="145" w:lineRule="exact"/>
              <w:rPr>
                <w:sz w:val="20"/>
                <w:szCs w:val="20"/>
                <w:color w:val="auto"/>
              </w:rPr>
            </w:pPr>
            <w:r>
              <w:rPr>
                <w:rFonts w:ascii="Arial" w:cs="Arial" w:eastAsia="Arial" w:hAnsi="Arial"/>
                <w:sz w:val="13"/>
                <w:szCs w:val="13"/>
                <w:color w:val="auto"/>
              </w:rPr>
              <w:t>Coat /</w:t>
            </w:r>
          </w:p>
        </w:tc>
      </w:tr>
      <w:tr>
        <w:trPr>
          <w:trHeight w:val="154"/>
        </w:trPr>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Marshalls</w:t>
            </w:r>
          </w:p>
        </w:tc>
      </w:tr>
      <w:tr>
        <w:trPr>
          <w:trHeight w:val="145"/>
        </w:trPr>
        <w:tc>
          <w:tcPr>
            <w:tcW w:w="2020" w:type="dxa"/>
            <w:vAlign w:val="bottom"/>
            <w:gridSpan w:val="4"/>
          </w:tcPr>
          <w:p>
            <w:pPr>
              <w:spacing w:after="0" w:line="145" w:lineRule="exact"/>
              <w:rPr>
                <w:sz w:val="20"/>
                <w:szCs w:val="20"/>
                <w:color w:val="auto"/>
              </w:rPr>
            </w:pPr>
            <w:r>
              <w:rPr>
                <w:rFonts w:ascii="Arial" w:cs="Arial" w:eastAsia="Arial" w:hAnsi="Arial"/>
                <w:sz w:val="13"/>
                <w:szCs w:val="13"/>
                <w:color w:val="auto"/>
              </w:rPr>
              <w:t>Town Center of New Britain</w:t>
            </w:r>
          </w:p>
        </w:tc>
        <w:tc>
          <w:tcPr>
            <w:tcW w:w="2580" w:type="dxa"/>
            <w:vAlign w:val="bottom"/>
          </w:tcPr>
          <w:p>
            <w:pPr>
              <w:ind w:left="280"/>
              <w:spacing w:after="0" w:line="145" w:lineRule="exact"/>
              <w:rPr>
                <w:sz w:val="20"/>
                <w:szCs w:val="20"/>
                <w:color w:val="auto"/>
              </w:rPr>
            </w:pPr>
            <w:r>
              <w:rPr>
                <w:rFonts w:ascii="Arial" w:cs="Arial" w:eastAsia="Arial" w:hAnsi="Arial"/>
                <w:sz w:val="13"/>
                <w:szCs w:val="13"/>
                <w:color w:val="auto"/>
              </w:rPr>
              <w:t>Philadelphia, PA-NJ</w:t>
            </w:r>
          </w:p>
        </w:tc>
        <w:tc>
          <w:tcPr>
            <w:tcW w:w="780" w:type="dxa"/>
            <w:vAlign w:val="bottom"/>
          </w:tcPr>
          <w:p>
            <w:pPr>
              <w:jc w:val="right"/>
              <w:spacing w:after="0" w:line="145" w:lineRule="exact"/>
              <w:rPr>
                <w:sz w:val="20"/>
                <w:szCs w:val="20"/>
                <w:color w:val="auto"/>
              </w:rPr>
            </w:pPr>
            <w:r>
              <w:rPr>
                <w:rFonts w:ascii="Arial" w:cs="Arial" w:eastAsia="Arial" w:hAnsi="Arial"/>
                <w:sz w:val="13"/>
                <w:szCs w:val="13"/>
                <w:color w:val="auto"/>
              </w:rPr>
              <w:t>2006</w:t>
            </w:r>
          </w:p>
        </w:tc>
        <w:tc>
          <w:tcPr>
            <w:tcW w:w="800" w:type="dxa"/>
            <w:vAlign w:val="bottom"/>
          </w:tcPr>
          <w:p>
            <w:pPr>
              <w:jc w:val="right"/>
              <w:spacing w:after="0" w:line="145" w:lineRule="exact"/>
              <w:rPr>
                <w:sz w:val="20"/>
                <w:szCs w:val="20"/>
                <w:color w:val="auto"/>
              </w:rPr>
            </w:pPr>
            <w:r>
              <w:rPr>
                <w:rFonts w:ascii="Arial" w:cs="Arial" w:eastAsia="Arial" w:hAnsi="Arial"/>
                <w:sz w:val="13"/>
                <w:szCs w:val="13"/>
                <w:color w:val="auto"/>
              </w:rPr>
              <w:t>14,125</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124,000</w:t>
            </w:r>
          </w:p>
        </w:tc>
        <w:tc>
          <w:tcPr>
            <w:tcW w:w="54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87%</w:t>
            </w:r>
          </w:p>
        </w:tc>
        <w:tc>
          <w:tcPr>
            <w:tcW w:w="8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87%</w:t>
            </w:r>
          </w:p>
        </w:tc>
        <w:tc>
          <w:tcPr>
            <w:tcW w:w="5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9.86</w:t>
            </w:r>
          </w:p>
        </w:tc>
        <w:tc>
          <w:tcPr>
            <w:tcW w:w="460" w:type="dxa"/>
            <w:vAlign w:val="bottom"/>
          </w:tcPr>
          <w:p>
            <w:pPr>
              <w:jc w:val="right"/>
              <w:spacing w:after="0" w:line="145" w:lineRule="exact"/>
              <w:rPr>
                <w:sz w:val="20"/>
                <w:szCs w:val="20"/>
                <w:color w:val="auto"/>
              </w:rPr>
            </w:pPr>
            <w:r>
              <w:rPr>
                <w:rFonts w:ascii="Arial" w:cs="Arial" w:eastAsia="Arial" w:hAnsi="Arial"/>
                <w:sz w:val="13"/>
                <w:szCs w:val="13"/>
                <w:color w:val="auto"/>
              </w:rPr>
              <w:t>36,000</w:t>
            </w:r>
          </w:p>
        </w:tc>
        <w:tc>
          <w:tcPr>
            <w:tcW w:w="740" w:type="dxa"/>
            <w:vAlign w:val="bottom"/>
          </w:tcPr>
          <w:p>
            <w:pPr>
              <w:ind w:left="20"/>
              <w:spacing w:after="0" w:line="145" w:lineRule="exact"/>
              <w:rPr>
                <w:sz w:val="20"/>
                <w:szCs w:val="20"/>
                <w:color w:val="auto"/>
              </w:rPr>
            </w:pPr>
            <w:r>
              <w:rPr>
                <w:rFonts w:ascii="Arial" w:cs="Arial" w:eastAsia="Arial" w:hAnsi="Arial"/>
                <w:sz w:val="13"/>
                <w:szCs w:val="13"/>
                <w:color w:val="auto"/>
              </w:rPr>
              <w:t>Giant Food</w:t>
            </w:r>
          </w:p>
        </w:tc>
        <w:tc>
          <w:tcPr>
            <w:tcW w:w="720" w:type="dxa"/>
            <w:vAlign w:val="bottom"/>
          </w:tcPr>
          <w:p>
            <w:pPr>
              <w:ind w:left="40"/>
              <w:spacing w:after="0" w:line="145" w:lineRule="exact"/>
              <w:rPr>
                <w:sz w:val="20"/>
                <w:szCs w:val="20"/>
                <w:color w:val="auto"/>
              </w:rPr>
            </w:pPr>
            <w:r>
              <w:rPr>
                <w:rFonts w:ascii="Arial" w:cs="Arial" w:eastAsia="Arial" w:hAnsi="Arial"/>
                <w:sz w:val="13"/>
                <w:szCs w:val="13"/>
                <w:color w:val="auto"/>
              </w:rPr>
              <w:t>Rite Aid</w:t>
            </w:r>
          </w:p>
        </w:tc>
      </w:tr>
      <w:tr>
        <w:trPr>
          <w:trHeight w:val="136"/>
        </w:trPr>
        <w:tc>
          <w:tcPr>
            <w:tcW w:w="202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Willow Grove</w:t>
            </w:r>
          </w:p>
        </w:tc>
        <w:tc>
          <w:tcPr>
            <w:tcW w:w="2580" w:type="dxa"/>
            <w:vAlign w:val="bottom"/>
            <w:shd w:val="clear" w:color="auto" w:fill="CCEEFF"/>
          </w:tcPr>
          <w:p>
            <w:pPr>
              <w:ind w:left="280"/>
              <w:spacing w:after="0" w:line="136" w:lineRule="exact"/>
              <w:rPr>
                <w:sz w:val="20"/>
                <w:szCs w:val="20"/>
                <w:color w:val="auto"/>
              </w:rPr>
            </w:pPr>
            <w:r>
              <w:rPr>
                <w:rFonts w:ascii="Arial" w:cs="Arial" w:eastAsia="Arial" w:hAnsi="Arial"/>
                <w:sz w:val="13"/>
                <w:szCs w:val="13"/>
                <w:color w:val="auto"/>
              </w:rPr>
              <w:t>Philadelphia, PA-NJ</w:t>
            </w: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1984</w:t>
            </w: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27,152</w:t>
            </w: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216,000</w:t>
            </w:r>
          </w:p>
        </w:tc>
        <w:tc>
          <w:tcPr>
            <w:tcW w:w="54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99%</w:t>
            </w:r>
          </w:p>
        </w:tc>
        <w:tc>
          <w:tcPr>
            <w:tcW w:w="8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99%</w:t>
            </w:r>
          </w:p>
        </w:tc>
        <w:tc>
          <w:tcPr>
            <w:tcW w:w="5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19.21</w:t>
            </w:r>
          </w:p>
        </w:tc>
        <w:tc>
          <w:tcPr>
            <w:tcW w:w="4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20" w:type="dxa"/>
            <w:vAlign w:val="bottom"/>
            <w:shd w:val="clear" w:color="auto" w:fill="CCEEFF"/>
          </w:tcPr>
          <w:p>
            <w:pPr>
              <w:ind w:left="40"/>
              <w:spacing w:after="0" w:line="136" w:lineRule="exact"/>
              <w:rPr>
                <w:sz w:val="20"/>
                <w:szCs w:val="20"/>
                <w:color w:val="auto"/>
              </w:rPr>
            </w:pPr>
            <w:r>
              <w:rPr>
                <w:rFonts w:ascii="Arial" w:cs="Arial" w:eastAsia="Arial" w:hAnsi="Arial"/>
                <w:sz w:val="13"/>
                <w:szCs w:val="13"/>
                <w:color w:val="auto"/>
              </w:rPr>
              <w:t>Barnes &amp;</w:t>
            </w:r>
          </w:p>
        </w:tc>
      </w:tr>
      <w:tr>
        <w:trPr>
          <w:trHeight w:val="145"/>
        </w:trPr>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ind w:left="40"/>
              <w:spacing w:after="0" w:line="145" w:lineRule="exact"/>
              <w:rPr>
                <w:sz w:val="20"/>
                <w:szCs w:val="20"/>
                <w:color w:val="auto"/>
              </w:rPr>
            </w:pPr>
            <w:r>
              <w:rPr>
                <w:rFonts w:ascii="Arial" w:cs="Arial" w:eastAsia="Arial" w:hAnsi="Arial"/>
                <w:sz w:val="13"/>
                <w:szCs w:val="13"/>
                <w:color w:val="auto"/>
              </w:rPr>
              <w:t>Noble /</w:t>
            </w:r>
          </w:p>
        </w:tc>
      </w:tr>
      <w:tr>
        <w:trPr>
          <w:trHeight w:val="145"/>
        </w:trPr>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ind w:left="40"/>
              <w:spacing w:after="0" w:line="145" w:lineRule="exact"/>
              <w:rPr>
                <w:sz w:val="20"/>
                <w:szCs w:val="20"/>
                <w:color w:val="auto"/>
              </w:rPr>
            </w:pPr>
            <w:r>
              <w:rPr>
                <w:rFonts w:ascii="Arial" w:cs="Arial" w:eastAsia="Arial" w:hAnsi="Arial"/>
                <w:sz w:val="13"/>
                <w:szCs w:val="13"/>
                <w:color w:val="auto"/>
              </w:rPr>
              <w:t>Marshalls /</w:t>
            </w:r>
          </w:p>
        </w:tc>
      </w:tr>
      <w:tr>
        <w:trPr>
          <w:trHeight w:val="154"/>
        </w:trPr>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Toys R Us</w:t>
            </w:r>
          </w:p>
        </w:tc>
      </w:tr>
      <w:tr>
        <w:trPr>
          <w:trHeight w:val="136"/>
        </w:trPr>
        <w:tc>
          <w:tcPr>
            <w:tcW w:w="2020" w:type="dxa"/>
            <w:vAlign w:val="bottom"/>
            <w:gridSpan w:val="4"/>
          </w:tcPr>
          <w:p>
            <w:pPr>
              <w:spacing w:after="0" w:line="136" w:lineRule="exact"/>
              <w:rPr>
                <w:sz w:val="20"/>
                <w:szCs w:val="20"/>
                <w:color w:val="auto"/>
              </w:rPr>
            </w:pPr>
            <w:r>
              <w:rPr>
                <w:rFonts w:ascii="Arial" w:cs="Arial" w:eastAsia="Arial" w:hAnsi="Arial"/>
                <w:sz w:val="13"/>
                <w:szCs w:val="13"/>
                <w:color w:val="auto"/>
              </w:rPr>
              <w:t>Wynnewood</w:t>
            </w:r>
          </w:p>
        </w:tc>
        <w:tc>
          <w:tcPr>
            <w:tcW w:w="2580" w:type="dxa"/>
            <w:vAlign w:val="bottom"/>
          </w:tcPr>
          <w:p>
            <w:pPr>
              <w:ind w:left="280"/>
              <w:spacing w:after="0" w:line="136" w:lineRule="exact"/>
              <w:rPr>
                <w:sz w:val="20"/>
                <w:szCs w:val="20"/>
                <w:color w:val="auto"/>
              </w:rPr>
            </w:pPr>
            <w:r>
              <w:rPr>
                <w:rFonts w:ascii="Arial" w:cs="Arial" w:eastAsia="Arial" w:hAnsi="Arial"/>
                <w:sz w:val="13"/>
                <w:szCs w:val="13"/>
                <w:color w:val="auto"/>
              </w:rPr>
              <w:t>Philadelphia, PA-NJ</w:t>
            </w:r>
          </w:p>
        </w:tc>
        <w:tc>
          <w:tcPr>
            <w:tcW w:w="780" w:type="dxa"/>
            <w:vAlign w:val="bottom"/>
          </w:tcPr>
          <w:p>
            <w:pPr>
              <w:jc w:val="right"/>
              <w:spacing w:after="0" w:line="136" w:lineRule="exact"/>
              <w:rPr>
                <w:sz w:val="20"/>
                <w:szCs w:val="20"/>
                <w:color w:val="auto"/>
              </w:rPr>
            </w:pPr>
            <w:r>
              <w:rPr>
                <w:rFonts w:ascii="Arial" w:cs="Arial" w:eastAsia="Arial" w:hAnsi="Arial"/>
                <w:sz w:val="13"/>
                <w:szCs w:val="13"/>
                <w:color w:val="auto"/>
              </w:rPr>
              <w:t>1996</w:t>
            </w:r>
          </w:p>
        </w:tc>
        <w:tc>
          <w:tcPr>
            <w:tcW w:w="800" w:type="dxa"/>
            <w:vAlign w:val="bottom"/>
          </w:tcPr>
          <w:p>
            <w:pPr>
              <w:jc w:val="right"/>
              <w:spacing w:after="0" w:line="136" w:lineRule="exact"/>
              <w:rPr>
                <w:sz w:val="20"/>
                <w:szCs w:val="20"/>
                <w:color w:val="auto"/>
              </w:rPr>
            </w:pPr>
            <w:r>
              <w:rPr>
                <w:rFonts w:ascii="Arial" w:cs="Arial" w:eastAsia="Arial" w:hAnsi="Arial"/>
                <w:sz w:val="13"/>
                <w:szCs w:val="13"/>
                <w:color w:val="auto"/>
              </w:rPr>
              <w:t>36,213</w:t>
            </w:r>
          </w:p>
        </w:tc>
        <w:tc>
          <w:tcPr>
            <w:tcW w:w="24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Arial" w:cs="Arial" w:eastAsia="Arial" w:hAnsi="Arial"/>
                <w:sz w:val="13"/>
                <w:szCs w:val="13"/>
                <w:color w:val="auto"/>
              </w:rPr>
              <w:t>29,882</w:t>
            </w:r>
          </w:p>
        </w:tc>
        <w:tc>
          <w:tcPr>
            <w:tcW w:w="58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255,000</w:t>
            </w:r>
          </w:p>
        </w:tc>
        <w:tc>
          <w:tcPr>
            <w:tcW w:w="54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97%</w:t>
            </w:r>
          </w:p>
        </w:tc>
        <w:tc>
          <w:tcPr>
            <w:tcW w:w="88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97%</w:t>
            </w:r>
          </w:p>
        </w:tc>
        <w:tc>
          <w:tcPr>
            <w:tcW w:w="54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23.88</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98,000</w:t>
            </w:r>
          </w:p>
        </w:tc>
        <w:tc>
          <w:tcPr>
            <w:tcW w:w="740" w:type="dxa"/>
            <w:vAlign w:val="bottom"/>
          </w:tcPr>
          <w:p>
            <w:pPr>
              <w:ind w:left="20"/>
              <w:spacing w:after="0" w:line="136" w:lineRule="exact"/>
              <w:rPr>
                <w:sz w:val="20"/>
                <w:szCs w:val="20"/>
                <w:color w:val="auto"/>
              </w:rPr>
            </w:pPr>
            <w:r>
              <w:rPr>
                <w:rFonts w:ascii="Arial" w:cs="Arial" w:eastAsia="Arial" w:hAnsi="Arial"/>
                <w:sz w:val="13"/>
                <w:szCs w:val="13"/>
                <w:color w:val="auto"/>
              </w:rPr>
              <w:t>Genuardi's</w:t>
            </w:r>
          </w:p>
        </w:tc>
        <w:tc>
          <w:tcPr>
            <w:tcW w:w="720" w:type="dxa"/>
            <w:vAlign w:val="bottom"/>
          </w:tcPr>
          <w:p>
            <w:pPr>
              <w:ind w:left="40"/>
              <w:spacing w:after="0" w:line="136" w:lineRule="exact"/>
              <w:rPr>
                <w:sz w:val="20"/>
                <w:szCs w:val="20"/>
                <w:color w:val="auto"/>
              </w:rPr>
            </w:pPr>
            <w:r>
              <w:rPr>
                <w:rFonts w:ascii="Arial" w:cs="Arial" w:eastAsia="Arial" w:hAnsi="Arial"/>
                <w:sz w:val="13"/>
                <w:szCs w:val="13"/>
                <w:color w:val="auto"/>
                <w:w w:val="95"/>
              </w:rPr>
              <w:t>Bed, Bath &amp;</w:t>
            </w:r>
          </w:p>
        </w:tc>
      </w:tr>
      <w:tr>
        <w:trPr>
          <w:trHeight w:val="145"/>
        </w:trPr>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40"/>
              <w:spacing w:after="0" w:line="145" w:lineRule="exact"/>
              <w:rPr>
                <w:sz w:val="20"/>
                <w:szCs w:val="20"/>
                <w:color w:val="auto"/>
              </w:rPr>
            </w:pPr>
            <w:r>
              <w:rPr>
                <w:rFonts w:ascii="Arial" w:cs="Arial" w:eastAsia="Arial" w:hAnsi="Arial"/>
                <w:sz w:val="13"/>
                <w:szCs w:val="13"/>
                <w:color w:val="auto"/>
              </w:rPr>
              <w:t>Beyond /</w:t>
            </w:r>
          </w:p>
        </w:tc>
      </w:tr>
      <w:tr>
        <w:trPr>
          <w:trHeight w:val="145"/>
        </w:trPr>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40"/>
              <w:spacing w:after="0" w:line="145" w:lineRule="exact"/>
              <w:rPr>
                <w:sz w:val="20"/>
                <w:szCs w:val="20"/>
                <w:color w:val="auto"/>
              </w:rPr>
            </w:pPr>
            <w:r>
              <w:rPr>
                <w:rFonts w:ascii="Arial" w:cs="Arial" w:eastAsia="Arial" w:hAnsi="Arial"/>
                <w:sz w:val="13"/>
                <w:szCs w:val="13"/>
                <w:color w:val="auto"/>
              </w:rPr>
              <w:t>Borders /</w:t>
            </w:r>
          </w:p>
        </w:tc>
      </w:tr>
      <w:tr>
        <w:trPr>
          <w:trHeight w:val="160"/>
        </w:trPr>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3"/>
                <w:szCs w:val="13"/>
                <w:color w:val="auto"/>
              </w:rPr>
              <w:t>Old Navy</w:t>
            </w:r>
          </w:p>
        </w:tc>
      </w:tr>
      <w:tr>
        <w:trPr>
          <w:trHeight w:val="145"/>
        </w:trPr>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580" w:type="dxa"/>
            <w:vAlign w:val="bottom"/>
            <w:shd w:val="clear" w:color="auto" w:fill="CCEEFF"/>
          </w:tcPr>
          <w:p>
            <w:pPr>
              <w:ind w:left="280"/>
              <w:spacing w:after="0" w:line="145" w:lineRule="exact"/>
              <w:rPr>
                <w:sz w:val="20"/>
                <w:szCs w:val="20"/>
                <w:color w:val="auto"/>
              </w:rPr>
            </w:pPr>
            <w:r>
              <w:rPr>
                <w:rFonts w:ascii="Arial" w:cs="Arial" w:eastAsia="Arial" w:hAnsi="Arial"/>
                <w:sz w:val="13"/>
                <w:szCs w:val="13"/>
                <w:b w:val="1"/>
                <w:bCs w:val="1"/>
                <w:color w:val="auto"/>
              </w:rPr>
              <w:t>Total Philadelphia Metropolitan Area</w:t>
            </w: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260,866</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w w:val="89"/>
              </w:rPr>
              <w:t>2,566,000</w:t>
            </w:r>
          </w:p>
        </w:tc>
        <w:tc>
          <w:tcPr>
            <w:tcW w:w="5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96%</w:t>
            </w:r>
          </w:p>
        </w:tc>
        <w:tc>
          <w:tcPr>
            <w:tcW w:w="88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92%</w:t>
            </w:r>
          </w:p>
        </w:tc>
        <w:tc>
          <w:tcPr>
            <w:tcW w:w="54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16.09</w:t>
            </w: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32"/>
        </w:trPr>
        <w:tc>
          <w:tcPr>
            <w:tcW w:w="2020" w:type="dxa"/>
            <w:vAlign w:val="bottom"/>
            <w:gridSpan w:val="4"/>
          </w:tcPr>
          <w:p>
            <w:pPr>
              <w:ind w:left="220"/>
              <w:spacing w:after="0" w:line="132" w:lineRule="exact"/>
              <w:rPr>
                <w:sz w:val="20"/>
                <w:szCs w:val="20"/>
                <w:color w:val="auto"/>
              </w:rPr>
            </w:pPr>
            <w:r>
              <w:rPr>
                <w:rFonts w:ascii="Arial" w:cs="Arial" w:eastAsia="Arial" w:hAnsi="Arial"/>
                <w:sz w:val="13"/>
                <w:szCs w:val="13"/>
                <w:b w:val="1"/>
                <w:bCs w:val="1"/>
                <w:color w:val="auto"/>
              </w:rPr>
              <w:t>New England</w:t>
            </w:r>
          </w:p>
        </w:tc>
        <w:tc>
          <w:tcPr>
            <w:tcW w:w="2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29"/>
        </w:trPr>
        <w:tc>
          <w:tcPr>
            <w:tcW w:w="2020" w:type="dxa"/>
            <w:vAlign w:val="bottom"/>
            <w:gridSpan w:val="4"/>
            <w:shd w:val="clear" w:color="auto" w:fill="CCEEFF"/>
          </w:tcPr>
          <w:p>
            <w:pPr>
              <w:spacing w:after="0" w:line="129" w:lineRule="exact"/>
              <w:rPr>
                <w:sz w:val="20"/>
                <w:szCs w:val="20"/>
                <w:color w:val="auto"/>
              </w:rPr>
            </w:pPr>
            <w:r>
              <w:rPr>
                <w:rFonts w:ascii="Arial" w:cs="Arial" w:eastAsia="Arial" w:hAnsi="Arial"/>
                <w:sz w:val="13"/>
                <w:szCs w:val="13"/>
                <w:color w:val="auto"/>
              </w:rPr>
              <w:t>Assembly Square</w:t>
            </w:r>
          </w:p>
        </w:tc>
        <w:tc>
          <w:tcPr>
            <w:tcW w:w="2580" w:type="dxa"/>
            <w:vAlign w:val="bottom"/>
            <w:shd w:val="clear" w:color="auto" w:fill="CCEEFF"/>
          </w:tcPr>
          <w:p>
            <w:pPr>
              <w:ind w:left="280"/>
              <w:spacing w:after="0" w:line="129" w:lineRule="exact"/>
              <w:rPr>
                <w:sz w:val="20"/>
                <w:szCs w:val="20"/>
                <w:color w:val="auto"/>
              </w:rPr>
            </w:pPr>
            <w:r>
              <w:rPr>
                <w:rFonts w:ascii="Arial" w:cs="Arial" w:eastAsia="Arial" w:hAnsi="Arial"/>
                <w:sz w:val="13"/>
                <w:szCs w:val="13"/>
                <w:color w:val="auto"/>
              </w:rPr>
              <w:t>Boston-Cambridge-Quincy, MA-NH</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2005-2008</w:t>
            </w: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137,237</w:t>
            </w: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332,000</w:t>
            </w:r>
          </w:p>
        </w:tc>
        <w:tc>
          <w:tcPr>
            <w:tcW w:w="54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100%</w:t>
            </w:r>
          </w:p>
        </w:tc>
        <w:tc>
          <w:tcPr>
            <w:tcW w:w="8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100%</w:t>
            </w:r>
          </w:p>
        </w:tc>
        <w:tc>
          <w:tcPr>
            <w:tcW w:w="5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16.25</w:t>
            </w:r>
          </w:p>
        </w:tc>
        <w:tc>
          <w:tcPr>
            <w:tcW w:w="4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AC Moore /</w:t>
            </w:r>
          </w:p>
        </w:tc>
      </w:tr>
      <w:tr>
        <w:trPr>
          <w:trHeight w:val="145"/>
        </w:trPr>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ind w:left="40"/>
              <w:spacing w:after="0" w:line="145" w:lineRule="exact"/>
              <w:rPr>
                <w:sz w:val="20"/>
                <w:szCs w:val="20"/>
                <w:color w:val="auto"/>
              </w:rPr>
            </w:pPr>
            <w:r>
              <w:rPr>
                <w:rFonts w:ascii="Arial" w:cs="Arial" w:eastAsia="Arial" w:hAnsi="Arial"/>
                <w:sz w:val="13"/>
                <w:szCs w:val="13"/>
                <w:color w:val="auto"/>
                <w:w w:val="95"/>
              </w:rPr>
              <w:t>Bed, Bath &amp;</w:t>
            </w:r>
          </w:p>
        </w:tc>
      </w:tr>
      <w:tr>
        <w:trPr>
          <w:trHeight w:val="145"/>
        </w:trPr>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ind w:left="40"/>
              <w:spacing w:after="0" w:line="145" w:lineRule="exact"/>
              <w:rPr>
                <w:sz w:val="20"/>
                <w:szCs w:val="20"/>
                <w:color w:val="auto"/>
              </w:rPr>
            </w:pPr>
            <w:r>
              <w:rPr>
                <w:rFonts w:ascii="Arial" w:cs="Arial" w:eastAsia="Arial" w:hAnsi="Arial"/>
                <w:sz w:val="13"/>
                <w:szCs w:val="13"/>
                <w:color w:val="auto"/>
              </w:rPr>
              <w:t>Beyond /</w:t>
            </w:r>
          </w:p>
        </w:tc>
      </w:tr>
      <w:tr>
        <w:trPr>
          <w:trHeight w:val="145"/>
        </w:trPr>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ind w:left="40"/>
              <w:spacing w:after="0" w:line="145" w:lineRule="exact"/>
              <w:rPr>
                <w:sz w:val="20"/>
                <w:szCs w:val="20"/>
                <w:color w:val="auto"/>
              </w:rPr>
            </w:pPr>
            <w:r>
              <w:rPr>
                <w:rFonts w:ascii="Arial" w:cs="Arial" w:eastAsia="Arial" w:hAnsi="Arial"/>
                <w:sz w:val="13"/>
                <w:szCs w:val="13"/>
                <w:color w:val="auto"/>
              </w:rPr>
              <w:t>Christmas</w:t>
            </w:r>
          </w:p>
        </w:tc>
      </w:tr>
      <w:tr>
        <w:trPr>
          <w:trHeight w:val="145"/>
        </w:trPr>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ind w:left="40"/>
              <w:spacing w:after="0" w:line="145" w:lineRule="exact"/>
              <w:rPr>
                <w:sz w:val="20"/>
                <w:szCs w:val="20"/>
                <w:color w:val="auto"/>
              </w:rPr>
            </w:pPr>
            <w:r>
              <w:rPr>
                <w:rFonts w:ascii="Arial" w:cs="Arial" w:eastAsia="Arial" w:hAnsi="Arial"/>
                <w:sz w:val="13"/>
                <w:szCs w:val="13"/>
                <w:color w:val="auto"/>
                <w:w w:val="88"/>
              </w:rPr>
              <w:t>Tree Shops /</w:t>
            </w:r>
          </w:p>
        </w:tc>
      </w:tr>
      <w:tr>
        <w:trPr>
          <w:trHeight w:val="145"/>
        </w:trPr>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ind w:left="40"/>
              <w:spacing w:after="0" w:line="145" w:lineRule="exact"/>
              <w:rPr>
                <w:sz w:val="20"/>
                <w:szCs w:val="20"/>
                <w:color w:val="auto"/>
              </w:rPr>
            </w:pPr>
            <w:r>
              <w:rPr>
                <w:rFonts w:ascii="Arial" w:cs="Arial" w:eastAsia="Arial" w:hAnsi="Arial"/>
                <w:sz w:val="13"/>
                <w:szCs w:val="13"/>
                <w:color w:val="auto"/>
              </w:rPr>
              <w:t>Kmart /</w:t>
            </w:r>
          </w:p>
        </w:tc>
      </w:tr>
      <w:tr>
        <w:trPr>
          <w:trHeight w:val="145"/>
        </w:trPr>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ind w:left="40"/>
              <w:spacing w:after="0" w:line="145" w:lineRule="exact"/>
              <w:rPr>
                <w:sz w:val="20"/>
                <w:szCs w:val="20"/>
                <w:color w:val="auto"/>
              </w:rPr>
            </w:pPr>
            <w:r>
              <w:rPr>
                <w:rFonts w:ascii="Arial" w:cs="Arial" w:eastAsia="Arial" w:hAnsi="Arial"/>
                <w:sz w:val="13"/>
                <w:szCs w:val="13"/>
                <w:color w:val="auto"/>
              </w:rPr>
              <w:t>Staples /</w:t>
            </w:r>
          </w:p>
        </w:tc>
      </w:tr>
      <w:tr>
        <w:trPr>
          <w:trHeight w:val="145"/>
        </w:trPr>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ind w:left="40"/>
              <w:spacing w:after="0" w:line="145" w:lineRule="exact"/>
              <w:rPr>
                <w:sz w:val="20"/>
                <w:szCs w:val="20"/>
                <w:color w:val="auto"/>
              </w:rPr>
            </w:pPr>
            <w:r>
              <w:rPr>
                <w:rFonts w:ascii="Arial" w:cs="Arial" w:eastAsia="Arial" w:hAnsi="Arial"/>
                <w:sz w:val="13"/>
                <w:szCs w:val="13"/>
                <w:color w:val="auto"/>
              </w:rPr>
              <w:t>Sports</w:t>
            </w:r>
          </w:p>
        </w:tc>
      </w:tr>
      <w:tr>
        <w:trPr>
          <w:trHeight w:val="145"/>
        </w:trPr>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ind w:left="40"/>
              <w:spacing w:after="0" w:line="145" w:lineRule="exact"/>
              <w:rPr>
                <w:sz w:val="20"/>
                <w:szCs w:val="20"/>
                <w:color w:val="auto"/>
              </w:rPr>
            </w:pPr>
            <w:r>
              <w:rPr>
                <w:rFonts w:ascii="Arial" w:cs="Arial" w:eastAsia="Arial" w:hAnsi="Arial"/>
                <w:sz w:val="13"/>
                <w:szCs w:val="13"/>
                <w:color w:val="auto"/>
              </w:rPr>
              <w:t>Authority /</w:t>
            </w:r>
          </w:p>
        </w:tc>
      </w:tr>
      <w:tr>
        <w:trPr>
          <w:trHeight w:val="154"/>
        </w:trPr>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TJ Maxx</w:t>
            </w:r>
          </w:p>
        </w:tc>
      </w:tr>
      <w:tr>
        <w:trPr>
          <w:trHeight w:val="145"/>
        </w:trPr>
        <w:tc>
          <w:tcPr>
            <w:tcW w:w="2020" w:type="dxa"/>
            <w:vAlign w:val="bottom"/>
            <w:gridSpan w:val="4"/>
          </w:tcPr>
          <w:p>
            <w:pPr>
              <w:spacing w:after="0" w:line="145" w:lineRule="exact"/>
              <w:rPr>
                <w:sz w:val="20"/>
                <w:szCs w:val="20"/>
                <w:color w:val="auto"/>
              </w:rPr>
            </w:pPr>
            <w:r>
              <w:rPr>
                <w:rFonts w:ascii="Arial" w:cs="Arial" w:eastAsia="Arial" w:hAnsi="Arial"/>
                <w:sz w:val="13"/>
                <w:szCs w:val="13"/>
                <w:color w:val="auto"/>
              </w:rPr>
              <w:t>Chelsea Commons</w:t>
            </w:r>
          </w:p>
        </w:tc>
        <w:tc>
          <w:tcPr>
            <w:tcW w:w="2580" w:type="dxa"/>
            <w:vAlign w:val="bottom"/>
          </w:tcPr>
          <w:p>
            <w:pPr>
              <w:ind w:left="280"/>
              <w:spacing w:after="0" w:line="145" w:lineRule="exact"/>
              <w:rPr>
                <w:sz w:val="20"/>
                <w:szCs w:val="20"/>
                <w:color w:val="auto"/>
              </w:rPr>
            </w:pPr>
            <w:r>
              <w:rPr>
                <w:rFonts w:ascii="Arial" w:cs="Arial" w:eastAsia="Arial" w:hAnsi="Arial"/>
                <w:sz w:val="13"/>
                <w:szCs w:val="13"/>
                <w:color w:val="auto"/>
              </w:rPr>
              <w:t>Boston-Cambridge-Quincy, MA-NH</w:t>
            </w:r>
          </w:p>
        </w:tc>
        <w:tc>
          <w:tcPr>
            <w:tcW w:w="780" w:type="dxa"/>
            <w:vAlign w:val="bottom"/>
          </w:tcPr>
          <w:p>
            <w:pPr>
              <w:jc w:val="right"/>
              <w:spacing w:after="0" w:line="145" w:lineRule="exact"/>
              <w:rPr>
                <w:sz w:val="20"/>
                <w:szCs w:val="20"/>
                <w:color w:val="auto"/>
              </w:rPr>
            </w:pPr>
            <w:r>
              <w:rPr>
                <w:rFonts w:ascii="Arial" w:cs="Arial" w:eastAsia="Arial" w:hAnsi="Arial"/>
                <w:sz w:val="13"/>
                <w:szCs w:val="13"/>
                <w:color w:val="auto"/>
              </w:rPr>
              <w:t>2006-2008</w:t>
            </w:r>
          </w:p>
        </w:tc>
        <w:tc>
          <w:tcPr>
            <w:tcW w:w="800" w:type="dxa"/>
            <w:vAlign w:val="bottom"/>
          </w:tcPr>
          <w:p>
            <w:pPr>
              <w:jc w:val="right"/>
              <w:spacing w:after="0" w:line="145" w:lineRule="exact"/>
              <w:rPr>
                <w:sz w:val="20"/>
                <w:szCs w:val="20"/>
                <w:color w:val="auto"/>
              </w:rPr>
            </w:pPr>
            <w:r>
              <w:rPr>
                <w:rFonts w:ascii="Arial" w:cs="Arial" w:eastAsia="Arial" w:hAnsi="Arial"/>
                <w:sz w:val="13"/>
                <w:szCs w:val="13"/>
                <w:color w:val="auto"/>
              </w:rPr>
              <w:t>29,019</w:t>
            </w:r>
          </w:p>
        </w:tc>
        <w:tc>
          <w:tcPr>
            <w:tcW w:w="24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3"/>
                <w:szCs w:val="13"/>
                <w:color w:val="auto"/>
              </w:rPr>
              <w:t>8,101</w:t>
            </w:r>
          </w:p>
        </w:tc>
        <w:tc>
          <w:tcPr>
            <w:tcW w:w="5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222,000</w:t>
            </w:r>
          </w:p>
        </w:tc>
        <w:tc>
          <w:tcPr>
            <w:tcW w:w="54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91%</w:t>
            </w:r>
          </w:p>
        </w:tc>
        <w:tc>
          <w:tcPr>
            <w:tcW w:w="8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91%</w:t>
            </w:r>
          </w:p>
        </w:tc>
        <w:tc>
          <w:tcPr>
            <w:tcW w:w="5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10.16</w:t>
            </w:r>
          </w:p>
        </w:tc>
        <w:tc>
          <w:tcPr>
            <w:tcW w:w="460" w:type="dxa"/>
            <w:vAlign w:val="bottom"/>
          </w:tcPr>
          <w:p>
            <w:pPr>
              <w:jc w:val="right"/>
              <w:spacing w:after="0" w:line="145" w:lineRule="exact"/>
              <w:rPr>
                <w:sz w:val="20"/>
                <w:szCs w:val="20"/>
                <w:color w:val="auto"/>
              </w:rPr>
            </w:pPr>
            <w:r>
              <w:rPr>
                <w:rFonts w:ascii="Arial" w:cs="Arial" w:eastAsia="Arial" w:hAnsi="Arial"/>
                <w:sz w:val="13"/>
                <w:szCs w:val="13"/>
                <w:color w:val="auto"/>
              </w:rPr>
              <w:t>16,000</w:t>
            </w:r>
          </w:p>
        </w:tc>
        <w:tc>
          <w:tcPr>
            <w:tcW w:w="740" w:type="dxa"/>
            <w:vAlign w:val="bottom"/>
          </w:tcPr>
          <w:p>
            <w:pPr>
              <w:ind w:left="20"/>
              <w:spacing w:after="0" w:line="145" w:lineRule="exact"/>
              <w:rPr>
                <w:sz w:val="20"/>
                <w:szCs w:val="20"/>
                <w:color w:val="auto"/>
              </w:rPr>
            </w:pPr>
            <w:r>
              <w:rPr>
                <w:rFonts w:ascii="Arial" w:cs="Arial" w:eastAsia="Arial" w:hAnsi="Arial"/>
                <w:sz w:val="13"/>
                <w:szCs w:val="13"/>
                <w:color w:val="auto"/>
              </w:rPr>
              <w:t>Sav-A-Lot</w:t>
            </w:r>
          </w:p>
        </w:tc>
        <w:tc>
          <w:tcPr>
            <w:tcW w:w="720" w:type="dxa"/>
            <w:vAlign w:val="bottom"/>
          </w:tcPr>
          <w:p>
            <w:pPr>
              <w:ind w:left="40"/>
              <w:spacing w:after="0" w:line="145" w:lineRule="exact"/>
              <w:rPr>
                <w:sz w:val="20"/>
                <w:szCs w:val="20"/>
                <w:color w:val="auto"/>
              </w:rPr>
            </w:pPr>
            <w:r>
              <w:rPr>
                <w:rFonts w:ascii="Arial" w:cs="Arial" w:eastAsia="Arial" w:hAnsi="Arial"/>
                <w:sz w:val="13"/>
                <w:szCs w:val="13"/>
                <w:color w:val="auto"/>
                <w:w w:val="90"/>
              </w:rPr>
              <w:t>Home Depot</w:t>
            </w:r>
          </w:p>
        </w:tc>
      </w:tr>
      <w:tr>
        <w:trPr>
          <w:trHeight w:val="145"/>
        </w:trPr>
        <w:tc>
          <w:tcPr>
            <w:tcW w:w="2020" w:type="dxa"/>
            <w:vAlign w:val="bottom"/>
            <w:gridSpan w:val="4"/>
            <w:shd w:val="clear" w:color="auto" w:fill="CCEEFF"/>
          </w:tcPr>
          <w:p>
            <w:pPr>
              <w:spacing w:after="0" w:line="145" w:lineRule="exact"/>
              <w:rPr>
                <w:sz w:val="20"/>
                <w:szCs w:val="20"/>
                <w:color w:val="auto"/>
              </w:rPr>
            </w:pPr>
            <w:r>
              <w:rPr>
                <w:rFonts w:ascii="Arial" w:cs="Arial" w:eastAsia="Arial" w:hAnsi="Arial"/>
                <w:sz w:val="13"/>
                <w:szCs w:val="13"/>
                <w:color w:val="auto"/>
              </w:rPr>
              <w:t>Dedham Plaza</w:t>
            </w:r>
          </w:p>
        </w:tc>
        <w:tc>
          <w:tcPr>
            <w:tcW w:w="2580" w:type="dxa"/>
            <w:vAlign w:val="bottom"/>
            <w:shd w:val="clear" w:color="auto" w:fill="CCEEFF"/>
          </w:tcPr>
          <w:p>
            <w:pPr>
              <w:ind w:left="280"/>
              <w:spacing w:after="0" w:line="145" w:lineRule="exact"/>
              <w:rPr>
                <w:sz w:val="20"/>
                <w:szCs w:val="20"/>
                <w:color w:val="auto"/>
              </w:rPr>
            </w:pPr>
            <w:r>
              <w:rPr>
                <w:rFonts w:ascii="Arial" w:cs="Arial" w:eastAsia="Arial" w:hAnsi="Arial"/>
                <w:sz w:val="13"/>
                <w:szCs w:val="13"/>
                <w:color w:val="auto"/>
              </w:rPr>
              <w:t>Boston-Cambridge-Quincy, MA-NH</w:t>
            </w: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1993</w:t>
            </w: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31,228</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242,000</w:t>
            </w:r>
          </w:p>
        </w:tc>
        <w:tc>
          <w:tcPr>
            <w:tcW w:w="5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89%</w:t>
            </w:r>
          </w:p>
        </w:tc>
        <w:tc>
          <w:tcPr>
            <w:tcW w:w="88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88%</w:t>
            </w:r>
          </w:p>
        </w:tc>
        <w:tc>
          <w:tcPr>
            <w:tcW w:w="54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14.69</w:t>
            </w: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80,000</w:t>
            </w:r>
          </w:p>
        </w:tc>
        <w:tc>
          <w:tcPr>
            <w:tcW w:w="74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Star Market</w:t>
            </w:r>
          </w:p>
        </w:tc>
        <w:tc>
          <w:tcPr>
            <w:tcW w:w="720" w:type="dxa"/>
            <w:vAlign w:val="bottom"/>
            <w:shd w:val="clear" w:color="auto" w:fill="CCEEFF"/>
          </w:tcPr>
          <w:p>
            <w:pPr>
              <w:spacing w:after="0"/>
              <w:rPr>
                <w:sz w:val="12"/>
                <w:szCs w:val="12"/>
                <w:color w:val="auto"/>
              </w:rPr>
            </w:pPr>
          </w:p>
        </w:tc>
      </w:tr>
      <w:tr>
        <w:trPr>
          <w:trHeight w:val="136"/>
        </w:trPr>
        <w:tc>
          <w:tcPr>
            <w:tcW w:w="2020" w:type="dxa"/>
            <w:vAlign w:val="bottom"/>
            <w:gridSpan w:val="4"/>
          </w:tcPr>
          <w:p>
            <w:pPr>
              <w:spacing w:after="0" w:line="136" w:lineRule="exact"/>
              <w:rPr>
                <w:sz w:val="20"/>
                <w:szCs w:val="20"/>
                <w:color w:val="auto"/>
              </w:rPr>
            </w:pPr>
            <w:r>
              <w:rPr>
                <w:rFonts w:ascii="Arial" w:cs="Arial" w:eastAsia="Arial" w:hAnsi="Arial"/>
                <w:sz w:val="13"/>
                <w:szCs w:val="13"/>
                <w:color w:val="auto"/>
              </w:rPr>
              <w:t>Linden Square</w:t>
            </w:r>
          </w:p>
        </w:tc>
        <w:tc>
          <w:tcPr>
            <w:tcW w:w="2580" w:type="dxa"/>
            <w:vAlign w:val="bottom"/>
          </w:tcPr>
          <w:p>
            <w:pPr>
              <w:ind w:left="280"/>
              <w:spacing w:after="0" w:line="136" w:lineRule="exact"/>
              <w:rPr>
                <w:sz w:val="20"/>
                <w:szCs w:val="20"/>
                <w:color w:val="auto"/>
              </w:rPr>
            </w:pPr>
            <w:r>
              <w:rPr>
                <w:rFonts w:ascii="Arial" w:cs="Arial" w:eastAsia="Arial" w:hAnsi="Arial"/>
                <w:sz w:val="13"/>
                <w:szCs w:val="13"/>
                <w:color w:val="auto"/>
              </w:rPr>
              <w:t>Boston-Cambridge-Quincy, MA-NH</w:t>
            </w:r>
          </w:p>
        </w:tc>
        <w:tc>
          <w:tcPr>
            <w:tcW w:w="780" w:type="dxa"/>
            <w:vAlign w:val="bottom"/>
          </w:tcPr>
          <w:p>
            <w:pPr>
              <w:jc w:val="right"/>
              <w:spacing w:after="0" w:line="136" w:lineRule="exact"/>
              <w:rPr>
                <w:sz w:val="20"/>
                <w:szCs w:val="20"/>
                <w:color w:val="auto"/>
              </w:rPr>
            </w:pPr>
            <w:r>
              <w:rPr>
                <w:rFonts w:ascii="Arial" w:cs="Arial" w:eastAsia="Arial" w:hAnsi="Arial"/>
                <w:sz w:val="13"/>
                <w:szCs w:val="13"/>
                <w:color w:val="auto"/>
              </w:rPr>
              <w:t>2006-2007</w:t>
            </w:r>
          </w:p>
        </w:tc>
        <w:tc>
          <w:tcPr>
            <w:tcW w:w="800" w:type="dxa"/>
            <w:vAlign w:val="bottom"/>
          </w:tcPr>
          <w:p>
            <w:pPr>
              <w:jc w:val="right"/>
              <w:spacing w:after="0" w:line="136" w:lineRule="exact"/>
              <w:rPr>
                <w:sz w:val="20"/>
                <w:szCs w:val="20"/>
                <w:color w:val="auto"/>
              </w:rPr>
            </w:pPr>
            <w:r>
              <w:rPr>
                <w:rFonts w:ascii="Arial" w:cs="Arial" w:eastAsia="Arial" w:hAnsi="Arial"/>
                <w:sz w:val="13"/>
                <w:szCs w:val="13"/>
                <w:color w:val="auto"/>
              </w:rPr>
              <w:t>141,291</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214,000</w:t>
            </w:r>
          </w:p>
        </w:tc>
        <w:tc>
          <w:tcPr>
            <w:tcW w:w="54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83%</w:t>
            </w:r>
          </w:p>
        </w:tc>
        <w:tc>
          <w:tcPr>
            <w:tcW w:w="88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83%</w:t>
            </w:r>
          </w:p>
        </w:tc>
        <w:tc>
          <w:tcPr>
            <w:tcW w:w="54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41.34</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50,000</w:t>
            </w:r>
          </w:p>
        </w:tc>
        <w:tc>
          <w:tcPr>
            <w:tcW w:w="740" w:type="dxa"/>
            <w:vAlign w:val="bottom"/>
          </w:tcPr>
          <w:p>
            <w:pPr>
              <w:ind w:left="20"/>
              <w:spacing w:after="0" w:line="136" w:lineRule="exact"/>
              <w:rPr>
                <w:sz w:val="20"/>
                <w:szCs w:val="20"/>
                <w:color w:val="auto"/>
              </w:rPr>
            </w:pPr>
            <w:r>
              <w:rPr>
                <w:rFonts w:ascii="Arial" w:cs="Arial" w:eastAsia="Arial" w:hAnsi="Arial"/>
                <w:sz w:val="13"/>
                <w:szCs w:val="13"/>
                <w:color w:val="auto"/>
              </w:rPr>
              <w:t>Roche</w:t>
            </w:r>
          </w:p>
        </w:tc>
        <w:tc>
          <w:tcPr>
            <w:tcW w:w="720" w:type="dxa"/>
            <w:vAlign w:val="bottom"/>
          </w:tcPr>
          <w:p>
            <w:pPr>
              <w:ind w:left="40"/>
              <w:spacing w:after="0" w:line="136" w:lineRule="exact"/>
              <w:rPr>
                <w:sz w:val="20"/>
                <w:szCs w:val="20"/>
                <w:color w:val="auto"/>
              </w:rPr>
            </w:pPr>
            <w:r>
              <w:rPr>
                <w:rFonts w:ascii="Arial" w:cs="Arial" w:eastAsia="Arial" w:hAnsi="Arial"/>
                <w:sz w:val="13"/>
                <w:szCs w:val="13"/>
                <w:color w:val="auto"/>
              </w:rPr>
              <w:t>CVS /</w:t>
            </w:r>
          </w:p>
        </w:tc>
      </w:tr>
      <w:tr>
        <w:trPr>
          <w:trHeight w:val="145"/>
        </w:trPr>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ind w:left="20"/>
              <w:spacing w:after="0" w:line="145" w:lineRule="exact"/>
              <w:rPr>
                <w:sz w:val="20"/>
                <w:szCs w:val="20"/>
                <w:color w:val="auto"/>
              </w:rPr>
            </w:pPr>
            <w:r>
              <w:rPr>
                <w:rFonts w:ascii="Arial" w:cs="Arial" w:eastAsia="Arial" w:hAnsi="Arial"/>
                <w:sz w:val="13"/>
                <w:szCs w:val="13"/>
                <w:color w:val="auto"/>
              </w:rPr>
              <w:t>Brothers</w:t>
            </w:r>
          </w:p>
        </w:tc>
        <w:tc>
          <w:tcPr>
            <w:tcW w:w="720" w:type="dxa"/>
            <w:vAlign w:val="bottom"/>
          </w:tcPr>
          <w:p>
            <w:pPr>
              <w:ind w:left="40"/>
              <w:spacing w:after="0" w:line="145" w:lineRule="exact"/>
              <w:rPr>
                <w:sz w:val="20"/>
                <w:szCs w:val="20"/>
                <w:color w:val="auto"/>
              </w:rPr>
            </w:pPr>
            <w:r>
              <w:rPr>
                <w:rFonts w:ascii="Arial" w:cs="Arial" w:eastAsia="Arial" w:hAnsi="Arial"/>
                <w:sz w:val="13"/>
                <w:szCs w:val="13"/>
                <w:color w:val="auto"/>
                <w:w w:val="91"/>
              </w:rPr>
              <w:t>Fitness Club</w:t>
            </w:r>
          </w:p>
        </w:tc>
      </w:tr>
      <w:tr>
        <w:trPr>
          <w:trHeight w:val="145"/>
        </w:trPr>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gridSpan w:val="2"/>
          </w:tcPr>
          <w:p>
            <w:pPr>
              <w:ind w:left="20"/>
              <w:spacing w:after="0" w:line="145" w:lineRule="exact"/>
              <w:rPr>
                <w:sz w:val="20"/>
                <w:szCs w:val="20"/>
                <w:color w:val="auto"/>
              </w:rPr>
            </w:pPr>
            <w:r>
              <w:rPr>
                <w:rFonts w:ascii="Arial" w:cs="Arial" w:eastAsia="Arial" w:hAnsi="Arial"/>
                <w:sz w:val="13"/>
                <w:szCs w:val="13"/>
                <w:color w:val="auto"/>
                <w:w w:val="91"/>
              </w:rPr>
              <w:t>Supermarkets for Women /</w:t>
            </w:r>
          </w:p>
        </w:tc>
      </w:tr>
      <w:tr>
        <w:trPr>
          <w:trHeight w:val="145"/>
        </w:trPr>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40"/>
              <w:spacing w:after="0" w:line="145" w:lineRule="exact"/>
              <w:rPr>
                <w:sz w:val="20"/>
                <w:szCs w:val="20"/>
                <w:color w:val="auto"/>
              </w:rPr>
            </w:pPr>
            <w:r>
              <w:rPr>
                <w:rFonts w:ascii="Arial" w:cs="Arial" w:eastAsia="Arial" w:hAnsi="Arial"/>
                <w:sz w:val="13"/>
                <w:szCs w:val="13"/>
                <w:color w:val="auto"/>
              </w:rPr>
              <w:t>Wellesley</w:t>
            </w:r>
          </w:p>
        </w:tc>
      </w:tr>
      <w:tr>
        <w:trPr>
          <w:trHeight w:val="145"/>
        </w:trPr>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40"/>
              <w:spacing w:after="0" w:line="145" w:lineRule="exact"/>
              <w:rPr>
                <w:sz w:val="20"/>
                <w:szCs w:val="20"/>
                <w:color w:val="auto"/>
              </w:rPr>
            </w:pPr>
            <w:r>
              <w:rPr>
                <w:rFonts w:ascii="Arial" w:cs="Arial" w:eastAsia="Arial" w:hAnsi="Arial"/>
                <w:sz w:val="13"/>
                <w:szCs w:val="13"/>
                <w:color w:val="auto"/>
                <w:w w:val="89"/>
              </w:rPr>
              <w:t>Volkswagen,</w:t>
            </w:r>
          </w:p>
        </w:tc>
      </w:tr>
      <w:tr>
        <w:trPr>
          <w:trHeight w:val="154"/>
        </w:trPr>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3"/>
                <w:szCs w:val="13"/>
                <w:color w:val="auto"/>
              </w:rPr>
              <w:t>Buick</w:t>
            </w:r>
          </w:p>
        </w:tc>
      </w:tr>
      <w:tr>
        <w:trPr>
          <w:trHeight w:val="145"/>
        </w:trPr>
        <w:tc>
          <w:tcPr>
            <w:tcW w:w="2020" w:type="dxa"/>
            <w:vAlign w:val="bottom"/>
            <w:gridSpan w:val="4"/>
            <w:shd w:val="clear" w:color="auto" w:fill="CCEEFF"/>
          </w:tcPr>
          <w:p>
            <w:pPr>
              <w:spacing w:after="0" w:line="145" w:lineRule="exact"/>
              <w:rPr>
                <w:sz w:val="20"/>
                <w:szCs w:val="20"/>
                <w:color w:val="auto"/>
              </w:rPr>
            </w:pPr>
            <w:r>
              <w:rPr>
                <w:rFonts w:ascii="Arial" w:cs="Arial" w:eastAsia="Arial" w:hAnsi="Arial"/>
                <w:sz w:val="13"/>
                <w:szCs w:val="13"/>
                <w:color w:val="auto"/>
              </w:rPr>
              <w:t>North Dartmouth</w:t>
            </w:r>
          </w:p>
        </w:tc>
        <w:tc>
          <w:tcPr>
            <w:tcW w:w="2580" w:type="dxa"/>
            <w:vAlign w:val="bottom"/>
            <w:shd w:val="clear" w:color="auto" w:fill="CCEEFF"/>
          </w:tcPr>
          <w:p>
            <w:pPr>
              <w:ind w:left="280"/>
              <w:spacing w:after="0" w:line="145" w:lineRule="exact"/>
              <w:rPr>
                <w:sz w:val="20"/>
                <w:szCs w:val="20"/>
                <w:color w:val="auto"/>
              </w:rPr>
            </w:pPr>
            <w:r>
              <w:rPr>
                <w:rFonts w:ascii="Arial" w:cs="Arial" w:eastAsia="Arial" w:hAnsi="Arial"/>
                <w:sz w:val="13"/>
                <w:szCs w:val="13"/>
                <w:color w:val="auto"/>
              </w:rPr>
              <w:t>Boston-Cambridge-Quincy, MA-NH</w:t>
            </w: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2006</w:t>
            </w: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9,368</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48,000</w:t>
            </w:r>
          </w:p>
        </w:tc>
        <w:tc>
          <w:tcPr>
            <w:tcW w:w="5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100%</w:t>
            </w:r>
          </w:p>
        </w:tc>
        <w:tc>
          <w:tcPr>
            <w:tcW w:w="88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100%</w:t>
            </w:r>
          </w:p>
        </w:tc>
        <w:tc>
          <w:tcPr>
            <w:tcW w:w="54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13.80</w:t>
            </w: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48,000</w:t>
            </w:r>
          </w:p>
        </w:tc>
        <w:tc>
          <w:tcPr>
            <w:tcW w:w="74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w w:val="95"/>
              </w:rPr>
              <w:t>Stop &amp; Shop</w:t>
            </w:r>
          </w:p>
        </w:tc>
        <w:tc>
          <w:tcPr>
            <w:tcW w:w="720" w:type="dxa"/>
            <w:vAlign w:val="bottom"/>
            <w:shd w:val="clear" w:color="auto" w:fill="CCEEFF"/>
          </w:tcPr>
          <w:p>
            <w:pPr>
              <w:spacing w:after="0"/>
              <w:rPr>
                <w:sz w:val="12"/>
                <w:szCs w:val="12"/>
                <w:color w:val="auto"/>
              </w:rPr>
            </w:pPr>
          </w:p>
        </w:tc>
      </w:tr>
      <w:tr>
        <w:trPr>
          <w:trHeight w:val="145"/>
        </w:trPr>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5"/>
        </w:trPr>
        <w:tc>
          <w:tcPr>
            <w:tcW w:w="2020" w:type="dxa"/>
            <w:vAlign w:val="bottom"/>
            <w:gridSpan w:val="4"/>
            <w:shd w:val="clear" w:color="auto" w:fill="CCEEFF"/>
          </w:tcPr>
          <w:p>
            <w:pPr>
              <w:spacing w:after="0" w:line="145" w:lineRule="exact"/>
              <w:rPr>
                <w:sz w:val="20"/>
                <w:szCs w:val="20"/>
                <w:color w:val="auto"/>
              </w:rPr>
            </w:pPr>
            <w:r>
              <w:rPr>
                <w:rFonts w:ascii="Arial" w:cs="Arial" w:eastAsia="Arial" w:hAnsi="Arial"/>
                <w:sz w:val="13"/>
                <w:szCs w:val="13"/>
                <w:color w:val="auto"/>
              </w:rPr>
              <w:t>Queen Anne Plaza</w:t>
            </w:r>
          </w:p>
        </w:tc>
        <w:tc>
          <w:tcPr>
            <w:tcW w:w="2580" w:type="dxa"/>
            <w:vAlign w:val="bottom"/>
            <w:shd w:val="clear" w:color="auto" w:fill="CCEEFF"/>
          </w:tcPr>
          <w:p>
            <w:pPr>
              <w:ind w:left="280"/>
              <w:spacing w:after="0" w:line="145" w:lineRule="exact"/>
              <w:rPr>
                <w:sz w:val="20"/>
                <w:szCs w:val="20"/>
                <w:color w:val="auto"/>
              </w:rPr>
            </w:pPr>
            <w:r>
              <w:rPr>
                <w:rFonts w:ascii="Arial" w:cs="Arial" w:eastAsia="Arial" w:hAnsi="Arial"/>
                <w:sz w:val="13"/>
                <w:szCs w:val="13"/>
                <w:color w:val="auto"/>
              </w:rPr>
              <w:t>Boston-Cambridge-Quincy, MA-NH</w:t>
            </w: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1994</w:t>
            </w: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15,650</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149,000</w:t>
            </w:r>
          </w:p>
        </w:tc>
        <w:tc>
          <w:tcPr>
            <w:tcW w:w="5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100%</w:t>
            </w:r>
          </w:p>
        </w:tc>
        <w:tc>
          <w:tcPr>
            <w:tcW w:w="88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100%</w:t>
            </w:r>
          </w:p>
        </w:tc>
        <w:tc>
          <w:tcPr>
            <w:tcW w:w="54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15.03</w:t>
            </w: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50,000</w:t>
            </w:r>
          </w:p>
        </w:tc>
        <w:tc>
          <w:tcPr>
            <w:tcW w:w="74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Hannaford</w:t>
            </w:r>
          </w:p>
        </w:tc>
        <w:tc>
          <w:tcPr>
            <w:tcW w:w="720" w:type="dxa"/>
            <w:vAlign w:val="bottom"/>
            <w:shd w:val="clear" w:color="auto" w:fill="CCEEFF"/>
          </w:tcPr>
          <w:p>
            <w:pPr>
              <w:ind w:left="40"/>
              <w:spacing w:after="0" w:line="145" w:lineRule="exact"/>
              <w:rPr>
                <w:sz w:val="20"/>
                <w:szCs w:val="20"/>
                <w:color w:val="auto"/>
              </w:rPr>
            </w:pPr>
            <w:r>
              <w:rPr>
                <w:rFonts w:ascii="Arial" w:cs="Arial" w:eastAsia="Arial" w:hAnsi="Arial"/>
                <w:sz w:val="13"/>
                <w:szCs w:val="13"/>
                <w:color w:val="auto"/>
              </w:rPr>
              <w:t>TJ Maxx</w:t>
            </w:r>
          </w:p>
        </w:tc>
      </w:tr>
      <w:tr>
        <w:trPr>
          <w:trHeight w:val="136"/>
        </w:trPr>
        <w:tc>
          <w:tcPr>
            <w:tcW w:w="2020" w:type="dxa"/>
            <w:vAlign w:val="bottom"/>
            <w:gridSpan w:val="4"/>
          </w:tcPr>
          <w:p>
            <w:pPr>
              <w:spacing w:after="0" w:line="136" w:lineRule="exact"/>
              <w:rPr>
                <w:sz w:val="20"/>
                <w:szCs w:val="20"/>
                <w:color w:val="auto"/>
              </w:rPr>
            </w:pPr>
            <w:r>
              <w:rPr>
                <w:rFonts w:ascii="Arial" w:cs="Arial" w:eastAsia="Arial" w:hAnsi="Arial"/>
                <w:sz w:val="13"/>
                <w:szCs w:val="13"/>
                <w:color w:val="auto"/>
              </w:rPr>
              <w:t>Saugus Plaza</w:t>
            </w:r>
          </w:p>
        </w:tc>
        <w:tc>
          <w:tcPr>
            <w:tcW w:w="2580" w:type="dxa"/>
            <w:vAlign w:val="bottom"/>
          </w:tcPr>
          <w:p>
            <w:pPr>
              <w:ind w:left="280"/>
              <w:spacing w:after="0" w:line="136" w:lineRule="exact"/>
              <w:rPr>
                <w:sz w:val="20"/>
                <w:szCs w:val="20"/>
                <w:color w:val="auto"/>
              </w:rPr>
            </w:pPr>
            <w:r>
              <w:rPr>
                <w:rFonts w:ascii="Arial" w:cs="Arial" w:eastAsia="Arial" w:hAnsi="Arial"/>
                <w:sz w:val="13"/>
                <w:szCs w:val="13"/>
                <w:color w:val="auto"/>
              </w:rPr>
              <w:t>Boston-Cambridge-Quincy, MA-NH</w:t>
            </w:r>
          </w:p>
        </w:tc>
        <w:tc>
          <w:tcPr>
            <w:tcW w:w="780" w:type="dxa"/>
            <w:vAlign w:val="bottom"/>
          </w:tcPr>
          <w:p>
            <w:pPr>
              <w:jc w:val="right"/>
              <w:spacing w:after="0" w:line="136" w:lineRule="exact"/>
              <w:rPr>
                <w:sz w:val="20"/>
                <w:szCs w:val="20"/>
                <w:color w:val="auto"/>
              </w:rPr>
            </w:pPr>
            <w:r>
              <w:rPr>
                <w:rFonts w:ascii="Arial" w:cs="Arial" w:eastAsia="Arial" w:hAnsi="Arial"/>
                <w:sz w:val="13"/>
                <w:szCs w:val="13"/>
                <w:color w:val="auto"/>
              </w:rPr>
              <w:t>1996</w:t>
            </w:r>
          </w:p>
        </w:tc>
        <w:tc>
          <w:tcPr>
            <w:tcW w:w="800" w:type="dxa"/>
            <w:vAlign w:val="bottom"/>
          </w:tcPr>
          <w:p>
            <w:pPr>
              <w:jc w:val="right"/>
              <w:spacing w:after="0" w:line="136" w:lineRule="exact"/>
              <w:rPr>
                <w:sz w:val="20"/>
                <w:szCs w:val="20"/>
                <w:color w:val="auto"/>
              </w:rPr>
            </w:pPr>
            <w:r>
              <w:rPr>
                <w:rFonts w:ascii="Arial" w:cs="Arial" w:eastAsia="Arial" w:hAnsi="Arial"/>
                <w:sz w:val="13"/>
                <w:szCs w:val="13"/>
                <w:color w:val="auto"/>
              </w:rPr>
              <w:t>13,693</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171,000</w:t>
            </w:r>
          </w:p>
        </w:tc>
        <w:tc>
          <w:tcPr>
            <w:tcW w:w="54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94%</w:t>
            </w:r>
          </w:p>
        </w:tc>
        <w:tc>
          <w:tcPr>
            <w:tcW w:w="88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94%</w:t>
            </w:r>
          </w:p>
        </w:tc>
        <w:tc>
          <w:tcPr>
            <w:tcW w:w="54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10.53</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55,000</w:t>
            </w:r>
          </w:p>
        </w:tc>
        <w:tc>
          <w:tcPr>
            <w:tcW w:w="146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Super Stop &amp; Kmart</w:t>
            </w:r>
          </w:p>
        </w:tc>
      </w:tr>
      <w:tr>
        <w:trPr>
          <w:trHeight w:val="160"/>
        </w:trPr>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3"/>
                <w:szCs w:val="13"/>
                <w:color w:val="auto"/>
              </w:rPr>
              <w:t>Shop</w:t>
            </w:r>
          </w:p>
        </w:tc>
        <w:tc>
          <w:tcPr>
            <w:tcW w:w="720" w:type="dxa"/>
            <w:vAlign w:val="bottom"/>
          </w:tcPr>
          <w:p>
            <w:pPr>
              <w:spacing w:after="0"/>
              <w:rPr>
                <w:sz w:val="13"/>
                <w:szCs w:val="13"/>
                <w:color w:val="auto"/>
              </w:rPr>
            </w:pPr>
          </w:p>
        </w:tc>
      </w:tr>
      <w:tr>
        <w:trPr>
          <w:trHeight w:val="145"/>
        </w:trPr>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580" w:type="dxa"/>
            <w:vAlign w:val="bottom"/>
            <w:shd w:val="clear" w:color="auto" w:fill="CCEEFF"/>
          </w:tcPr>
          <w:p>
            <w:pPr>
              <w:ind w:left="280"/>
              <w:spacing w:after="0" w:line="145" w:lineRule="exact"/>
              <w:rPr>
                <w:sz w:val="20"/>
                <w:szCs w:val="20"/>
                <w:color w:val="auto"/>
              </w:rPr>
            </w:pPr>
            <w:r>
              <w:rPr>
                <w:rFonts w:ascii="Arial" w:cs="Arial" w:eastAsia="Arial" w:hAnsi="Arial"/>
                <w:sz w:val="13"/>
                <w:szCs w:val="13"/>
                <w:b w:val="1"/>
                <w:bCs w:val="1"/>
                <w:color w:val="auto"/>
              </w:rPr>
              <w:t>Total New England</w:t>
            </w: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377,486</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w w:val="89"/>
              </w:rPr>
              <w:t>1,378,000</w:t>
            </w:r>
          </w:p>
        </w:tc>
        <w:tc>
          <w:tcPr>
            <w:tcW w:w="5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93%</w:t>
            </w:r>
          </w:p>
        </w:tc>
        <w:tc>
          <w:tcPr>
            <w:tcW w:w="88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93%</w:t>
            </w:r>
          </w:p>
        </w:tc>
        <w:tc>
          <w:tcPr>
            <w:tcW w:w="54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17.72</w:t>
            </w: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32"/>
        </w:trPr>
        <w:tc>
          <w:tcPr>
            <w:tcW w:w="2020" w:type="dxa"/>
            <w:vAlign w:val="bottom"/>
            <w:gridSpan w:val="4"/>
          </w:tcPr>
          <w:p>
            <w:pPr>
              <w:ind w:left="220"/>
              <w:spacing w:after="0" w:line="132" w:lineRule="exact"/>
              <w:rPr>
                <w:sz w:val="20"/>
                <w:szCs w:val="20"/>
                <w:color w:val="auto"/>
              </w:rPr>
            </w:pPr>
            <w:r>
              <w:rPr>
                <w:rFonts w:ascii="Arial" w:cs="Arial" w:eastAsia="Arial" w:hAnsi="Arial"/>
                <w:sz w:val="13"/>
                <w:szCs w:val="13"/>
                <w:b w:val="1"/>
                <w:bCs w:val="1"/>
                <w:color w:val="auto"/>
              </w:rPr>
              <w:t>Baltimore</w:t>
            </w:r>
          </w:p>
        </w:tc>
        <w:tc>
          <w:tcPr>
            <w:tcW w:w="2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29"/>
        </w:trPr>
        <w:tc>
          <w:tcPr>
            <w:tcW w:w="2020" w:type="dxa"/>
            <w:vAlign w:val="bottom"/>
            <w:gridSpan w:val="4"/>
            <w:shd w:val="clear" w:color="auto" w:fill="CCEEFF"/>
          </w:tcPr>
          <w:p>
            <w:pPr>
              <w:spacing w:after="0" w:line="129" w:lineRule="exact"/>
              <w:rPr>
                <w:sz w:val="20"/>
                <w:szCs w:val="20"/>
                <w:color w:val="auto"/>
              </w:rPr>
            </w:pPr>
            <w:r>
              <w:rPr>
                <w:rFonts w:ascii="Arial" w:cs="Arial" w:eastAsia="Arial" w:hAnsi="Arial"/>
                <w:sz w:val="13"/>
                <w:szCs w:val="13"/>
                <w:color w:val="auto"/>
              </w:rPr>
              <w:t>Governor Plaza</w:t>
            </w:r>
          </w:p>
        </w:tc>
        <w:tc>
          <w:tcPr>
            <w:tcW w:w="2580" w:type="dxa"/>
            <w:vAlign w:val="bottom"/>
            <w:shd w:val="clear" w:color="auto" w:fill="CCEEFF"/>
          </w:tcPr>
          <w:p>
            <w:pPr>
              <w:ind w:left="280"/>
              <w:spacing w:after="0" w:line="129" w:lineRule="exact"/>
              <w:rPr>
                <w:sz w:val="20"/>
                <w:szCs w:val="20"/>
                <w:color w:val="auto"/>
              </w:rPr>
            </w:pPr>
            <w:r>
              <w:rPr>
                <w:rFonts w:ascii="Arial" w:cs="Arial" w:eastAsia="Arial" w:hAnsi="Arial"/>
                <w:sz w:val="13"/>
                <w:szCs w:val="13"/>
                <w:color w:val="auto"/>
              </w:rPr>
              <w:t>Baltimore, MD</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1985</w:t>
            </w: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22,009</w:t>
            </w: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269,000</w:t>
            </w:r>
          </w:p>
        </w:tc>
        <w:tc>
          <w:tcPr>
            <w:tcW w:w="54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100%</w:t>
            </w:r>
          </w:p>
        </w:tc>
        <w:tc>
          <w:tcPr>
            <w:tcW w:w="8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100%</w:t>
            </w:r>
          </w:p>
        </w:tc>
        <w:tc>
          <w:tcPr>
            <w:tcW w:w="5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15.10</w:t>
            </w: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16,500</w:t>
            </w:r>
          </w:p>
        </w:tc>
        <w:tc>
          <w:tcPr>
            <w:tcW w:w="7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Aldi</w:t>
            </w:r>
          </w:p>
        </w:tc>
        <w:tc>
          <w:tcPr>
            <w:tcW w:w="7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Bally Total</w:t>
            </w:r>
          </w:p>
        </w:tc>
      </w:tr>
      <w:tr>
        <w:trPr>
          <w:trHeight w:val="145"/>
        </w:trPr>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ind w:left="40"/>
              <w:spacing w:after="0" w:line="145" w:lineRule="exact"/>
              <w:rPr>
                <w:sz w:val="20"/>
                <w:szCs w:val="20"/>
                <w:color w:val="auto"/>
              </w:rPr>
            </w:pPr>
            <w:r>
              <w:rPr>
                <w:rFonts w:ascii="Arial" w:cs="Arial" w:eastAsia="Arial" w:hAnsi="Arial"/>
                <w:sz w:val="13"/>
                <w:szCs w:val="13"/>
                <w:color w:val="auto"/>
              </w:rPr>
              <w:t>Fitness /</w:t>
            </w:r>
          </w:p>
        </w:tc>
      </w:tr>
      <w:tr>
        <w:trPr>
          <w:trHeight w:val="145"/>
        </w:trPr>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ind w:left="40"/>
              <w:spacing w:after="0" w:line="145" w:lineRule="exact"/>
              <w:rPr>
                <w:sz w:val="20"/>
                <w:szCs w:val="20"/>
                <w:color w:val="auto"/>
              </w:rPr>
            </w:pPr>
            <w:r>
              <w:rPr>
                <w:rFonts w:ascii="Arial" w:cs="Arial" w:eastAsia="Arial" w:hAnsi="Arial"/>
                <w:sz w:val="13"/>
                <w:szCs w:val="13"/>
                <w:color w:val="auto"/>
              </w:rPr>
              <w:t>Office</w:t>
            </w:r>
          </w:p>
        </w:tc>
      </w:tr>
      <w:tr>
        <w:trPr>
          <w:trHeight w:val="154"/>
        </w:trPr>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Depot</w:t>
            </w:r>
          </w:p>
        </w:tc>
      </w:tr>
      <w:tr>
        <w:trPr>
          <w:trHeight w:val="136"/>
        </w:trPr>
        <w:tc>
          <w:tcPr>
            <w:tcW w:w="2020" w:type="dxa"/>
            <w:vAlign w:val="bottom"/>
            <w:gridSpan w:val="4"/>
          </w:tcPr>
          <w:p>
            <w:pPr>
              <w:spacing w:after="0" w:line="136" w:lineRule="exact"/>
              <w:rPr>
                <w:sz w:val="20"/>
                <w:szCs w:val="20"/>
                <w:color w:val="auto"/>
              </w:rPr>
            </w:pPr>
            <w:r>
              <w:rPr>
                <w:rFonts w:ascii="Arial" w:cs="Arial" w:eastAsia="Arial" w:hAnsi="Arial"/>
                <w:sz w:val="13"/>
                <w:szCs w:val="13"/>
                <w:color w:val="auto"/>
              </w:rPr>
              <w:t>Perring Plaza</w:t>
            </w:r>
          </w:p>
        </w:tc>
        <w:tc>
          <w:tcPr>
            <w:tcW w:w="2580" w:type="dxa"/>
            <w:vAlign w:val="bottom"/>
          </w:tcPr>
          <w:p>
            <w:pPr>
              <w:ind w:left="280"/>
              <w:spacing w:after="0" w:line="136" w:lineRule="exact"/>
              <w:rPr>
                <w:sz w:val="20"/>
                <w:szCs w:val="20"/>
                <w:color w:val="auto"/>
              </w:rPr>
            </w:pPr>
            <w:r>
              <w:rPr>
                <w:rFonts w:ascii="Arial" w:cs="Arial" w:eastAsia="Arial" w:hAnsi="Arial"/>
                <w:sz w:val="13"/>
                <w:szCs w:val="13"/>
                <w:color w:val="auto"/>
              </w:rPr>
              <w:t>Baltimore, MD</w:t>
            </w:r>
          </w:p>
        </w:tc>
        <w:tc>
          <w:tcPr>
            <w:tcW w:w="780" w:type="dxa"/>
            <w:vAlign w:val="bottom"/>
          </w:tcPr>
          <w:p>
            <w:pPr>
              <w:jc w:val="right"/>
              <w:spacing w:after="0" w:line="136" w:lineRule="exact"/>
              <w:rPr>
                <w:sz w:val="20"/>
                <w:szCs w:val="20"/>
                <w:color w:val="auto"/>
              </w:rPr>
            </w:pPr>
            <w:r>
              <w:rPr>
                <w:rFonts w:ascii="Arial" w:cs="Arial" w:eastAsia="Arial" w:hAnsi="Arial"/>
                <w:sz w:val="13"/>
                <w:szCs w:val="13"/>
                <w:color w:val="auto"/>
              </w:rPr>
              <w:t>1985</w:t>
            </w:r>
          </w:p>
        </w:tc>
        <w:tc>
          <w:tcPr>
            <w:tcW w:w="800" w:type="dxa"/>
            <w:vAlign w:val="bottom"/>
          </w:tcPr>
          <w:p>
            <w:pPr>
              <w:jc w:val="right"/>
              <w:spacing w:after="0" w:line="136" w:lineRule="exact"/>
              <w:rPr>
                <w:sz w:val="20"/>
                <w:szCs w:val="20"/>
                <w:color w:val="auto"/>
              </w:rPr>
            </w:pPr>
            <w:r>
              <w:rPr>
                <w:rFonts w:ascii="Arial" w:cs="Arial" w:eastAsia="Arial" w:hAnsi="Arial"/>
                <w:sz w:val="13"/>
                <w:szCs w:val="13"/>
                <w:color w:val="auto"/>
              </w:rPr>
              <w:t>26,609</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402,000</w:t>
            </w:r>
          </w:p>
        </w:tc>
        <w:tc>
          <w:tcPr>
            <w:tcW w:w="54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98%</w:t>
            </w:r>
          </w:p>
        </w:tc>
        <w:tc>
          <w:tcPr>
            <w:tcW w:w="88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98%</w:t>
            </w:r>
          </w:p>
        </w:tc>
        <w:tc>
          <w:tcPr>
            <w:tcW w:w="54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12.07</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58,000</w:t>
            </w:r>
          </w:p>
        </w:tc>
        <w:tc>
          <w:tcPr>
            <w:tcW w:w="740" w:type="dxa"/>
            <w:vAlign w:val="bottom"/>
          </w:tcPr>
          <w:p>
            <w:pPr>
              <w:ind w:left="20"/>
              <w:spacing w:after="0" w:line="136" w:lineRule="exact"/>
              <w:rPr>
                <w:sz w:val="20"/>
                <w:szCs w:val="20"/>
                <w:color w:val="auto"/>
              </w:rPr>
            </w:pPr>
            <w:r>
              <w:rPr>
                <w:rFonts w:ascii="Arial" w:cs="Arial" w:eastAsia="Arial" w:hAnsi="Arial"/>
                <w:sz w:val="13"/>
                <w:szCs w:val="13"/>
                <w:color w:val="auto"/>
              </w:rPr>
              <w:t>Shoppers</w:t>
            </w:r>
          </w:p>
        </w:tc>
        <w:tc>
          <w:tcPr>
            <w:tcW w:w="720" w:type="dxa"/>
            <w:vAlign w:val="bottom"/>
          </w:tcPr>
          <w:p>
            <w:pPr>
              <w:ind w:left="40"/>
              <w:spacing w:after="0" w:line="136" w:lineRule="exact"/>
              <w:rPr>
                <w:sz w:val="20"/>
                <w:szCs w:val="20"/>
                <w:color w:val="auto"/>
              </w:rPr>
            </w:pPr>
            <w:r>
              <w:rPr>
                <w:rFonts w:ascii="Arial" w:cs="Arial" w:eastAsia="Arial" w:hAnsi="Arial"/>
                <w:sz w:val="13"/>
                <w:szCs w:val="13"/>
                <w:color w:val="auto"/>
                <w:w w:val="90"/>
              </w:rPr>
              <w:t>Home Depot</w:t>
            </w:r>
          </w:p>
        </w:tc>
      </w:tr>
      <w:tr>
        <w:trPr>
          <w:trHeight w:val="145"/>
        </w:trPr>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ind w:left="20"/>
              <w:spacing w:after="0" w:line="145" w:lineRule="exact"/>
              <w:rPr>
                <w:sz w:val="20"/>
                <w:szCs w:val="20"/>
                <w:color w:val="auto"/>
              </w:rPr>
            </w:pPr>
            <w:r>
              <w:rPr>
                <w:rFonts w:ascii="Arial" w:cs="Arial" w:eastAsia="Arial" w:hAnsi="Arial"/>
                <w:sz w:val="13"/>
                <w:szCs w:val="13"/>
                <w:color w:val="auto"/>
              </w:rPr>
              <w:t>Food</w:t>
            </w:r>
          </w:p>
        </w:tc>
        <w:tc>
          <w:tcPr>
            <w:tcW w:w="720" w:type="dxa"/>
            <w:vAlign w:val="bottom"/>
          </w:tcPr>
          <w:p>
            <w:pPr>
              <w:ind w:left="40"/>
              <w:spacing w:after="0" w:line="145" w:lineRule="exact"/>
              <w:rPr>
                <w:sz w:val="20"/>
                <w:szCs w:val="20"/>
                <w:color w:val="auto"/>
              </w:rPr>
            </w:pPr>
            <w:r>
              <w:rPr>
                <w:rFonts w:ascii="Arial" w:cs="Arial" w:eastAsia="Arial" w:hAnsi="Arial"/>
                <w:sz w:val="13"/>
                <w:szCs w:val="13"/>
                <w:color w:val="auto"/>
              </w:rPr>
              <w:t>/ Burlington</w:t>
            </w:r>
          </w:p>
        </w:tc>
      </w:tr>
      <w:tr>
        <w:trPr>
          <w:trHeight w:val="145"/>
        </w:trPr>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ind w:left="20"/>
              <w:spacing w:after="0" w:line="145" w:lineRule="exact"/>
              <w:rPr>
                <w:sz w:val="20"/>
                <w:szCs w:val="20"/>
                <w:color w:val="auto"/>
              </w:rPr>
            </w:pPr>
            <w:r>
              <w:rPr>
                <w:rFonts w:ascii="Arial" w:cs="Arial" w:eastAsia="Arial" w:hAnsi="Arial"/>
                <w:sz w:val="13"/>
                <w:szCs w:val="13"/>
                <w:color w:val="auto"/>
              </w:rPr>
              <w:t>Warehouse</w:t>
            </w:r>
          </w:p>
        </w:tc>
        <w:tc>
          <w:tcPr>
            <w:tcW w:w="720" w:type="dxa"/>
            <w:vAlign w:val="bottom"/>
          </w:tcPr>
          <w:p>
            <w:pPr>
              <w:ind w:left="40"/>
              <w:spacing w:after="0" w:line="145" w:lineRule="exact"/>
              <w:rPr>
                <w:sz w:val="20"/>
                <w:szCs w:val="20"/>
                <w:color w:val="auto"/>
              </w:rPr>
            </w:pPr>
            <w:r>
              <w:rPr>
                <w:rFonts w:ascii="Arial" w:cs="Arial" w:eastAsia="Arial" w:hAnsi="Arial"/>
                <w:sz w:val="13"/>
                <w:szCs w:val="13"/>
                <w:color w:val="auto"/>
                <w:w w:val="88"/>
              </w:rPr>
              <w:t>Coat Factory</w:t>
            </w:r>
          </w:p>
        </w:tc>
      </w:tr>
      <w:tr>
        <w:trPr>
          <w:trHeight w:val="145"/>
        </w:trPr>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40"/>
              <w:spacing w:after="0" w:line="145" w:lineRule="exact"/>
              <w:rPr>
                <w:sz w:val="20"/>
                <w:szCs w:val="20"/>
                <w:color w:val="auto"/>
              </w:rPr>
            </w:pPr>
            <w:r>
              <w:rPr>
                <w:rFonts w:ascii="Arial" w:cs="Arial" w:eastAsia="Arial" w:hAnsi="Arial"/>
                <w:sz w:val="13"/>
                <w:szCs w:val="13"/>
                <w:color w:val="auto"/>
              </w:rPr>
              <w:t>/ Jo-Ann</w:t>
            </w:r>
          </w:p>
        </w:tc>
      </w:tr>
      <w:tr>
        <w:trPr>
          <w:trHeight w:val="154"/>
        </w:trPr>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3"/>
                <w:szCs w:val="13"/>
                <w:color w:val="auto"/>
              </w:rPr>
              <w:t>Stores</w:t>
            </w:r>
          </w:p>
        </w:tc>
      </w:tr>
      <w:tr>
        <w:trPr>
          <w:trHeight w:val="136"/>
        </w:trPr>
        <w:tc>
          <w:tcPr>
            <w:tcW w:w="202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THE AVENUE at White Marsh</w:t>
            </w:r>
          </w:p>
        </w:tc>
        <w:tc>
          <w:tcPr>
            <w:tcW w:w="25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(10) Baltimore, MD</w:t>
            </w: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2007</w:t>
            </w:r>
          </w:p>
        </w:tc>
        <w:tc>
          <w:tcPr>
            <w:tcW w:w="104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94,411</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60,016</w:t>
            </w:r>
          </w:p>
        </w:tc>
        <w:tc>
          <w:tcPr>
            <w:tcW w:w="5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298,000</w:t>
            </w:r>
          </w:p>
        </w:tc>
        <w:tc>
          <w:tcPr>
            <w:tcW w:w="54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100%</w:t>
            </w:r>
          </w:p>
        </w:tc>
        <w:tc>
          <w:tcPr>
            <w:tcW w:w="8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98%</w:t>
            </w:r>
          </w:p>
        </w:tc>
        <w:tc>
          <w:tcPr>
            <w:tcW w:w="5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20.48</w:t>
            </w:r>
          </w:p>
        </w:tc>
        <w:tc>
          <w:tcPr>
            <w:tcW w:w="4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20" w:type="dxa"/>
            <w:vAlign w:val="bottom"/>
            <w:shd w:val="clear" w:color="auto" w:fill="CCEEFF"/>
          </w:tcPr>
          <w:p>
            <w:pPr>
              <w:ind w:left="40"/>
              <w:spacing w:after="0" w:line="136" w:lineRule="exact"/>
              <w:rPr>
                <w:sz w:val="20"/>
                <w:szCs w:val="20"/>
                <w:color w:val="auto"/>
              </w:rPr>
            </w:pPr>
            <w:r>
              <w:rPr>
                <w:rFonts w:ascii="Arial" w:cs="Arial" w:eastAsia="Arial" w:hAnsi="Arial"/>
                <w:sz w:val="13"/>
                <w:szCs w:val="13"/>
                <w:color w:val="auto"/>
                <w:w w:val="94"/>
              </w:rPr>
              <w:t>AMC Loews</w:t>
            </w:r>
          </w:p>
        </w:tc>
      </w:tr>
      <w:tr>
        <w:trPr>
          <w:trHeight w:val="145"/>
        </w:trPr>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ind w:left="40"/>
              <w:spacing w:after="0" w:line="145" w:lineRule="exact"/>
              <w:rPr>
                <w:sz w:val="20"/>
                <w:szCs w:val="20"/>
                <w:color w:val="auto"/>
              </w:rPr>
            </w:pPr>
            <w:r>
              <w:rPr>
                <w:rFonts w:ascii="Arial" w:cs="Arial" w:eastAsia="Arial" w:hAnsi="Arial"/>
                <w:sz w:val="13"/>
                <w:szCs w:val="13"/>
                <w:color w:val="auto"/>
                <w:w w:val="97"/>
              </w:rPr>
              <w:t>/ Old Navy /</w:t>
            </w:r>
          </w:p>
        </w:tc>
      </w:tr>
      <w:tr>
        <w:trPr>
          <w:trHeight w:val="145"/>
        </w:trPr>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ind w:left="40"/>
              <w:spacing w:after="0" w:line="145" w:lineRule="exact"/>
              <w:rPr>
                <w:sz w:val="20"/>
                <w:szCs w:val="20"/>
                <w:color w:val="auto"/>
              </w:rPr>
            </w:pPr>
            <w:r>
              <w:rPr>
                <w:rFonts w:ascii="Arial" w:cs="Arial" w:eastAsia="Arial" w:hAnsi="Arial"/>
                <w:sz w:val="13"/>
                <w:szCs w:val="13"/>
                <w:color w:val="auto"/>
              </w:rPr>
              <w:t>Barnes &amp;</w:t>
            </w:r>
          </w:p>
        </w:tc>
      </w:tr>
      <w:tr>
        <w:trPr>
          <w:trHeight w:val="145"/>
        </w:trPr>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ind w:left="40"/>
              <w:spacing w:after="0" w:line="145" w:lineRule="exact"/>
              <w:rPr>
                <w:sz w:val="20"/>
                <w:szCs w:val="20"/>
                <w:color w:val="auto"/>
              </w:rPr>
            </w:pPr>
            <w:r>
              <w:rPr>
                <w:rFonts w:ascii="Arial" w:cs="Arial" w:eastAsia="Arial" w:hAnsi="Arial"/>
                <w:sz w:val="13"/>
                <w:szCs w:val="13"/>
                <w:color w:val="auto"/>
              </w:rPr>
              <w:t>Noble / AC</w:t>
            </w:r>
          </w:p>
        </w:tc>
      </w:tr>
      <w:tr>
        <w:trPr>
          <w:trHeight w:val="154"/>
        </w:trPr>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Moore</w:t>
            </w:r>
          </w:p>
        </w:tc>
      </w:tr>
      <w:tr>
        <w:trPr>
          <w:trHeight w:val="145"/>
        </w:trPr>
        <w:tc>
          <w:tcPr>
            <w:tcW w:w="2020" w:type="dxa"/>
            <w:vAlign w:val="bottom"/>
            <w:gridSpan w:val="4"/>
          </w:tcPr>
          <w:p>
            <w:pPr>
              <w:spacing w:after="0" w:line="145" w:lineRule="exact"/>
              <w:rPr>
                <w:sz w:val="20"/>
                <w:szCs w:val="20"/>
                <w:color w:val="auto"/>
              </w:rPr>
            </w:pPr>
            <w:r>
              <w:rPr>
                <w:rFonts w:ascii="Arial" w:cs="Arial" w:eastAsia="Arial" w:hAnsi="Arial"/>
                <w:sz w:val="13"/>
                <w:szCs w:val="13"/>
                <w:color w:val="auto"/>
                <w:w w:val="96"/>
              </w:rPr>
              <w:t>The Shoppes at Nottingham Square</w:t>
            </w:r>
          </w:p>
        </w:tc>
        <w:tc>
          <w:tcPr>
            <w:tcW w:w="2580" w:type="dxa"/>
            <w:vAlign w:val="bottom"/>
          </w:tcPr>
          <w:p>
            <w:pPr>
              <w:ind w:left="280"/>
              <w:spacing w:after="0" w:line="145" w:lineRule="exact"/>
              <w:rPr>
                <w:sz w:val="20"/>
                <w:szCs w:val="20"/>
                <w:color w:val="auto"/>
              </w:rPr>
            </w:pPr>
            <w:r>
              <w:rPr>
                <w:rFonts w:ascii="Arial" w:cs="Arial" w:eastAsia="Arial" w:hAnsi="Arial"/>
                <w:sz w:val="13"/>
                <w:szCs w:val="13"/>
                <w:color w:val="auto"/>
              </w:rPr>
              <w:t>Baltimore, MD</w:t>
            </w:r>
          </w:p>
        </w:tc>
        <w:tc>
          <w:tcPr>
            <w:tcW w:w="780" w:type="dxa"/>
            <w:vAlign w:val="bottom"/>
          </w:tcPr>
          <w:p>
            <w:pPr>
              <w:jc w:val="right"/>
              <w:spacing w:after="0" w:line="145" w:lineRule="exact"/>
              <w:rPr>
                <w:sz w:val="20"/>
                <w:szCs w:val="20"/>
                <w:color w:val="auto"/>
              </w:rPr>
            </w:pPr>
            <w:r>
              <w:rPr>
                <w:rFonts w:ascii="Arial" w:cs="Arial" w:eastAsia="Arial" w:hAnsi="Arial"/>
                <w:sz w:val="13"/>
                <w:szCs w:val="13"/>
                <w:color w:val="auto"/>
              </w:rPr>
              <w:t>2007</w:t>
            </w:r>
          </w:p>
        </w:tc>
        <w:tc>
          <w:tcPr>
            <w:tcW w:w="800" w:type="dxa"/>
            <w:vAlign w:val="bottom"/>
          </w:tcPr>
          <w:p>
            <w:pPr>
              <w:jc w:val="right"/>
              <w:spacing w:after="0" w:line="145" w:lineRule="exact"/>
              <w:rPr>
                <w:sz w:val="20"/>
                <w:szCs w:val="20"/>
                <w:color w:val="auto"/>
              </w:rPr>
            </w:pPr>
            <w:r>
              <w:rPr>
                <w:rFonts w:ascii="Arial" w:cs="Arial" w:eastAsia="Arial" w:hAnsi="Arial"/>
                <w:sz w:val="13"/>
                <w:szCs w:val="13"/>
                <w:color w:val="auto"/>
              </w:rPr>
              <w:t>27,570</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52,000</w:t>
            </w:r>
          </w:p>
        </w:tc>
        <w:tc>
          <w:tcPr>
            <w:tcW w:w="54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100%</w:t>
            </w:r>
          </w:p>
        </w:tc>
        <w:tc>
          <w:tcPr>
            <w:tcW w:w="8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100%</w:t>
            </w:r>
          </w:p>
        </w:tc>
        <w:tc>
          <w:tcPr>
            <w:tcW w:w="5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36.26</w:t>
            </w: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5"/>
        </w:trPr>
        <w:tc>
          <w:tcPr>
            <w:tcW w:w="2020" w:type="dxa"/>
            <w:vAlign w:val="bottom"/>
            <w:gridSpan w:val="4"/>
            <w:shd w:val="clear" w:color="auto" w:fill="CCEEFF"/>
          </w:tcPr>
          <w:p>
            <w:pPr>
              <w:spacing w:after="0" w:line="145" w:lineRule="exact"/>
              <w:rPr>
                <w:sz w:val="20"/>
                <w:szCs w:val="20"/>
                <w:color w:val="auto"/>
              </w:rPr>
            </w:pPr>
            <w:r>
              <w:rPr>
                <w:rFonts w:ascii="Arial" w:cs="Arial" w:eastAsia="Arial" w:hAnsi="Arial"/>
                <w:sz w:val="13"/>
                <w:szCs w:val="13"/>
                <w:color w:val="auto"/>
              </w:rPr>
              <w:t>White Marsh Plaza</w:t>
            </w:r>
          </w:p>
        </w:tc>
        <w:tc>
          <w:tcPr>
            <w:tcW w:w="2580" w:type="dxa"/>
            <w:vAlign w:val="bottom"/>
            <w:shd w:val="clear" w:color="auto" w:fill="CCEEFF"/>
          </w:tcPr>
          <w:p>
            <w:pPr>
              <w:ind w:left="280"/>
              <w:spacing w:after="0" w:line="145" w:lineRule="exact"/>
              <w:rPr>
                <w:sz w:val="20"/>
                <w:szCs w:val="20"/>
                <w:color w:val="auto"/>
              </w:rPr>
            </w:pPr>
            <w:r>
              <w:rPr>
                <w:rFonts w:ascii="Arial" w:cs="Arial" w:eastAsia="Arial" w:hAnsi="Arial"/>
                <w:sz w:val="13"/>
                <w:szCs w:val="13"/>
                <w:color w:val="auto"/>
              </w:rPr>
              <w:t>Baltimore, MD</w:t>
            </w: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2007</w:t>
            </w: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24,927</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10,122</w:t>
            </w:r>
          </w:p>
        </w:tc>
        <w:tc>
          <w:tcPr>
            <w:tcW w:w="58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80,000</w:t>
            </w:r>
          </w:p>
        </w:tc>
        <w:tc>
          <w:tcPr>
            <w:tcW w:w="5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98%</w:t>
            </w:r>
          </w:p>
        </w:tc>
        <w:tc>
          <w:tcPr>
            <w:tcW w:w="88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98%</w:t>
            </w:r>
          </w:p>
        </w:tc>
        <w:tc>
          <w:tcPr>
            <w:tcW w:w="54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18.97</w:t>
            </w: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54,000</w:t>
            </w:r>
          </w:p>
        </w:tc>
        <w:tc>
          <w:tcPr>
            <w:tcW w:w="74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Giant Food</w:t>
            </w:r>
          </w:p>
        </w:tc>
        <w:tc>
          <w:tcPr>
            <w:tcW w:w="720" w:type="dxa"/>
            <w:vAlign w:val="bottom"/>
            <w:shd w:val="clear" w:color="auto" w:fill="CCEEFF"/>
          </w:tcPr>
          <w:p>
            <w:pPr>
              <w:spacing w:after="0"/>
              <w:rPr>
                <w:sz w:val="12"/>
                <w:szCs w:val="12"/>
                <w:color w:val="auto"/>
              </w:rPr>
            </w:pPr>
          </w:p>
        </w:tc>
      </w:tr>
      <w:tr>
        <w:trPr>
          <w:trHeight w:val="145"/>
        </w:trPr>
        <w:tc>
          <w:tcPr>
            <w:tcW w:w="2020" w:type="dxa"/>
            <w:vAlign w:val="bottom"/>
            <w:gridSpan w:val="4"/>
          </w:tcPr>
          <w:p>
            <w:pPr>
              <w:spacing w:after="0" w:line="145" w:lineRule="exact"/>
              <w:rPr>
                <w:sz w:val="20"/>
                <w:szCs w:val="20"/>
                <w:color w:val="auto"/>
              </w:rPr>
            </w:pPr>
            <w:r>
              <w:rPr>
                <w:rFonts w:ascii="Arial" w:cs="Arial" w:eastAsia="Arial" w:hAnsi="Arial"/>
                <w:sz w:val="13"/>
                <w:szCs w:val="13"/>
                <w:color w:val="auto"/>
              </w:rPr>
              <w:t>White Marsh Other</w:t>
            </w:r>
          </w:p>
        </w:tc>
        <w:tc>
          <w:tcPr>
            <w:tcW w:w="2580" w:type="dxa"/>
            <w:vAlign w:val="bottom"/>
          </w:tcPr>
          <w:p>
            <w:pPr>
              <w:ind w:left="280"/>
              <w:spacing w:after="0" w:line="145" w:lineRule="exact"/>
              <w:rPr>
                <w:sz w:val="20"/>
                <w:szCs w:val="20"/>
                <w:color w:val="auto"/>
              </w:rPr>
            </w:pPr>
            <w:r>
              <w:rPr>
                <w:rFonts w:ascii="Arial" w:cs="Arial" w:eastAsia="Arial" w:hAnsi="Arial"/>
                <w:sz w:val="13"/>
                <w:szCs w:val="13"/>
                <w:color w:val="auto"/>
              </w:rPr>
              <w:t>Baltimore, MD</w:t>
            </w:r>
          </w:p>
        </w:tc>
        <w:tc>
          <w:tcPr>
            <w:tcW w:w="780" w:type="dxa"/>
            <w:vAlign w:val="bottom"/>
          </w:tcPr>
          <w:p>
            <w:pPr>
              <w:jc w:val="right"/>
              <w:spacing w:after="0" w:line="145" w:lineRule="exact"/>
              <w:rPr>
                <w:sz w:val="20"/>
                <w:szCs w:val="20"/>
                <w:color w:val="auto"/>
              </w:rPr>
            </w:pPr>
            <w:r>
              <w:rPr>
                <w:rFonts w:ascii="Arial" w:cs="Arial" w:eastAsia="Arial" w:hAnsi="Arial"/>
                <w:sz w:val="13"/>
                <w:szCs w:val="13"/>
                <w:color w:val="auto"/>
              </w:rPr>
              <w:t>2007</w:t>
            </w:r>
          </w:p>
        </w:tc>
        <w:tc>
          <w:tcPr>
            <w:tcW w:w="800" w:type="dxa"/>
            <w:vAlign w:val="bottom"/>
          </w:tcPr>
          <w:p>
            <w:pPr>
              <w:jc w:val="right"/>
              <w:spacing w:after="0" w:line="145" w:lineRule="exact"/>
              <w:rPr>
                <w:sz w:val="20"/>
                <w:szCs w:val="20"/>
                <w:color w:val="auto"/>
              </w:rPr>
            </w:pPr>
            <w:r>
              <w:rPr>
                <w:rFonts w:ascii="Arial" w:cs="Arial" w:eastAsia="Arial" w:hAnsi="Arial"/>
                <w:sz w:val="13"/>
                <w:szCs w:val="13"/>
                <w:color w:val="auto"/>
              </w:rPr>
              <w:t>31,926</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jc w:val="right"/>
              <w:spacing w:after="0" w:line="145" w:lineRule="exact"/>
              <w:rPr>
                <w:sz w:val="20"/>
                <w:szCs w:val="20"/>
                <w:color w:val="auto"/>
              </w:rPr>
            </w:pPr>
            <w:r>
              <w:rPr>
                <w:rFonts w:ascii="Arial" w:cs="Arial" w:eastAsia="Arial" w:hAnsi="Arial"/>
                <w:sz w:val="13"/>
                <w:szCs w:val="13"/>
                <w:color w:val="auto"/>
              </w:rPr>
              <w:t>49,000</w:t>
            </w:r>
          </w:p>
        </w:tc>
        <w:tc>
          <w:tcPr>
            <w:tcW w:w="40" w:type="dxa"/>
            <w:vAlign w:val="bottom"/>
          </w:tcPr>
          <w:p>
            <w:pPr>
              <w:spacing w:after="0"/>
              <w:rPr>
                <w:sz w:val="12"/>
                <w:szCs w:val="12"/>
                <w:color w:val="auto"/>
              </w:rPr>
            </w:pPr>
          </w:p>
        </w:tc>
        <w:tc>
          <w:tcPr>
            <w:tcW w:w="54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100%</w:t>
            </w:r>
          </w:p>
        </w:tc>
        <w:tc>
          <w:tcPr>
            <w:tcW w:w="88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92%</w:t>
            </w:r>
          </w:p>
        </w:tc>
        <w:tc>
          <w:tcPr>
            <w:tcW w:w="5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21.84</w:t>
            </w: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6"/>
        </w:trPr>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45"/>
        </w:trPr>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580" w:type="dxa"/>
            <w:vAlign w:val="bottom"/>
            <w:shd w:val="clear" w:color="auto" w:fill="CCEEFF"/>
          </w:tcPr>
          <w:p>
            <w:pPr>
              <w:ind w:left="280"/>
              <w:spacing w:after="0" w:line="145" w:lineRule="exact"/>
              <w:rPr>
                <w:sz w:val="20"/>
                <w:szCs w:val="20"/>
                <w:color w:val="auto"/>
              </w:rPr>
            </w:pPr>
            <w:r>
              <w:rPr>
                <w:rFonts w:ascii="Arial" w:cs="Arial" w:eastAsia="Arial" w:hAnsi="Arial"/>
                <w:sz w:val="13"/>
                <w:szCs w:val="13"/>
                <w:b w:val="1"/>
                <w:bCs w:val="1"/>
                <w:color w:val="auto"/>
              </w:rPr>
              <w:t>Total Baltimore</w:t>
            </w: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227,452</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w w:val="89"/>
              </w:rPr>
              <w:t>1,150,000</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99%</w:t>
            </w:r>
          </w:p>
        </w:tc>
        <w:tc>
          <w:tcPr>
            <w:tcW w:w="88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98%</w:t>
            </w:r>
          </w:p>
        </w:tc>
        <w:tc>
          <w:tcPr>
            <w:tcW w:w="54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16.94</w:t>
            </w: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bl>
    <w:p>
      <w:pPr>
        <w:spacing w:after="0" w:line="13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520"/>
          </w:cols>
          <w:pgMar w:left="240" w:top="127" w:right="1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497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14"/>
              <w:spacing w:after="0"/>
              <w:rPr>
                <w:sz w:val="20"/>
                <w:szCs w:val="20"/>
                <w:color w:val="auto"/>
              </w:rPr>
            </w:pPr>
            <w:r>
              <w:rPr>
                <w:rFonts w:ascii="Arial" w:cs="Arial" w:eastAsia="Arial" w:hAnsi="Arial"/>
                <w:sz w:val="13"/>
                <w:szCs w:val="13"/>
                <w:b w:val="1"/>
                <w:bCs w:val="1"/>
                <w:color w:val="auto"/>
                <w:w w:val="92"/>
              </w:rPr>
              <w:t>Mortgage</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4"/>
              <w:spacing w:after="0" w:line="145" w:lineRule="exact"/>
              <w:rPr>
                <w:sz w:val="20"/>
                <w:szCs w:val="20"/>
                <w:color w:val="auto"/>
              </w:rPr>
            </w:pPr>
            <w:r>
              <w:rPr>
                <w:rFonts w:ascii="Arial" w:cs="Arial" w:eastAsia="Arial" w:hAnsi="Arial"/>
                <w:sz w:val="13"/>
                <w:szCs w:val="13"/>
                <w:b w:val="1"/>
                <w:bCs w:val="1"/>
                <w:color w:val="auto"/>
                <w:w w:val="95"/>
              </w:rPr>
              <w:t>and/or</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vMerge w:val="restart"/>
          </w:tcPr>
          <w:p>
            <w:pPr>
              <w:jc w:val="center"/>
              <w:ind w:right="40"/>
              <w:spacing w:after="0"/>
              <w:rPr>
                <w:sz w:val="20"/>
                <w:szCs w:val="20"/>
                <w:color w:val="auto"/>
              </w:rPr>
            </w:pPr>
            <w:r>
              <w:rPr>
                <w:rFonts w:ascii="Arial" w:cs="Arial" w:eastAsia="Arial" w:hAnsi="Arial"/>
                <w:sz w:val="13"/>
                <w:szCs w:val="13"/>
                <w:b w:val="1"/>
                <w:bCs w:val="1"/>
                <w:color w:val="auto"/>
                <w:w w:val="92"/>
              </w:rPr>
              <w:t>Year</w:t>
            </w:r>
          </w:p>
        </w:tc>
        <w:tc>
          <w:tcPr>
            <w:tcW w:w="860" w:type="dxa"/>
            <w:vAlign w:val="bottom"/>
            <w:gridSpan w:val="2"/>
          </w:tcPr>
          <w:p>
            <w:pPr>
              <w:jc w:val="center"/>
              <w:ind w:right="40"/>
              <w:spacing w:after="0" w:line="145" w:lineRule="exact"/>
              <w:rPr>
                <w:sz w:val="20"/>
                <w:szCs w:val="20"/>
                <w:color w:val="auto"/>
              </w:rPr>
            </w:pPr>
            <w:r>
              <w:rPr>
                <w:rFonts w:ascii="Arial" w:cs="Arial" w:eastAsia="Arial" w:hAnsi="Arial"/>
                <w:sz w:val="13"/>
                <w:szCs w:val="13"/>
                <w:b w:val="1"/>
                <w:bCs w:val="1"/>
                <w:color w:val="auto"/>
                <w:w w:val="94"/>
              </w:rPr>
              <w:t>Real</w:t>
            </w:r>
          </w:p>
        </w:tc>
        <w:tc>
          <w:tcPr>
            <w:tcW w:w="100" w:type="dxa"/>
            <w:vAlign w:val="bottom"/>
          </w:tcPr>
          <w:p>
            <w:pPr>
              <w:spacing w:after="0"/>
              <w:rPr>
                <w:sz w:val="12"/>
                <w:szCs w:val="12"/>
                <w:color w:val="auto"/>
              </w:rPr>
            </w:pPr>
          </w:p>
        </w:tc>
        <w:tc>
          <w:tcPr>
            <w:tcW w:w="700" w:type="dxa"/>
            <w:vAlign w:val="bottom"/>
          </w:tcPr>
          <w:p>
            <w:pPr>
              <w:jc w:val="center"/>
              <w:ind w:right="14"/>
              <w:spacing w:after="0" w:line="145" w:lineRule="exact"/>
              <w:rPr>
                <w:sz w:val="20"/>
                <w:szCs w:val="20"/>
                <w:color w:val="auto"/>
              </w:rPr>
            </w:pPr>
            <w:r>
              <w:rPr>
                <w:rFonts w:ascii="Arial" w:cs="Arial" w:eastAsia="Arial" w:hAnsi="Arial"/>
                <w:sz w:val="13"/>
                <w:szCs w:val="13"/>
                <w:b w:val="1"/>
                <w:bCs w:val="1"/>
                <w:color w:val="auto"/>
                <w:w w:val="96"/>
              </w:rPr>
              <w:t>Capital</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4"/>
          </w:tcPr>
          <w:p>
            <w:pPr>
              <w:jc w:val="right"/>
              <w:ind w:right="60"/>
              <w:spacing w:after="0" w:line="145" w:lineRule="exact"/>
              <w:rPr>
                <w:sz w:val="20"/>
                <w:szCs w:val="20"/>
                <w:color w:val="auto"/>
              </w:rPr>
            </w:pPr>
            <w:r>
              <w:rPr>
                <w:rFonts w:ascii="Arial" w:cs="Arial" w:eastAsia="Arial" w:hAnsi="Arial"/>
                <w:sz w:val="13"/>
                <w:szCs w:val="13"/>
                <w:b w:val="1"/>
                <w:bCs w:val="1"/>
                <w:color w:val="auto"/>
                <w:w w:val="91"/>
              </w:rPr>
              <w:t>Average Grocery</w:t>
            </w:r>
          </w:p>
        </w:tc>
        <w:tc>
          <w:tcPr>
            <w:tcW w:w="72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Grocery</w:t>
            </w:r>
          </w:p>
        </w:tc>
        <w:tc>
          <w:tcPr>
            <w:tcW w:w="8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Other Principal</w:t>
            </w:r>
          </w:p>
        </w:tc>
        <w:tc>
          <w:tcPr>
            <w:tcW w:w="0" w:type="dxa"/>
            <w:vAlign w:val="bottom"/>
          </w:tcPr>
          <w:p>
            <w:pPr>
              <w:spacing w:after="0"/>
              <w:rPr>
                <w:sz w:val="1"/>
                <w:szCs w:val="1"/>
                <w:color w:val="auto"/>
              </w:rPr>
            </w:pPr>
          </w:p>
        </w:tc>
      </w:tr>
      <w:tr>
        <w:trPr>
          <w:trHeight w:val="132"/>
        </w:trPr>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60" w:type="dxa"/>
            <w:vAlign w:val="bottom"/>
            <w:gridSpan w:val="2"/>
          </w:tcPr>
          <w:p>
            <w:pPr>
              <w:jc w:val="center"/>
              <w:ind w:right="40"/>
              <w:spacing w:after="0" w:line="132" w:lineRule="exact"/>
              <w:rPr>
                <w:sz w:val="20"/>
                <w:szCs w:val="20"/>
                <w:color w:val="auto"/>
              </w:rPr>
            </w:pPr>
            <w:r>
              <w:rPr>
                <w:rFonts w:ascii="Arial" w:cs="Arial" w:eastAsia="Arial" w:hAnsi="Arial"/>
                <w:sz w:val="13"/>
                <w:szCs w:val="13"/>
                <w:b w:val="1"/>
                <w:bCs w:val="1"/>
                <w:color w:val="auto"/>
                <w:w w:val="87"/>
              </w:rPr>
              <w:t>Estate</w:t>
            </w:r>
          </w:p>
        </w:tc>
        <w:tc>
          <w:tcPr>
            <w:tcW w:w="100" w:type="dxa"/>
            <w:vAlign w:val="bottom"/>
          </w:tcPr>
          <w:p>
            <w:pPr>
              <w:spacing w:after="0"/>
              <w:rPr>
                <w:sz w:val="11"/>
                <w:szCs w:val="11"/>
                <w:color w:val="auto"/>
              </w:rPr>
            </w:pPr>
          </w:p>
        </w:tc>
        <w:tc>
          <w:tcPr>
            <w:tcW w:w="700" w:type="dxa"/>
            <w:vAlign w:val="bottom"/>
          </w:tcPr>
          <w:p>
            <w:pPr>
              <w:jc w:val="center"/>
              <w:ind w:right="34"/>
              <w:spacing w:after="0" w:line="132" w:lineRule="exact"/>
              <w:rPr>
                <w:sz w:val="20"/>
                <w:szCs w:val="20"/>
                <w:color w:val="auto"/>
              </w:rPr>
            </w:pPr>
            <w:r>
              <w:rPr>
                <w:rFonts w:ascii="Arial" w:cs="Arial" w:eastAsia="Arial" w:hAnsi="Arial"/>
                <w:sz w:val="13"/>
                <w:szCs w:val="13"/>
                <w:b w:val="1"/>
                <w:bCs w:val="1"/>
                <w:color w:val="auto"/>
                <w:w w:val="86"/>
              </w:rPr>
              <w:t>Lease</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jc w:val="right"/>
              <w:ind w:right="74"/>
              <w:spacing w:after="0" w:line="132"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1"/>
                <w:szCs w:val="11"/>
                <w:color w:val="auto"/>
              </w:rPr>
            </w:pPr>
          </w:p>
        </w:tc>
        <w:tc>
          <w:tcPr>
            <w:tcW w:w="720" w:type="dxa"/>
            <w:vAlign w:val="bottom"/>
          </w:tcPr>
          <w:p>
            <w:pPr>
              <w:jc w:val="right"/>
              <w:ind w:right="214"/>
              <w:spacing w:after="0" w:line="132"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1"/>
                <w:szCs w:val="11"/>
                <w:color w:val="auto"/>
              </w:rPr>
            </w:pPr>
          </w:p>
        </w:tc>
        <w:tc>
          <w:tcPr>
            <w:tcW w:w="500" w:type="dxa"/>
            <w:vAlign w:val="bottom"/>
            <w:gridSpan w:val="2"/>
          </w:tcPr>
          <w:p>
            <w:pPr>
              <w:jc w:val="center"/>
              <w:ind w:right="60"/>
              <w:spacing w:after="0" w:line="132" w:lineRule="exact"/>
              <w:rPr>
                <w:sz w:val="20"/>
                <w:szCs w:val="20"/>
                <w:color w:val="auto"/>
              </w:rPr>
            </w:pPr>
            <w:r>
              <w:rPr>
                <w:rFonts w:ascii="Arial" w:cs="Arial" w:eastAsia="Arial" w:hAnsi="Arial"/>
                <w:sz w:val="13"/>
                <w:szCs w:val="13"/>
                <w:b w:val="1"/>
                <w:bCs w:val="1"/>
                <w:color w:val="auto"/>
                <w:w w:val="96"/>
              </w:rPr>
              <w:t>Rent</w:t>
            </w:r>
          </w:p>
        </w:tc>
        <w:tc>
          <w:tcPr>
            <w:tcW w:w="540" w:type="dxa"/>
            <w:vAlign w:val="bottom"/>
            <w:gridSpan w:val="2"/>
          </w:tcPr>
          <w:p>
            <w:pPr>
              <w:ind w:left="40"/>
              <w:spacing w:after="0" w:line="132" w:lineRule="exact"/>
              <w:rPr>
                <w:sz w:val="20"/>
                <w:szCs w:val="20"/>
                <w:color w:val="auto"/>
              </w:rPr>
            </w:pPr>
            <w:r>
              <w:rPr>
                <w:rFonts w:ascii="Arial" w:cs="Arial" w:eastAsia="Arial" w:hAnsi="Arial"/>
                <w:sz w:val="13"/>
                <w:szCs w:val="13"/>
                <w:b w:val="1"/>
                <w:bCs w:val="1"/>
                <w:color w:val="auto"/>
              </w:rPr>
              <w:t>Anchor</w:t>
            </w:r>
          </w:p>
        </w:tc>
        <w:tc>
          <w:tcPr>
            <w:tcW w:w="7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260" w:type="dxa"/>
            <w:vAlign w:val="bottom"/>
            <w:gridSpan w:val="7"/>
          </w:tcPr>
          <w:p>
            <w:pPr>
              <w:spacing w:after="0"/>
              <w:rPr>
                <w:sz w:val="20"/>
                <w:szCs w:val="20"/>
                <w:color w:val="auto"/>
              </w:rPr>
            </w:pPr>
            <w:r>
              <w:rPr>
                <w:rFonts w:ascii="Arial" w:cs="Arial" w:eastAsia="Arial" w:hAnsi="Arial"/>
                <w:sz w:val="13"/>
                <w:szCs w:val="13"/>
                <w:b w:val="1"/>
                <w:bCs w:val="1"/>
                <w:color w:val="auto"/>
              </w:rPr>
              <w:t>Property Name</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tcPr>
          <w:p>
            <w:pPr>
              <w:ind w:left="420"/>
              <w:spacing w:after="0"/>
              <w:rPr>
                <w:sz w:val="20"/>
                <w:szCs w:val="20"/>
                <w:color w:val="auto"/>
              </w:rPr>
            </w:pPr>
            <w:r>
              <w:rPr>
                <w:rFonts w:ascii="Arial" w:cs="Arial" w:eastAsia="Arial" w:hAnsi="Arial"/>
                <w:sz w:val="13"/>
                <w:szCs w:val="13"/>
                <w:b w:val="1"/>
                <w:bCs w:val="1"/>
                <w:color w:val="auto"/>
              </w:rPr>
              <w:t>MSA Description</w:t>
            </w:r>
          </w:p>
        </w:tc>
        <w:tc>
          <w:tcPr>
            <w:tcW w:w="40" w:type="dxa"/>
            <w:vAlign w:val="bottom"/>
          </w:tcPr>
          <w:p>
            <w:pPr>
              <w:spacing w:after="0"/>
              <w:rPr>
                <w:sz w:val="14"/>
                <w:szCs w:val="14"/>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5"/>
              </w:rPr>
              <w:t>Acquired</w:t>
            </w:r>
          </w:p>
        </w:tc>
        <w:tc>
          <w:tcPr>
            <w:tcW w:w="8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0"/>
              </w:rPr>
              <w:t>at Cost</w:t>
            </w: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Obligation (1)</w:t>
            </w:r>
          </w:p>
        </w:tc>
        <w:tc>
          <w:tcPr>
            <w:tcW w:w="6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3"/>
                <w:szCs w:val="13"/>
                <w:b w:val="1"/>
                <w:bCs w:val="1"/>
                <w:color w:val="auto"/>
              </w:rPr>
              <w:t>GLA (2)</w:t>
            </w:r>
          </w:p>
        </w:tc>
        <w:tc>
          <w:tcPr>
            <w:tcW w:w="6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Leased</w:t>
            </w: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Occupied (3)</w:t>
            </w:r>
          </w:p>
        </w:tc>
        <w:tc>
          <w:tcPr>
            <w:tcW w:w="5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PSF (4)</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97"/>
              </w:rPr>
              <w:t>GLA (5)</w:t>
            </w:r>
          </w:p>
        </w:tc>
        <w:tc>
          <w:tcPr>
            <w:tcW w:w="720" w:type="dxa"/>
            <w:vAlign w:val="bottom"/>
          </w:tcPr>
          <w:p>
            <w:pPr>
              <w:ind w:left="60"/>
              <w:spacing w:after="0"/>
              <w:rPr>
                <w:sz w:val="20"/>
                <w:szCs w:val="20"/>
                <w:color w:val="auto"/>
              </w:rPr>
            </w:pPr>
            <w:r>
              <w:rPr>
                <w:rFonts w:ascii="Arial" w:cs="Arial" w:eastAsia="Arial" w:hAnsi="Arial"/>
                <w:sz w:val="13"/>
                <w:szCs w:val="13"/>
                <w:b w:val="1"/>
                <w:bCs w:val="1"/>
                <w:color w:val="auto"/>
                <w:w w:val="98"/>
              </w:rPr>
              <w:t>Anchor (5)</w:t>
            </w:r>
          </w:p>
        </w:tc>
        <w:tc>
          <w:tcPr>
            <w:tcW w:w="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88"/>
              </w:rPr>
              <w:t>Tenants</w:t>
            </w:r>
          </w:p>
        </w:tc>
        <w:tc>
          <w:tcPr>
            <w:tcW w:w="0" w:type="dxa"/>
            <w:vAlign w:val="bottom"/>
          </w:tcPr>
          <w:p>
            <w:pPr>
              <w:spacing w:after="0"/>
              <w:rPr>
                <w:sz w:val="1"/>
                <w:szCs w:val="1"/>
                <w:color w:val="auto"/>
              </w:rPr>
            </w:pPr>
          </w:p>
        </w:tc>
      </w:tr>
      <w:tr>
        <w:trPr>
          <w:trHeight w:val="138"/>
        </w:trPr>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40" w:type="dxa"/>
            <w:vAlign w:val="bottom"/>
          </w:tcPr>
          <w:p>
            <w:pPr>
              <w:spacing w:after="0"/>
              <w:rPr>
                <w:sz w:val="12"/>
                <w:szCs w:val="12"/>
                <w:color w:val="auto"/>
              </w:rPr>
            </w:pPr>
          </w:p>
        </w:tc>
        <w:tc>
          <w:tcPr>
            <w:tcW w:w="800" w:type="dxa"/>
            <w:vAlign w:val="bottom"/>
            <w:tcBorders>
              <w:top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260" w:type="dxa"/>
            <w:vAlign w:val="bottom"/>
            <w:gridSpan w:val="7"/>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Chicago</w:t>
            </w: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260" w:type="dxa"/>
            <w:vAlign w:val="bottom"/>
            <w:gridSpan w:val="7"/>
          </w:tcPr>
          <w:p>
            <w:pPr>
              <w:spacing w:after="0" w:line="138" w:lineRule="exact"/>
              <w:rPr>
                <w:sz w:val="20"/>
                <w:szCs w:val="20"/>
                <w:color w:val="auto"/>
              </w:rPr>
            </w:pPr>
            <w:r>
              <w:rPr>
                <w:rFonts w:ascii="Arial" w:cs="Arial" w:eastAsia="Arial" w:hAnsi="Arial"/>
                <w:sz w:val="13"/>
                <w:szCs w:val="13"/>
                <w:color w:val="auto"/>
              </w:rPr>
              <w:t>Crossroads</w:t>
            </w:r>
          </w:p>
        </w:tc>
        <w:tc>
          <w:tcPr>
            <w:tcW w:w="280" w:type="dxa"/>
            <w:vAlign w:val="bottom"/>
          </w:tcPr>
          <w:p>
            <w:pPr>
              <w:spacing w:after="0"/>
              <w:rPr>
                <w:sz w:val="12"/>
                <w:szCs w:val="12"/>
                <w:color w:val="auto"/>
              </w:rPr>
            </w:pPr>
          </w:p>
        </w:tc>
        <w:tc>
          <w:tcPr>
            <w:tcW w:w="1880" w:type="dxa"/>
            <w:vAlign w:val="bottom"/>
            <w:gridSpan w:val="2"/>
          </w:tcPr>
          <w:p>
            <w:pPr>
              <w:ind w:left="40"/>
              <w:spacing w:after="0" w:line="138" w:lineRule="exact"/>
              <w:rPr>
                <w:sz w:val="20"/>
                <w:szCs w:val="20"/>
                <w:color w:val="auto"/>
              </w:rPr>
            </w:pPr>
            <w:r>
              <w:rPr>
                <w:rFonts w:ascii="Arial" w:cs="Arial" w:eastAsia="Arial" w:hAnsi="Arial"/>
                <w:sz w:val="13"/>
                <w:szCs w:val="13"/>
                <w:color w:val="auto"/>
              </w:rPr>
              <w:t>Chicago, IL</w:t>
            </w:r>
          </w:p>
        </w:tc>
        <w:tc>
          <w:tcPr>
            <w:tcW w:w="6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1993</w:t>
            </w:r>
          </w:p>
        </w:tc>
        <w:tc>
          <w:tcPr>
            <w:tcW w:w="40" w:type="dxa"/>
            <w:vAlign w:val="bottom"/>
          </w:tcPr>
          <w:p>
            <w:pPr>
              <w:spacing w:after="0"/>
              <w:rPr>
                <w:sz w:val="12"/>
                <w:szCs w:val="12"/>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23,915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173,000</w:t>
            </w:r>
          </w:p>
        </w:tc>
        <w:tc>
          <w:tcPr>
            <w:tcW w:w="40" w:type="dxa"/>
            <w:vAlign w:val="bottom"/>
          </w:tcPr>
          <w:p>
            <w:pPr>
              <w:spacing w:after="0"/>
              <w:rPr>
                <w:sz w:val="12"/>
                <w:szCs w:val="12"/>
                <w:color w:val="auto"/>
              </w:rPr>
            </w:pPr>
          </w:p>
        </w:tc>
        <w:tc>
          <w:tcPr>
            <w:tcW w:w="66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71%</w:t>
            </w:r>
          </w:p>
        </w:tc>
        <w:tc>
          <w:tcPr>
            <w:tcW w:w="92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71%</w:t>
            </w:r>
          </w:p>
        </w:tc>
        <w:tc>
          <w:tcPr>
            <w:tcW w:w="500" w:type="dxa"/>
            <w:vAlign w:val="bottom"/>
            <w:gridSpan w:val="2"/>
          </w:tcPr>
          <w:p>
            <w:pPr>
              <w:jc w:val="right"/>
              <w:ind w:right="40"/>
              <w:spacing w:after="0" w:line="138" w:lineRule="exact"/>
              <w:rPr>
                <w:sz w:val="20"/>
                <w:szCs w:val="20"/>
                <w:color w:val="auto"/>
              </w:rPr>
            </w:pPr>
            <w:r>
              <w:rPr>
                <w:rFonts w:ascii="Arial" w:cs="Arial" w:eastAsia="Arial" w:hAnsi="Arial"/>
                <w:sz w:val="13"/>
                <w:szCs w:val="13"/>
                <w:color w:val="auto"/>
              </w:rPr>
              <w:t>19.24</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0" w:type="dxa"/>
            <w:vAlign w:val="bottom"/>
            <w:gridSpan w:val="2"/>
          </w:tcPr>
          <w:p>
            <w:pPr>
              <w:ind w:left="80"/>
              <w:spacing w:after="0" w:line="138" w:lineRule="exact"/>
              <w:rPr>
                <w:sz w:val="20"/>
                <w:szCs w:val="20"/>
                <w:color w:val="auto"/>
              </w:rPr>
            </w:pPr>
            <w:r>
              <w:rPr>
                <w:rFonts w:ascii="Arial" w:cs="Arial" w:eastAsia="Arial" w:hAnsi="Arial"/>
                <w:sz w:val="13"/>
                <w:szCs w:val="13"/>
                <w:color w:val="auto"/>
              </w:rPr>
              <w:t>Golfsmith /Guitar Center</w:t>
            </w:r>
          </w:p>
        </w:tc>
        <w:tc>
          <w:tcPr>
            <w:tcW w:w="0" w:type="dxa"/>
            <w:vAlign w:val="bottom"/>
          </w:tcPr>
          <w:p>
            <w:pPr>
              <w:spacing w:after="0"/>
              <w:rPr>
                <w:sz w:val="1"/>
                <w:szCs w:val="1"/>
                <w:color w:val="auto"/>
              </w:rPr>
            </w:pPr>
          </w:p>
        </w:tc>
      </w:tr>
      <w:tr>
        <w:trPr>
          <w:trHeight w:val="136"/>
        </w:trPr>
        <w:tc>
          <w:tcPr>
            <w:tcW w:w="1260" w:type="dxa"/>
            <w:vAlign w:val="bottom"/>
            <w:gridSpan w:val="7"/>
            <w:shd w:val="clear" w:color="auto" w:fill="CCEEFF"/>
          </w:tcPr>
          <w:p>
            <w:pPr>
              <w:spacing w:after="0" w:line="136" w:lineRule="exact"/>
              <w:rPr>
                <w:sz w:val="20"/>
                <w:szCs w:val="20"/>
                <w:color w:val="auto"/>
              </w:rPr>
            </w:pPr>
            <w:r>
              <w:rPr>
                <w:rFonts w:ascii="Arial" w:cs="Arial" w:eastAsia="Arial" w:hAnsi="Arial"/>
                <w:sz w:val="13"/>
                <w:szCs w:val="13"/>
                <w:color w:val="auto"/>
              </w:rPr>
              <w:t>Finley Square</w:t>
            </w:r>
          </w:p>
        </w:tc>
        <w:tc>
          <w:tcPr>
            <w:tcW w:w="280" w:type="dxa"/>
            <w:vAlign w:val="bottom"/>
            <w:shd w:val="clear" w:color="auto" w:fill="CCEEFF"/>
          </w:tcPr>
          <w:p>
            <w:pPr>
              <w:spacing w:after="0"/>
              <w:rPr>
                <w:sz w:val="11"/>
                <w:szCs w:val="11"/>
                <w:color w:val="auto"/>
              </w:rPr>
            </w:pPr>
          </w:p>
        </w:tc>
        <w:tc>
          <w:tcPr>
            <w:tcW w:w="188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Chicago, IL</w:t>
            </w:r>
          </w:p>
        </w:tc>
        <w:tc>
          <w:tcPr>
            <w:tcW w:w="6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1995</w:t>
            </w: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31,290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315,000</w:t>
            </w: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98%</w:t>
            </w:r>
          </w:p>
        </w:tc>
        <w:tc>
          <w:tcPr>
            <w:tcW w:w="9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98%</w:t>
            </w:r>
          </w:p>
        </w:tc>
        <w:tc>
          <w:tcPr>
            <w:tcW w:w="5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10.05</w:t>
            </w: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3"/>
                <w:szCs w:val="13"/>
                <w:color w:val="auto"/>
                <w:w w:val="99"/>
              </w:rPr>
              <w:t>Bed, Bath &amp; Beyond / Buy</w:t>
            </w:r>
          </w:p>
        </w:tc>
        <w:tc>
          <w:tcPr>
            <w:tcW w:w="0" w:type="dxa"/>
            <w:vAlign w:val="bottom"/>
          </w:tcPr>
          <w:p>
            <w:pPr>
              <w:spacing w:after="0"/>
              <w:rPr>
                <w:sz w:val="1"/>
                <w:szCs w:val="1"/>
                <w:color w:val="auto"/>
              </w:rPr>
            </w:pPr>
          </w:p>
        </w:tc>
      </w:tr>
      <w:tr>
        <w:trPr>
          <w:trHeight w:val="154"/>
        </w:trPr>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Buy Baby / Petsmart</w:t>
            </w:r>
          </w:p>
        </w:tc>
        <w:tc>
          <w:tcPr>
            <w:tcW w:w="0" w:type="dxa"/>
            <w:vAlign w:val="bottom"/>
          </w:tcPr>
          <w:p>
            <w:pPr>
              <w:spacing w:after="0"/>
              <w:rPr>
                <w:sz w:val="1"/>
                <w:szCs w:val="1"/>
                <w:color w:val="auto"/>
              </w:rPr>
            </w:pPr>
          </w:p>
        </w:tc>
      </w:tr>
      <w:tr>
        <w:trPr>
          <w:trHeight w:val="145"/>
        </w:trPr>
        <w:tc>
          <w:tcPr>
            <w:tcW w:w="1260" w:type="dxa"/>
            <w:vAlign w:val="bottom"/>
            <w:gridSpan w:val="7"/>
          </w:tcPr>
          <w:p>
            <w:pPr>
              <w:spacing w:after="0" w:line="145" w:lineRule="exact"/>
              <w:rPr>
                <w:sz w:val="20"/>
                <w:szCs w:val="20"/>
                <w:color w:val="auto"/>
              </w:rPr>
            </w:pPr>
            <w:r>
              <w:rPr>
                <w:rFonts w:ascii="Arial" w:cs="Arial" w:eastAsia="Arial" w:hAnsi="Arial"/>
                <w:sz w:val="13"/>
                <w:szCs w:val="13"/>
                <w:color w:val="auto"/>
              </w:rPr>
              <w:t>Garden Market</w:t>
            </w:r>
          </w:p>
        </w:tc>
        <w:tc>
          <w:tcPr>
            <w:tcW w:w="280" w:type="dxa"/>
            <w:vAlign w:val="bottom"/>
          </w:tcPr>
          <w:p>
            <w:pPr>
              <w:spacing w:after="0"/>
              <w:rPr>
                <w:sz w:val="12"/>
                <w:szCs w:val="12"/>
                <w:color w:val="auto"/>
              </w:rPr>
            </w:pPr>
          </w:p>
        </w:tc>
        <w:tc>
          <w:tcPr>
            <w:tcW w:w="188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Chicago, IL</w:t>
            </w:r>
          </w:p>
        </w:tc>
        <w:tc>
          <w:tcPr>
            <w:tcW w:w="6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1994</w:t>
            </w:r>
          </w:p>
        </w:tc>
        <w:tc>
          <w:tcPr>
            <w:tcW w:w="40" w:type="dxa"/>
            <w:vAlign w:val="bottom"/>
          </w:tcPr>
          <w:p>
            <w:pPr>
              <w:spacing w:after="0"/>
              <w:rPr>
                <w:sz w:val="12"/>
                <w:szCs w:val="12"/>
                <w:color w:val="auto"/>
              </w:rPr>
            </w:pPr>
          </w:p>
        </w:tc>
        <w:tc>
          <w:tcPr>
            <w:tcW w:w="86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11,524</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140,000</w:t>
            </w:r>
          </w:p>
        </w:tc>
        <w:tc>
          <w:tcPr>
            <w:tcW w:w="40" w:type="dxa"/>
            <w:vAlign w:val="bottom"/>
          </w:tcPr>
          <w:p>
            <w:pPr>
              <w:spacing w:after="0"/>
              <w:rPr>
                <w:sz w:val="12"/>
                <w:szCs w:val="12"/>
                <w:color w:val="auto"/>
              </w:rPr>
            </w:pPr>
          </w:p>
        </w:tc>
        <w:tc>
          <w:tcPr>
            <w:tcW w:w="66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100%</w:t>
            </w:r>
          </w:p>
        </w:tc>
        <w:tc>
          <w:tcPr>
            <w:tcW w:w="9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100%</w:t>
            </w:r>
          </w:p>
        </w:tc>
        <w:tc>
          <w:tcPr>
            <w:tcW w:w="5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12.64</w:t>
            </w:r>
          </w:p>
        </w:tc>
        <w:tc>
          <w:tcPr>
            <w:tcW w:w="5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63,000</w:t>
            </w:r>
          </w:p>
        </w:tc>
        <w:tc>
          <w:tcPr>
            <w:tcW w:w="720" w:type="dxa"/>
            <w:vAlign w:val="bottom"/>
          </w:tcPr>
          <w:p>
            <w:pPr>
              <w:spacing w:after="0" w:line="145" w:lineRule="exact"/>
              <w:rPr>
                <w:sz w:val="20"/>
                <w:szCs w:val="20"/>
                <w:color w:val="auto"/>
              </w:rPr>
            </w:pPr>
            <w:r>
              <w:rPr>
                <w:rFonts w:ascii="Arial" w:cs="Arial" w:eastAsia="Arial" w:hAnsi="Arial"/>
                <w:sz w:val="13"/>
                <w:szCs w:val="13"/>
                <w:color w:val="auto"/>
              </w:rPr>
              <w:t>Dominick's</w:t>
            </w:r>
          </w:p>
        </w:tc>
        <w:tc>
          <w:tcPr>
            <w:tcW w:w="1600" w:type="dxa"/>
            <w:vAlign w:val="bottom"/>
            <w:gridSpan w:val="2"/>
          </w:tcPr>
          <w:p>
            <w:pPr>
              <w:ind w:left="80"/>
              <w:spacing w:after="0" w:line="145" w:lineRule="exact"/>
              <w:rPr>
                <w:sz w:val="20"/>
                <w:szCs w:val="20"/>
                <w:color w:val="auto"/>
              </w:rPr>
            </w:pPr>
            <w:r>
              <w:rPr>
                <w:rFonts w:ascii="Arial" w:cs="Arial" w:eastAsia="Arial" w:hAnsi="Arial"/>
                <w:sz w:val="13"/>
                <w:szCs w:val="13"/>
                <w:color w:val="auto"/>
              </w:rPr>
              <w:t>Walgreens</w:t>
            </w:r>
          </w:p>
        </w:tc>
        <w:tc>
          <w:tcPr>
            <w:tcW w:w="0" w:type="dxa"/>
            <w:vAlign w:val="bottom"/>
          </w:tcPr>
          <w:p>
            <w:pPr>
              <w:spacing w:after="0"/>
              <w:rPr>
                <w:sz w:val="1"/>
                <w:szCs w:val="1"/>
                <w:color w:val="auto"/>
              </w:rPr>
            </w:pPr>
          </w:p>
        </w:tc>
      </w:tr>
      <w:tr>
        <w:trPr>
          <w:trHeight w:val="145"/>
        </w:trPr>
        <w:tc>
          <w:tcPr>
            <w:tcW w:w="1260" w:type="dxa"/>
            <w:vAlign w:val="bottom"/>
            <w:gridSpan w:val="7"/>
            <w:shd w:val="clear" w:color="auto" w:fill="CCEEFF"/>
          </w:tcPr>
          <w:p>
            <w:pPr>
              <w:spacing w:after="0" w:line="145" w:lineRule="exact"/>
              <w:rPr>
                <w:sz w:val="20"/>
                <w:szCs w:val="20"/>
                <w:color w:val="auto"/>
              </w:rPr>
            </w:pPr>
            <w:r>
              <w:rPr>
                <w:rFonts w:ascii="Arial" w:cs="Arial" w:eastAsia="Arial" w:hAnsi="Arial"/>
                <w:sz w:val="13"/>
                <w:szCs w:val="13"/>
                <w:color w:val="auto"/>
                <w:w w:val="98"/>
              </w:rPr>
              <w:t>North Lake Commons</w:t>
            </w:r>
          </w:p>
        </w:tc>
        <w:tc>
          <w:tcPr>
            <w:tcW w:w="2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Chicago, IL</w:t>
            </w:r>
          </w:p>
        </w:tc>
        <w:tc>
          <w:tcPr>
            <w:tcW w:w="6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1994</w:t>
            </w: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13,690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129,000</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rPr>
              <w:t>92%</w:t>
            </w:r>
          </w:p>
        </w:tc>
        <w:tc>
          <w:tcPr>
            <w:tcW w:w="9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92%</w:t>
            </w:r>
          </w:p>
        </w:tc>
        <w:tc>
          <w:tcPr>
            <w:tcW w:w="5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13.59</w:t>
            </w:r>
          </w:p>
        </w:tc>
        <w:tc>
          <w:tcPr>
            <w:tcW w:w="54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77,000</w:t>
            </w:r>
          </w:p>
        </w:tc>
        <w:tc>
          <w:tcPr>
            <w:tcW w:w="72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Dominick's</w:t>
            </w:r>
          </w:p>
        </w:tc>
        <w:tc>
          <w:tcPr>
            <w:tcW w:w="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Total Chicago</w:t>
            </w: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80,419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757,000</w:t>
            </w:r>
          </w:p>
        </w:tc>
        <w:tc>
          <w:tcPr>
            <w:tcW w:w="4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91%</w:t>
            </w: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91%</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12.84</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260" w:type="dxa"/>
            <w:vAlign w:val="bottom"/>
            <w:gridSpan w:val="7"/>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South Florida</w:t>
            </w: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260" w:type="dxa"/>
            <w:vAlign w:val="bottom"/>
            <w:gridSpan w:val="7"/>
          </w:tcPr>
          <w:p>
            <w:pPr>
              <w:spacing w:after="0" w:line="138" w:lineRule="exact"/>
              <w:rPr>
                <w:sz w:val="20"/>
                <w:szCs w:val="20"/>
                <w:color w:val="auto"/>
              </w:rPr>
            </w:pPr>
            <w:r>
              <w:rPr>
                <w:rFonts w:ascii="Arial" w:cs="Arial" w:eastAsia="Arial" w:hAnsi="Arial"/>
                <w:sz w:val="13"/>
                <w:szCs w:val="13"/>
                <w:color w:val="auto"/>
              </w:rPr>
              <w:t>Courtyard Shops</w:t>
            </w: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(11)</w:t>
            </w:r>
          </w:p>
        </w:tc>
        <w:tc>
          <w:tcPr>
            <w:tcW w:w="1880" w:type="dxa"/>
            <w:vAlign w:val="bottom"/>
            <w:gridSpan w:val="2"/>
          </w:tcPr>
          <w:p>
            <w:pPr>
              <w:ind w:left="40"/>
              <w:spacing w:after="0" w:line="138" w:lineRule="exact"/>
              <w:rPr>
                <w:sz w:val="20"/>
                <w:szCs w:val="20"/>
                <w:color w:val="auto"/>
              </w:rPr>
            </w:pPr>
            <w:r>
              <w:rPr>
                <w:rFonts w:ascii="Arial" w:cs="Arial" w:eastAsia="Arial" w:hAnsi="Arial"/>
                <w:sz w:val="13"/>
                <w:szCs w:val="13"/>
                <w:color w:val="auto"/>
              </w:rPr>
              <w:t>Miami-Ft Lauderdale</w:t>
            </w:r>
          </w:p>
        </w:tc>
        <w:tc>
          <w:tcPr>
            <w:tcW w:w="6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2008</w:t>
            </w:r>
          </w:p>
        </w:tc>
        <w:tc>
          <w:tcPr>
            <w:tcW w:w="40" w:type="dxa"/>
            <w:vAlign w:val="bottom"/>
          </w:tcPr>
          <w:p>
            <w:pPr>
              <w:spacing w:after="0"/>
              <w:rPr>
                <w:sz w:val="12"/>
                <w:szCs w:val="12"/>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38,789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3"/>
                <w:szCs w:val="13"/>
                <w:color w:val="auto"/>
              </w:rPr>
              <w:t>7,731</w:t>
            </w:r>
          </w:p>
        </w:tc>
        <w:tc>
          <w:tcPr>
            <w:tcW w:w="6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130,000</w:t>
            </w:r>
          </w:p>
        </w:tc>
        <w:tc>
          <w:tcPr>
            <w:tcW w:w="40" w:type="dxa"/>
            <w:vAlign w:val="bottom"/>
          </w:tcPr>
          <w:p>
            <w:pPr>
              <w:spacing w:after="0"/>
              <w:rPr>
                <w:sz w:val="12"/>
                <w:szCs w:val="12"/>
                <w:color w:val="auto"/>
              </w:rPr>
            </w:pPr>
          </w:p>
        </w:tc>
        <w:tc>
          <w:tcPr>
            <w:tcW w:w="66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92%</w:t>
            </w:r>
          </w:p>
        </w:tc>
        <w:tc>
          <w:tcPr>
            <w:tcW w:w="92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92%</w:t>
            </w:r>
          </w:p>
        </w:tc>
        <w:tc>
          <w:tcPr>
            <w:tcW w:w="500" w:type="dxa"/>
            <w:vAlign w:val="bottom"/>
            <w:gridSpan w:val="2"/>
          </w:tcPr>
          <w:p>
            <w:pPr>
              <w:jc w:val="right"/>
              <w:ind w:right="40"/>
              <w:spacing w:after="0" w:line="138" w:lineRule="exact"/>
              <w:rPr>
                <w:sz w:val="20"/>
                <w:szCs w:val="20"/>
                <w:color w:val="auto"/>
              </w:rPr>
            </w:pPr>
            <w:r>
              <w:rPr>
                <w:rFonts w:ascii="Arial" w:cs="Arial" w:eastAsia="Arial" w:hAnsi="Arial"/>
                <w:sz w:val="13"/>
                <w:szCs w:val="13"/>
                <w:color w:val="auto"/>
              </w:rPr>
              <w:t>18.48</w:t>
            </w:r>
          </w:p>
        </w:tc>
        <w:tc>
          <w:tcPr>
            <w:tcW w:w="5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49,000</w:t>
            </w:r>
          </w:p>
        </w:tc>
        <w:tc>
          <w:tcPr>
            <w:tcW w:w="720" w:type="dxa"/>
            <w:vAlign w:val="bottom"/>
          </w:tcPr>
          <w:p>
            <w:pPr>
              <w:spacing w:after="0" w:line="138" w:lineRule="exact"/>
              <w:rPr>
                <w:sz w:val="20"/>
                <w:szCs w:val="20"/>
                <w:color w:val="auto"/>
              </w:rPr>
            </w:pPr>
            <w:r>
              <w:rPr>
                <w:rFonts w:ascii="Arial" w:cs="Arial" w:eastAsia="Arial" w:hAnsi="Arial"/>
                <w:sz w:val="13"/>
                <w:szCs w:val="13"/>
                <w:color w:val="auto"/>
              </w:rPr>
              <w:t>Publix</w:t>
            </w: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260" w:type="dxa"/>
            <w:vAlign w:val="bottom"/>
            <w:gridSpan w:val="7"/>
            <w:shd w:val="clear" w:color="auto" w:fill="CCEEFF"/>
          </w:tcPr>
          <w:p>
            <w:pPr>
              <w:spacing w:after="0" w:line="145" w:lineRule="exact"/>
              <w:rPr>
                <w:sz w:val="20"/>
                <w:szCs w:val="20"/>
                <w:color w:val="auto"/>
              </w:rPr>
            </w:pPr>
            <w:r>
              <w:rPr>
                <w:rFonts w:ascii="Arial" w:cs="Arial" w:eastAsia="Arial" w:hAnsi="Arial"/>
                <w:sz w:val="13"/>
                <w:szCs w:val="13"/>
                <w:color w:val="auto"/>
              </w:rPr>
              <w:t>Del Mar Village</w:t>
            </w:r>
          </w:p>
        </w:tc>
        <w:tc>
          <w:tcPr>
            <w:tcW w:w="2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Miami-Ft Lauderdale</w:t>
            </w:r>
          </w:p>
        </w:tc>
        <w:tc>
          <w:tcPr>
            <w:tcW w:w="6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2008</w:t>
            </w: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53,861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178,000</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rPr>
              <w:t>89%</w:t>
            </w:r>
          </w:p>
        </w:tc>
        <w:tc>
          <w:tcPr>
            <w:tcW w:w="9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86%</w:t>
            </w:r>
          </w:p>
        </w:tc>
        <w:tc>
          <w:tcPr>
            <w:tcW w:w="5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18.41</w:t>
            </w:r>
          </w:p>
        </w:tc>
        <w:tc>
          <w:tcPr>
            <w:tcW w:w="54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44,000</w:t>
            </w:r>
          </w:p>
        </w:tc>
        <w:tc>
          <w:tcPr>
            <w:tcW w:w="72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Winn Dixie</w:t>
            </w:r>
          </w:p>
        </w:tc>
        <w:tc>
          <w:tcPr>
            <w:tcW w:w="1600" w:type="dxa"/>
            <w:vAlign w:val="bottom"/>
            <w:gridSpan w:val="2"/>
            <w:shd w:val="clear" w:color="auto" w:fill="CCEEFF"/>
          </w:tcPr>
          <w:p>
            <w:pPr>
              <w:ind w:left="80"/>
              <w:spacing w:after="0" w:line="145" w:lineRule="exact"/>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Total South Florida</w:t>
            </w: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92,650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308,000</w:t>
            </w:r>
          </w:p>
        </w:tc>
        <w:tc>
          <w:tcPr>
            <w:tcW w:w="4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90%</w:t>
            </w: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89%</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18.44</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260" w:type="dxa"/>
            <w:vAlign w:val="bottom"/>
            <w:gridSpan w:val="7"/>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East Region - Other</w:t>
            </w: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120" w:type="dxa"/>
            <w:vAlign w:val="bottom"/>
            <w:tcBorders>
              <w:top w:val="single" w:sz="8" w:color="auto"/>
            </w:tcBorders>
            <w:gridSpan w:val="5"/>
          </w:tcPr>
          <w:p>
            <w:pPr>
              <w:spacing w:after="0" w:line="129" w:lineRule="exact"/>
              <w:rPr>
                <w:sz w:val="20"/>
                <w:szCs w:val="20"/>
                <w:color w:val="auto"/>
              </w:rPr>
            </w:pPr>
            <w:r>
              <w:rPr>
                <w:rFonts w:ascii="Arial" w:cs="Arial" w:eastAsia="Arial" w:hAnsi="Arial"/>
                <w:sz w:val="13"/>
                <w:szCs w:val="13"/>
                <w:color w:val="auto"/>
              </w:rPr>
              <w:t>Barracks Road</w:t>
            </w:r>
          </w:p>
        </w:tc>
        <w:tc>
          <w:tcPr>
            <w:tcW w:w="140" w:type="dxa"/>
            <w:vAlign w:val="bottom"/>
            <w:tcBorders>
              <w:top w:val="single" w:sz="8" w:color="CCEEFF"/>
            </w:tcBorders>
            <w:gridSpan w:val="2"/>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1880" w:type="dxa"/>
            <w:vAlign w:val="bottom"/>
            <w:tcBorders>
              <w:top w:val="single" w:sz="8" w:color="CCEEFF"/>
            </w:tcBorders>
            <w:gridSpan w:val="2"/>
          </w:tcPr>
          <w:p>
            <w:pPr>
              <w:ind w:left="40"/>
              <w:spacing w:after="0" w:line="129" w:lineRule="exact"/>
              <w:rPr>
                <w:sz w:val="20"/>
                <w:szCs w:val="20"/>
                <w:color w:val="auto"/>
              </w:rPr>
            </w:pPr>
            <w:r>
              <w:rPr>
                <w:rFonts w:ascii="Arial" w:cs="Arial" w:eastAsia="Arial" w:hAnsi="Arial"/>
                <w:sz w:val="13"/>
                <w:szCs w:val="13"/>
                <w:color w:val="auto"/>
              </w:rPr>
              <w:t>Charlottesville, VA</w:t>
            </w:r>
          </w:p>
        </w:tc>
        <w:tc>
          <w:tcPr>
            <w:tcW w:w="660" w:type="dxa"/>
            <w:vAlign w:val="bottom"/>
            <w:tcBorders>
              <w:top w:val="single" w:sz="8" w:color="CCEEFF"/>
            </w:tcBorders>
            <w:gridSpan w:val="2"/>
          </w:tcPr>
          <w:p>
            <w:pPr>
              <w:jc w:val="right"/>
              <w:spacing w:after="0" w:line="129" w:lineRule="exact"/>
              <w:rPr>
                <w:sz w:val="20"/>
                <w:szCs w:val="20"/>
                <w:color w:val="auto"/>
              </w:rPr>
            </w:pPr>
            <w:r>
              <w:rPr>
                <w:rFonts w:ascii="Arial" w:cs="Arial" w:eastAsia="Arial" w:hAnsi="Arial"/>
                <w:sz w:val="13"/>
                <w:szCs w:val="13"/>
                <w:color w:val="auto"/>
              </w:rPr>
              <w:t>1985</w:t>
            </w:r>
          </w:p>
        </w:tc>
        <w:tc>
          <w:tcPr>
            <w:tcW w:w="4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tcPr>
          <w:p>
            <w:pPr>
              <w:jc w:val="right"/>
              <w:spacing w:after="0" w:line="129" w:lineRule="exact"/>
              <w:rPr>
                <w:sz w:val="20"/>
                <w:szCs w:val="20"/>
                <w:color w:val="auto"/>
              </w:rPr>
            </w:pPr>
            <w:r>
              <w:rPr>
                <w:rFonts w:ascii="Arial" w:cs="Arial" w:eastAsia="Arial" w:hAnsi="Arial"/>
                <w:sz w:val="13"/>
                <w:szCs w:val="13"/>
                <w:color w:val="auto"/>
              </w:rPr>
              <w:t>45,314</w:t>
            </w:r>
          </w:p>
        </w:tc>
        <w:tc>
          <w:tcPr>
            <w:tcW w:w="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jc w:val="right"/>
              <w:spacing w:after="0" w:line="129" w:lineRule="exact"/>
              <w:rPr>
                <w:sz w:val="20"/>
                <w:szCs w:val="20"/>
                <w:color w:val="auto"/>
              </w:rPr>
            </w:pPr>
            <w:r>
              <w:rPr>
                <w:rFonts w:ascii="Arial" w:cs="Arial" w:eastAsia="Arial" w:hAnsi="Arial"/>
                <w:sz w:val="13"/>
                <w:szCs w:val="13"/>
                <w:color w:val="auto"/>
              </w:rPr>
              <w:t>41,368</w:t>
            </w:r>
          </w:p>
        </w:tc>
        <w:tc>
          <w:tcPr>
            <w:tcW w:w="660" w:type="dxa"/>
            <w:vAlign w:val="bottom"/>
            <w:tcBorders>
              <w:top w:val="single" w:sz="8" w:color="CCEEFF"/>
            </w:tcBorders>
            <w:gridSpan w:val="2"/>
          </w:tcPr>
          <w:p>
            <w:pPr>
              <w:jc w:val="right"/>
              <w:spacing w:after="0" w:line="129" w:lineRule="exact"/>
              <w:rPr>
                <w:sz w:val="20"/>
                <w:szCs w:val="20"/>
                <w:color w:val="auto"/>
              </w:rPr>
            </w:pPr>
            <w:r>
              <w:rPr>
                <w:rFonts w:ascii="Arial" w:cs="Arial" w:eastAsia="Arial" w:hAnsi="Arial"/>
                <w:sz w:val="13"/>
                <w:szCs w:val="13"/>
                <w:color w:val="auto"/>
              </w:rPr>
              <w:t>488,000</w:t>
            </w:r>
          </w:p>
        </w:tc>
        <w:tc>
          <w:tcPr>
            <w:tcW w:w="40" w:type="dxa"/>
            <w:vAlign w:val="bottom"/>
            <w:tcBorders>
              <w:top w:val="single" w:sz="8" w:color="CCEEFF"/>
            </w:tcBorders>
          </w:tcPr>
          <w:p>
            <w:pPr>
              <w:spacing w:after="0"/>
              <w:rPr>
                <w:sz w:val="11"/>
                <w:szCs w:val="11"/>
                <w:color w:val="auto"/>
              </w:rPr>
            </w:pPr>
          </w:p>
        </w:tc>
        <w:tc>
          <w:tcPr>
            <w:tcW w:w="660" w:type="dxa"/>
            <w:vAlign w:val="bottom"/>
            <w:tcBorders>
              <w:top w:val="single" w:sz="8" w:color="CCEEFF"/>
            </w:tcBorders>
            <w:gridSpan w:val="2"/>
          </w:tcPr>
          <w:p>
            <w:pPr>
              <w:jc w:val="right"/>
              <w:ind w:right="160"/>
              <w:spacing w:after="0" w:line="129" w:lineRule="exact"/>
              <w:rPr>
                <w:sz w:val="20"/>
                <w:szCs w:val="20"/>
                <w:color w:val="auto"/>
              </w:rPr>
            </w:pPr>
            <w:r>
              <w:rPr>
                <w:rFonts w:ascii="Arial" w:cs="Arial" w:eastAsia="Arial" w:hAnsi="Arial"/>
                <w:sz w:val="13"/>
                <w:szCs w:val="13"/>
                <w:color w:val="auto"/>
              </w:rPr>
              <w:t>94%</w:t>
            </w:r>
          </w:p>
        </w:tc>
        <w:tc>
          <w:tcPr>
            <w:tcW w:w="920" w:type="dxa"/>
            <w:vAlign w:val="bottom"/>
            <w:tcBorders>
              <w:top w:val="single" w:sz="8" w:color="CCEEFF"/>
            </w:tcBorders>
            <w:gridSpan w:val="2"/>
          </w:tcPr>
          <w:p>
            <w:pPr>
              <w:jc w:val="right"/>
              <w:ind w:right="80"/>
              <w:spacing w:after="0" w:line="129" w:lineRule="exact"/>
              <w:rPr>
                <w:sz w:val="20"/>
                <w:szCs w:val="20"/>
                <w:color w:val="auto"/>
              </w:rPr>
            </w:pPr>
            <w:r>
              <w:rPr>
                <w:rFonts w:ascii="Arial" w:cs="Arial" w:eastAsia="Arial" w:hAnsi="Arial"/>
                <w:sz w:val="13"/>
                <w:szCs w:val="13"/>
                <w:color w:val="auto"/>
              </w:rPr>
              <w:t>94%</w:t>
            </w:r>
          </w:p>
        </w:tc>
        <w:tc>
          <w:tcPr>
            <w:tcW w:w="500" w:type="dxa"/>
            <w:vAlign w:val="bottom"/>
            <w:tcBorders>
              <w:top w:val="single" w:sz="8" w:color="CCEEFF"/>
            </w:tcBorders>
            <w:gridSpan w:val="2"/>
          </w:tcPr>
          <w:p>
            <w:pPr>
              <w:jc w:val="right"/>
              <w:ind w:right="40"/>
              <w:spacing w:after="0" w:line="129" w:lineRule="exact"/>
              <w:rPr>
                <w:sz w:val="20"/>
                <w:szCs w:val="20"/>
                <w:color w:val="auto"/>
              </w:rPr>
            </w:pPr>
            <w:r>
              <w:rPr>
                <w:rFonts w:ascii="Arial" w:cs="Arial" w:eastAsia="Arial" w:hAnsi="Arial"/>
                <w:sz w:val="13"/>
                <w:szCs w:val="13"/>
                <w:color w:val="auto"/>
              </w:rPr>
              <w:t>20.17</w:t>
            </w:r>
          </w:p>
        </w:tc>
        <w:tc>
          <w:tcPr>
            <w:tcW w:w="540" w:type="dxa"/>
            <w:vAlign w:val="bottom"/>
            <w:tcBorders>
              <w:top w:val="single" w:sz="8" w:color="CCEEFF"/>
            </w:tcBorders>
            <w:gridSpan w:val="2"/>
          </w:tcPr>
          <w:p>
            <w:pPr>
              <w:jc w:val="right"/>
              <w:ind w:right="60"/>
              <w:spacing w:after="0" w:line="129" w:lineRule="exact"/>
              <w:rPr>
                <w:sz w:val="20"/>
                <w:szCs w:val="20"/>
                <w:color w:val="auto"/>
              </w:rPr>
            </w:pPr>
            <w:r>
              <w:rPr>
                <w:rFonts w:ascii="Arial" w:cs="Arial" w:eastAsia="Arial" w:hAnsi="Arial"/>
                <w:sz w:val="13"/>
                <w:szCs w:val="13"/>
                <w:color w:val="auto"/>
              </w:rPr>
              <w:t>99,000</w:t>
            </w:r>
          </w:p>
        </w:tc>
        <w:tc>
          <w:tcPr>
            <w:tcW w:w="720" w:type="dxa"/>
            <w:vAlign w:val="bottom"/>
            <w:tcBorders>
              <w:top w:val="single" w:sz="8" w:color="CCEEFF"/>
            </w:tcBorders>
          </w:tcPr>
          <w:p>
            <w:pPr>
              <w:spacing w:after="0" w:line="129" w:lineRule="exact"/>
              <w:rPr>
                <w:sz w:val="20"/>
                <w:szCs w:val="20"/>
                <w:color w:val="auto"/>
              </w:rPr>
            </w:pPr>
            <w:r>
              <w:rPr>
                <w:rFonts w:ascii="Arial" w:cs="Arial" w:eastAsia="Arial" w:hAnsi="Arial"/>
                <w:sz w:val="13"/>
                <w:szCs w:val="13"/>
                <w:color w:val="auto"/>
                <w:w w:val="92"/>
              </w:rPr>
              <w:t>Harris Teeter</w:t>
            </w:r>
          </w:p>
        </w:tc>
        <w:tc>
          <w:tcPr>
            <w:tcW w:w="1600" w:type="dxa"/>
            <w:vAlign w:val="bottom"/>
            <w:tcBorders>
              <w:top w:val="single" w:sz="8" w:color="CCEEFF"/>
            </w:tcBorders>
            <w:gridSpan w:val="2"/>
          </w:tcPr>
          <w:p>
            <w:pPr>
              <w:ind w:left="80"/>
              <w:spacing w:after="0" w:line="129" w:lineRule="exact"/>
              <w:rPr>
                <w:sz w:val="20"/>
                <w:szCs w:val="20"/>
                <w:color w:val="auto"/>
              </w:rPr>
            </w:pPr>
            <w:r>
              <w:rPr>
                <w:rFonts w:ascii="Arial" w:cs="Arial" w:eastAsia="Arial" w:hAnsi="Arial"/>
                <w:sz w:val="13"/>
                <w:szCs w:val="13"/>
                <w:color w:val="auto"/>
              </w:rPr>
              <w:t>Bed, Bath &amp; Beyond /</w:t>
            </w:r>
          </w:p>
        </w:tc>
        <w:tc>
          <w:tcPr>
            <w:tcW w:w="0" w:type="dxa"/>
            <w:vAlign w:val="bottom"/>
          </w:tcPr>
          <w:p>
            <w:pPr>
              <w:spacing w:after="0"/>
              <w:rPr>
                <w:sz w:val="1"/>
                <w:szCs w:val="1"/>
                <w:color w:val="auto"/>
              </w:rPr>
            </w:pPr>
          </w:p>
        </w:tc>
      </w:tr>
      <w:tr>
        <w:trPr>
          <w:trHeight w:val="154"/>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3"/>
                <w:szCs w:val="13"/>
                <w:color w:val="auto"/>
              </w:rPr>
              <w:t>/ Kroger</w:t>
            </w:r>
          </w:p>
        </w:tc>
        <w:tc>
          <w:tcPr>
            <w:tcW w:w="1600" w:type="dxa"/>
            <w:vAlign w:val="bottom"/>
            <w:gridSpan w:val="2"/>
          </w:tcPr>
          <w:p>
            <w:pPr>
              <w:ind w:left="80"/>
              <w:spacing w:after="0"/>
              <w:rPr>
                <w:sz w:val="20"/>
                <w:szCs w:val="20"/>
                <w:color w:val="auto"/>
              </w:rPr>
            </w:pPr>
            <w:r>
              <w:rPr>
                <w:rFonts w:ascii="Arial" w:cs="Arial" w:eastAsia="Arial" w:hAnsi="Arial"/>
                <w:sz w:val="13"/>
                <w:szCs w:val="13"/>
                <w:color w:val="auto"/>
                <w:w w:val="96"/>
              </w:rPr>
              <w:t>Barnes &amp; Noble / Old Navy</w:t>
            </w:r>
          </w:p>
        </w:tc>
        <w:tc>
          <w:tcPr>
            <w:tcW w:w="0" w:type="dxa"/>
            <w:vAlign w:val="bottom"/>
          </w:tcPr>
          <w:p>
            <w:pPr>
              <w:spacing w:after="0"/>
              <w:rPr>
                <w:sz w:val="1"/>
                <w:szCs w:val="1"/>
                <w:color w:val="auto"/>
              </w:rPr>
            </w:pPr>
          </w:p>
        </w:tc>
      </w:tr>
      <w:tr>
        <w:trPr>
          <w:trHeight w:val="145"/>
        </w:trPr>
        <w:tc>
          <w:tcPr>
            <w:tcW w:w="1260" w:type="dxa"/>
            <w:vAlign w:val="bottom"/>
            <w:gridSpan w:val="7"/>
            <w:shd w:val="clear" w:color="auto" w:fill="CCEEFF"/>
          </w:tcPr>
          <w:p>
            <w:pPr>
              <w:spacing w:after="0" w:line="145" w:lineRule="exact"/>
              <w:rPr>
                <w:sz w:val="20"/>
                <w:szCs w:val="20"/>
                <w:color w:val="auto"/>
              </w:rPr>
            </w:pPr>
            <w:r>
              <w:rPr>
                <w:rFonts w:ascii="Arial" w:cs="Arial" w:eastAsia="Arial" w:hAnsi="Arial"/>
                <w:sz w:val="13"/>
                <w:szCs w:val="13"/>
                <w:color w:val="auto"/>
              </w:rPr>
              <w:t>Bristol Plaza</w:t>
            </w:r>
          </w:p>
        </w:tc>
        <w:tc>
          <w:tcPr>
            <w:tcW w:w="2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Hartford, CT</w:t>
            </w:r>
          </w:p>
        </w:tc>
        <w:tc>
          <w:tcPr>
            <w:tcW w:w="6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1995</w:t>
            </w: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26,614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272,000</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rPr>
              <w:t>86%</w:t>
            </w:r>
          </w:p>
        </w:tc>
        <w:tc>
          <w:tcPr>
            <w:tcW w:w="9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86%</w:t>
            </w:r>
          </w:p>
        </w:tc>
        <w:tc>
          <w:tcPr>
            <w:tcW w:w="5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12.06</w:t>
            </w:r>
          </w:p>
        </w:tc>
        <w:tc>
          <w:tcPr>
            <w:tcW w:w="54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74,000</w:t>
            </w:r>
          </w:p>
        </w:tc>
        <w:tc>
          <w:tcPr>
            <w:tcW w:w="72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w w:val="95"/>
              </w:rPr>
              <w:t>Stop &amp; Shop</w:t>
            </w:r>
          </w:p>
        </w:tc>
        <w:tc>
          <w:tcPr>
            <w:tcW w:w="1600" w:type="dxa"/>
            <w:vAlign w:val="bottom"/>
            <w:gridSpan w:val="2"/>
            <w:shd w:val="clear" w:color="auto" w:fill="CCEEFF"/>
          </w:tcPr>
          <w:p>
            <w:pPr>
              <w:ind w:left="80"/>
              <w:spacing w:after="0" w:line="145" w:lineRule="exact"/>
              <w:rPr>
                <w:sz w:val="20"/>
                <w:szCs w:val="20"/>
                <w:color w:val="auto"/>
              </w:rPr>
            </w:pPr>
            <w:r>
              <w:rPr>
                <w:rFonts w:ascii="Arial" w:cs="Arial" w:eastAsia="Arial" w:hAnsi="Arial"/>
                <w:sz w:val="13"/>
                <w:szCs w:val="13"/>
                <w:color w:val="auto"/>
              </w:rPr>
              <w:t>TJ Maxx</w:t>
            </w:r>
          </w:p>
        </w:tc>
        <w:tc>
          <w:tcPr>
            <w:tcW w:w="0" w:type="dxa"/>
            <w:vAlign w:val="bottom"/>
          </w:tcPr>
          <w:p>
            <w:pPr>
              <w:spacing w:after="0"/>
              <w:rPr>
                <w:sz w:val="1"/>
                <w:szCs w:val="1"/>
                <w:color w:val="auto"/>
              </w:rPr>
            </w:pPr>
          </w:p>
        </w:tc>
      </w:tr>
      <w:tr>
        <w:trPr>
          <w:trHeight w:val="145"/>
        </w:trPr>
        <w:tc>
          <w:tcPr>
            <w:tcW w:w="1260" w:type="dxa"/>
            <w:vAlign w:val="bottom"/>
            <w:gridSpan w:val="7"/>
          </w:tcPr>
          <w:p>
            <w:pPr>
              <w:spacing w:after="0" w:line="145" w:lineRule="exact"/>
              <w:rPr>
                <w:sz w:val="20"/>
                <w:szCs w:val="20"/>
                <w:color w:val="auto"/>
              </w:rPr>
            </w:pPr>
            <w:r>
              <w:rPr>
                <w:rFonts w:ascii="Arial" w:cs="Arial" w:eastAsia="Arial" w:hAnsi="Arial"/>
                <w:sz w:val="13"/>
                <w:szCs w:val="13"/>
                <w:color w:val="auto"/>
              </w:rPr>
              <w:t>Eastgate</w:t>
            </w:r>
          </w:p>
        </w:tc>
        <w:tc>
          <w:tcPr>
            <w:tcW w:w="280" w:type="dxa"/>
            <w:vAlign w:val="bottom"/>
          </w:tcPr>
          <w:p>
            <w:pPr>
              <w:spacing w:after="0"/>
              <w:rPr>
                <w:sz w:val="12"/>
                <w:szCs w:val="12"/>
                <w:color w:val="auto"/>
              </w:rPr>
            </w:pPr>
          </w:p>
        </w:tc>
        <w:tc>
          <w:tcPr>
            <w:tcW w:w="1880" w:type="dxa"/>
            <w:vAlign w:val="bottom"/>
            <w:gridSpan w:val="2"/>
          </w:tcPr>
          <w:p>
            <w:pPr>
              <w:ind w:left="40"/>
              <w:spacing w:after="0" w:line="145" w:lineRule="exact"/>
              <w:rPr>
                <w:sz w:val="20"/>
                <w:szCs w:val="20"/>
                <w:color w:val="auto"/>
              </w:rPr>
            </w:pPr>
            <w:r>
              <w:rPr>
                <w:rFonts w:ascii="Arial" w:cs="Arial" w:eastAsia="Arial" w:hAnsi="Arial"/>
                <w:sz w:val="13"/>
                <w:szCs w:val="13"/>
                <w:color w:val="auto"/>
                <w:w w:val="96"/>
              </w:rPr>
              <w:t>Raleigh-Durham-Chapel Hill, NC</w:t>
            </w:r>
          </w:p>
        </w:tc>
        <w:tc>
          <w:tcPr>
            <w:tcW w:w="6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1986</w:t>
            </w:r>
          </w:p>
        </w:tc>
        <w:tc>
          <w:tcPr>
            <w:tcW w:w="40" w:type="dxa"/>
            <w:vAlign w:val="bottom"/>
          </w:tcPr>
          <w:p>
            <w:pPr>
              <w:spacing w:after="0"/>
              <w:rPr>
                <w:sz w:val="12"/>
                <w:szCs w:val="12"/>
                <w:color w:val="auto"/>
              </w:rPr>
            </w:pPr>
          </w:p>
        </w:tc>
        <w:tc>
          <w:tcPr>
            <w:tcW w:w="820" w:type="dxa"/>
            <w:vAlign w:val="bottom"/>
          </w:tcPr>
          <w:p>
            <w:pPr>
              <w:jc w:val="right"/>
              <w:spacing w:after="0" w:line="145" w:lineRule="exact"/>
              <w:rPr>
                <w:sz w:val="20"/>
                <w:szCs w:val="20"/>
                <w:color w:val="auto"/>
              </w:rPr>
            </w:pPr>
            <w:r>
              <w:rPr>
                <w:rFonts w:ascii="Arial" w:cs="Arial" w:eastAsia="Arial" w:hAnsi="Arial"/>
                <w:sz w:val="13"/>
                <w:szCs w:val="13"/>
                <w:color w:val="auto"/>
              </w:rPr>
              <w:t>25,046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153,000</w:t>
            </w:r>
          </w:p>
        </w:tc>
        <w:tc>
          <w:tcPr>
            <w:tcW w:w="40" w:type="dxa"/>
            <w:vAlign w:val="bottom"/>
          </w:tcPr>
          <w:p>
            <w:pPr>
              <w:spacing w:after="0"/>
              <w:rPr>
                <w:sz w:val="12"/>
                <w:szCs w:val="12"/>
                <w:color w:val="auto"/>
              </w:rPr>
            </w:pPr>
          </w:p>
        </w:tc>
        <w:tc>
          <w:tcPr>
            <w:tcW w:w="66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97%</w:t>
            </w:r>
          </w:p>
        </w:tc>
        <w:tc>
          <w:tcPr>
            <w:tcW w:w="9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97%</w:t>
            </w:r>
          </w:p>
        </w:tc>
        <w:tc>
          <w:tcPr>
            <w:tcW w:w="5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19.59</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0" w:type="dxa"/>
            <w:vAlign w:val="bottom"/>
            <w:gridSpan w:val="2"/>
          </w:tcPr>
          <w:p>
            <w:pPr>
              <w:ind w:left="80"/>
              <w:spacing w:after="0" w:line="145" w:lineRule="exact"/>
              <w:rPr>
                <w:sz w:val="20"/>
                <w:szCs w:val="20"/>
                <w:color w:val="auto"/>
              </w:rPr>
            </w:pPr>
            <w:r>
              <w:rPr>
                <w:rFonts w:ascii="Arial" w:cs="Arial" w:eastAsia="Arial" w:hAnsi="Arial"/>
                <w:sz w:val="13"/>
                <w:szCs w:val="13"/>
                <w:color w:val="auto"/>
              </w:rPr>
              <w:t>Stein Mart</w:t>
            </w:r>
          </w:p>
        </w:tc>
        <w:tc>
          <w:tcPr>
            <w:tcW w:w="0" w:type="dxa"/>
            <w:vAlign w:val="bottom"/>
          </w:tcPr>
          <w:p>
            <w:pPr>
              <w:spacing w:after="0"/>
              <w:rPr>
                <w:sz w:val="1"/>
                <w:szCs w:val="1"/>
                <w:color w:val="auto"/>
              </w:rPr>
            </w:pPr>
          </w:p>
        </w:tc>
      </w:tr>
      <w:tr>
        <w:trPr>
          <w:trHeight w:val="136"/>
        </w:trPr>
        <w:tc>
          <w:tcPr>
            <w:tcW w:w="1260" w:type="dxa"/>
            <w:vAlign w:val="bottom"/>
            <w:gridSpan w:val="7"/>
            <w:shd w:val="clear" w:color="auto" w:fill="CCEEFF"/>
          </w:tcPr>
          <w:p>
            <w:pPr>
              <w:spacing w:after="0" w:line="136" w:lineRule="exact"/>
              <w:rPr>
                <w:sz w:val="20"/>
                <w:szCs w:val="20"/>
                <w:color w:val="auto"/>
              </w:rPr>
            </w:pPr>
            <w:r>
              <w:rPr>
                <w:rFonts w:ascii="Arial" w:cs="Arial" w:eastAsia="Arial" w:hAnsi="Arial"/>
                <w:sz w:val="13"/>
                <w:szCs w:val="13"/>
                <w:color w:val="auto"/>
              </w:rPr>
              <w:t>Gratiot Plaza</w:t>
            </w:r>
          </w:p>
        </w:tc>
        <w:tc>
          <w:tcPr>
            <w:tcW w:w="280" w:type="dxa"/>
            <w:vAlign w:val="bottom"/>
            <w:shd w:val="clear" w:color="auto" w:fill="CCEEFF"/>
          </w:tcPr>
          <w:p>
            <w:pPr>
              <w:spacing w:after="0"/>
              <w:rPr>
                <w:sz w:val="11"/>
                <w:szCs w:val="11"/>
                <w:color w:val="auto"/>
              </w:rPr>
            </w:pPr>
          </w:p>
        </w:tc>
        <w:tc>
          <w:tcPr>
            <w:tcW w:w="188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Detroit, MI</w:t>
            </w:r>
          </w:p>
        </w:tc>
        <w:tc>
          <w:tcPr>
            <w:tcW w:w="6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1973</w:t>
            </w: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18,726</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217,000</w:t>
            </w: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99%</w:t>
            </w:r>
          </w:p>
        </w:tc>
        <w:tc>
          <w:tcPr>
            <w:tcW w:w="9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99%</w:t>
            </w:r>
          </w:p>
        </w:tc>
        <w:tc>
          <w:tcPr>
            <w:tcW w:w="5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11.28</w:t>
            </w:r>
          </w:p>
        </w:tc>
        <w:tc>
          <w:tcPr>
            <w:tcW w:w="54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69,000</w:t>
            </w:r>
          </w:p>
        </w:tc>
        <w:tc>
          <w:tcPr>
            <w:tcW w:w="7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Kroger</w:t>
            </w:r>
          </w:p>
        </w:tc>
        <w:tc>
          <w:tcPr>
            <w:tcW w:w="160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3"/>
                <w:szCs w:val="13"/>
                <w:color w:val="auto"/>
                <w:w w:val="97"/>
              </w:rPr>
              <w:t>Bed, Bath &amp; Beyond / Best</w:t>
            </w:r>
          </w:p>
        </w:tc>
        <w:tc>
          <w:tcPr>
            <w:tcW w:w="0" w:type="dxa"/>
            <w:vAlign w:val="bottom"/>
          </w:tcPr>
          <w:p>
            <w:pPr>
              <w:spacing w:after="0"/>
              <w:rPr>
                <w:sz w:val="1"/>
                <w:szCs w:val="1"/>
                <w:color w:val="auto"/>
              </w:rPr>
            </w:pPr>
          </w:p>
        </w:tc>
      </w:tr>
      <w:tr>
        <w:trPr>
          <w:trHeight w:val="154"/>
        </w:trPr>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Buy / DSW</w:t>
            </w:r>
          </w:p>
        </w:tc>
        <w:tc>
          <w:tcPr>
            <w:tcW w:w="0" w:type="dxa"/>
            <w:vAlign w:val="bottom"/>
          </w:tcPr>
          <w:p>
            <w:pPr>
              <w:spacing w:after="0"/>
              <w:rPr>
                <w:sz w:val="1"/>
                <w:szCs w:val="1"/>
                <w:color w:val="auto"/>
              </w:rPr>
            </w:pPr>
          </w:p>
        </w:tc>
      </w:tr>
      <w:tr>
        <w:trPr>
          <w:trHeight w:val="136"/>
        </w:trPr>
        <w:tc>
          <w:tcPr>
            <w:tcW w:w="1260" w:type="dxa"/>
            <w:vAlign w:val="bottom"/>
            <w:gridSpan w:val="7"/>
          </w:tcPr>
          <w:p>
            <w:pPr>
              <w:spacing w:after="0" w:line="136" w:lineRule="exact"/>
              <w:rPr>
                <w:sz w:val="20"/>
                <w:szCs w:val="20"/>
                <w:color w:val="auto"/>
              </w:rPr>
            </w:pPr>
            <w:r>
              <w:rPr>
                <w:rFonts w:ascii="Arial" w:cs="Arial" w:eastAsia="Arial" w:hAnsi="Arial"/>
                <w:sz w:val="13"/>
                <w:szCs w:val="13"/>
                <w:color w:val="auto"/>
              </w:rPr>
              <w:t>Greenwich Avenue</w:t>
            </w:r>
          </w:p>
        </w:tc>
        <w:tc>
          <w:tcPr>
            <w:tcW w:w="280" w:type="dxa"/>
            <w:vAlign w:val="bottom"/>
          </w:tcPr>
          <w:p>
            <w:pPr>
              <w:spacing w:after="0"/>
              <w:rPr>
                <w:sz w:val="11"/>
                <w:szCs w:val="11"/>
                <w:color w:val="auto"/>
              </w:rPr>
            </w:pPr>
          </w:p>
        </w:tc>
        <w:tc>
          <w:tcPr>
            <w:tcW w:w="1880" w:type="dxa"/>
            <w:vAlign w:val="bottom"/>
            <w:gridSpan w:val="2"/>
          </w:tcPr>
          <w:p>
            <w:pPr>
              <w:ind w:left="40"/>
              <w:spacing w:after="0" w:line="136" w:lineRule="exact"/>
              <w:rPr>
                <w:sz w:val="20"/>
                <w:szCs w:val="20"/>
                <w:color w:val="auto"/>
              </w:rPr>
            </w:pPr>
            <w:r>
              <w:rPr>
                <w:rFonts w:ascii="Arial" w:cs="Arial" w:eastAsia="Arial" w:hAnsi="Arial"/>
                <w:sz w:val="13"/>
                <w:szCs w:val="13"/>
                <w:color w:val="auto"/>
                <w:w w:val="94"/>
              </w:rPr>
              <w:t>New Haven-Bridgeport-Stamford-</w:t>
            </w:r>
          </w:p>
        </w:tc>
        <w:tc>
          <w:tcPr>
            <w:tcW w:w="6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1995</w:t>
            </w:r>
          </w:p>
        </w:tc>
        <w:tc>
          <w:tcPr>
            <w:tcW w:w="4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3"/>
                <w:szCs w:val="13"/>
                <w:color w:val="auto"/>
              </w:rPr>
              <w:t>13,936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36,000</w:t>
            </w:r>
          </w:p>
        </w:tc>
        <w:tc>
          <w:tcPr>
            <w:tcW w:w="40" w:type="dxa"/>
            <w:vAlign w:val="bottom"/>
          </w:tcPr>
          <w:p>
            <w:pPr>
              <w:spacing w:after="0"/>
              <w:rPr>
                <w:sz w:val="11"/>
                <w:szCs w:val="11"/>
                <w:color w:val="auto"/>
              </w:rPr>
            </w:pPr>
          </w:p>
        </w:tc>
        <w:tc>
          <w:tcPr>
            <w:tcW w:w="66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100%</w:t>
            </w:r>
          </w:p>
        </w:tc>
        <w:tc>
          <w:tcPr>
            <w:tcW w:w="9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50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53.00</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0" w:type="dxa"/>
            <w:vAlign w:val="bottom"/>
            <w:gridSpan w:val="2"/>
          </w:tcPr>
          <w:p>
            <w:pPr>
              <w:ind w:left="80"/>
              <w:spacing w:after="0" w:line="136" w:lineRule="exact"/>
              <w:rPr>
                <w:sz w:val="20"/>
                <w:szCs w:val="20"/>
                <w:color w:val="auto"/>
              </w:rPr>
            </w:pPr>
            <w:r>
              <w:rPr>
                <w:rFonts w:ascii="Arial" w:cs="Arial" w:eastAsia="Arial" w:hAnsi="Arial"/>
                <w:sz w:val="13"/>
                <w:szCs w:val="13"/>
                <w:color w:val="auto"/>
              </w:rPr>
              <w:t>Saks Fifth Avenue</w:t>
            </w:r>
          </w:p>
        </w:tc>
        <w:tc>
          <w:tcPr>
            <w:tcW w:w="0" w:type="dxa"/>
            <w:vAlign w:val="bottom"/>
          </w:tcPr>
          <w:p>
            <w:pPr>
              <w:spacing w:after="0"/>
              <w:rPr>
                <w:sz w:val="1"/>
                <w:szCs w:val="1"/>
                <w:color w:val="auto"/>
              </w:rPr>
            </w:pPr>
          </w:p>
        </w:tc>
      </w:tr>
      <w:tr>
        <w:trPr>
          <w:trHeight w:val="154"/>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2"/>
          </w:tcPr>
          <w:p>
            <w:pPr>
              <w:ind w:left="40"/>
              <w:spacing w:after="0"/>
              <w:rPr>
                <w:sz w:val="20"/>
                <w:szCs w:val="20"/>
                <w:color w:val="auto"/>
              </w:rPr>
            </w:pPr>
            <w:r>
              <w:rPr>
                <w:rFonts w:ascii="Arial" w:cs="Arial" w:eastAsia="Arial" w:hAnsi="Arial"/>
                <w:sz w:val="13"/>
                <w:szCs w:val="13"/>
                <w:color w:val="auto"/>
              </w:rPr>
              <w:t>Waterbury</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260" w:type="dxa"/>
            <w:vAlign w:val="bottom"/>
            <w:gridSpan w:val="7"/>
            <w:shd w:val="clear" w:color="auto" w:fill="CCEEFF"/>
          </w:tcPr>
          <w:p>
            <w:pPr>
              <w:spacing w:after="0" w:line="145" w:lineRule="exact"/>
              <w:rPr>
                <w:sz w:val="20"/>
                <w:szCs w:val="20"/>
                <w:color w:val="auto"/>
              </w:rPr>
            </w:pPr>
            <w:r>
              <w:rPr>
                <w:rFonts w:ascii="Arial" w:cs="Arial" w:eastAsia="Arial" w:hAnsi="Arial"/>
                <w:sz w:val="13"/>
                <w:szCs w:val="13"/>
                <w:color w:val="auto"/>
              </w:rPr>
              <w:t>Lancaster</w:t>
            </w:r>
          </w:p>
        </w:tc>
        <w:tc>
          <w:tcPr>
            <w:tcW w:w="2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(12)</w:t>
            </w:r>
          </w:p>
        </w:tc>
        <w:tc>
          <w:tcPr>
            <w:tcW w:w="188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Lancaster, PA</w:t>
            </w:r>
          </w:p>
        </w:tc>
        <w:tc>
          <w:tcPr>
            <w:tcW w:w="6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1980</w:t>
            </w: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10,840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4,907</w:t>
            </w:r>
          </w:p>
        </w:tc>
        <w:tc>
          <w:tcPr>
            <w:tcW w:w="6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107,000</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rPr>
              <w:t>94%</w:t>
            </w:r>
          </w:p>
        </w:tc>
        <w:tc>
          <w:tcPr>
            <w:tcW w:w="9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94%</w:t>
            </w:r>
          </w:p>
        </w:tc>
        <w:tc>
          <w:tcPr>
            <w:tcW w:w="5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15.24</w:t>
            </w:r>
          </w:p>
        </w:tc>
        <w:tc>
          <w:tcPr>
            <w:tcW w:w="54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39,000</w:t>
            </w:r>
          </w:p>
        </w:tc>
        <w:tc>
          <w:tcPr>
            <w:tcW w:w="72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Giant Food</w:t>
            </w:r>
          </w:p>
        </w:tc>
        <w:tc>
          <w:tcPr>
            <w:tcW w:w="1600" w:type="dxa"/>
            <w:vAlign w:val="bottom"/>
            <w:gridSpan w:val="2"/>
            <w:shd w:val="clear" w:color="auto" w:fill="CCEEFF"/>
          </w:tcPr>
          <w:p>
            <w:pPr>
              <w:ind w:left="80"/>
              <w:spacing w:after="0" w:line="145" w:lineRule="exact"/>
              <w:rPr>
                <w:sz w:val="20"/>
                <w:szCs w:val="20"/>
                <w:color w:val="auto"/>
              </w:rPr>
            </w:pPr>
            <w:r>
              <w:rPr>
                <w:rFonts w:ascii="Arial" w:cs="Arial" w:eastAsia="Arial" w:hAnsi="Arial"/>
                <w:sz w:val="13"/>
                <w:szCs w:val="13"/>
                <w:color w:val="auto"/>
              </w:rPr>
              <w:t>Michaels</w:t>
            </w:r>
          </w:p>
        </w:tc>
        <w:tc>
          <w:tcPr>
            <w:tcW w:w="0" w:type="dxa"/>
            <w:vAlign w:val="bottom"/>
          </w:tcPr>
          <w:p>
            <w:pPr>
              <w:spacing w:after="0"/>
              <w:rPr>
                <w:sz w:val="1"/>
                <w:szCs w:val="1"/>
                <w:color w:val="auto"/>
              </w:rPr>
            </w:pPr>
          </w:p>
        </w:tc>
      </w:tr>
      <w:tr>
        <w:trPr>
          <w:trHeight w:val="145"/>
        </w:trPr>
        <w:tc>
          <w:tcPr>
            <w:tcW w:w="1260" w:type="dxa"/>
            <w:vAlign w:val="bottom"/>
            <w:gridSpan w:val="7"/>
          </w:tcPr>
          <w:p>
            <w:pPr>
              <w:spacing w:after="0" w:line="145" w:lineRule="exact"/>
              <w:rPr>
                <w:sz w:val="20"/>
                <w:szCs w:val="20"/>
                <w:color w:val="auto"/>
              </w:rPr>
            </w:pPr>
            <w:r>
              <w:rPr>
                <w:rFonts w:ascii="Arial" w:cs="Arial" w:eastAsia="Arial" w:hAnsi="Arial"/>
                <w:sz w:val="13"/>
                <w:szCs w:val="13"/>
                <w:color w:val="auto"/>
              </w:rPr>
              <w:t>Shoppers’ World</w:t>
            </w:r>
          </w:p>
        </w:tc>
        <w:tc>
          <w:tcPr>
            <w:tcW w:w="280" w:type="dxa"/>
            <w:vAlign w:val="bottom"/>
          </w:tcPr>
          <w:p>
            <w:pPr>
              <w:spacing w:after="0"/>
              <w:rPr>
                <w:sz w:val="12"/>
                <w:szCs w:val="12"/>
                <w:color w:val="auto"/>
              </w:rPr>
            </w:pPr>
          </w:p>
        </w:tc>
        <w:tc>
          <w:tcPr>
            <w:tcW w:w="188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Charlottesville, VA</w:t>
            </w:r>
          </w:p>
        </w:tc>
        <w:tc>
          <w:tcPr>
            <w:tcW w:w="6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2007</w:t>
            </w:r>
          </w:p>
        </w:tc>
        <w:tc>
          <w:tcPr>
            <w:tcW w:w="40" w:type="dxa"/>
            <w:vAlign w:val="bottom"/>
          </w:tcPr>
          <w:p>
            <w:pPr>
              <w:spacing w:after="0"/>
              <w:rPr>
                <w:sz w:val="12"/>
                <w:szCs w:val="12"/>
                <w:color w:val="auto"/>
              </w:rPr>
            </w:pPr>
          </w:p>
        </w:tc>
        <w:tc>
          <w:tcPr>
            <w:tcW w:w="820" w:type="dxa"/>
            <w:vAlign w:val="bottom"/>
          </w:tcPr>
          <w:p>
            <w:pPr>
              <w:jc w:val="right"/>
              <w:spacing w:after="0" w:line="145" w:lineRule="exact"/>
              <w:rPr>
                <w:sz w:val="20"/>
                <w:szCs w:val="20"/>
                <w:color w:val="auto"/>
              </w:rPr>
            </w:pPr>
            <w:r>
              <w:rPr>
                <w:rFonts w:ascii="Arial" w:cs="Arial" w:eastAsia="Arial" w:hAnsi="Arial"/>
                <w:sz w:val="13"/>
                <w:szCs w:val="13"/>
                <w:color w:val="auto"/>
              </w:rPr>
              <w:t>29,522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3"/>
                <w:szCs w:val="13"/>
                <w:color w:val="auto"/>
              </w:rPr>
              <w:t>5,865</w:t>
            </w:r>
          </w:p>
        </w:tc>
        <w:tc>
          <w:tcPr>
            <w:tcW w:w="6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169,000</w:t>
            </w:r>
          </w:p>
        </w:tc>
        <w:tc>
          <w:tcPr>
            <w:tcW w:w="40" w:type="dxa"/>
            <w:vAlign w:val="bottom"/>
          </w:tcPr>
          <w:p>
            <w:pPr>
              <w:spacing w:after="0"/>
              <w:rPr>
                <w:sz w:val="12"/>
                <w:szCs w:val="12"/>
                <w:color w:val="auto"/>
              </w:rPr>
            </w:pPr>
          </w:p>
        </w:tc>
        <w:tc>
          <w:tcPr>
            <w:tcW w:w="66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97%</w:t>
            </w:r>
          </w:p>
        </w:tc>
        <w:tc>
          <w:tcPr>
            <w:tcW w:w="9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97%</w:t>
            </w:r>
          </w:p>
        </w:tc>
        <w:tc>
          <w:tcPr>
            <w:tcW w:w="5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11.43</w:t>
            </w:r>
          </w:p>
        </w:tc>
        <w:tc>
          <w:tcPr>
            <w:tcW w:w="54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28,000</w:t>
            </w:r>
          </w:p>
        </w:tc>
        <w:tc>
          <w:tcPr>
            <w:tcW w:w="720" w:type="dxa"/>
            <w:vAlign w:val="bottom"/>
          </w:tcPr>
          <w:p>
            <w:pPr>
              <w:spacing w:after="0" w:line="145" w:lineRule="exact"/>
              <w:rPr>
                <w:sz w:val="20"/>
                <w:szCs w:val="20"/>
                <w:color w:val="auto"/>
              </w:rPr>
            </w:pPr>
            <w:r>
              <w:rPr>
                <w:rFonts w:ascii="Arial" w:cs="Arial" w:eastAsia="Arial" w:hAnsi="Arial"/>
                <w:sz w:val="13"/>
                <w:szCs w:val="13"/>
                <w:color w:val="auto"/>
                <w:w w:val="91"/>
              </w:rPr>
              <w:t>Whole Foods</w:t>
            </w:r>
          </w:p>
        </w:tc>
        <w:tc>
          <w:tcPr>
            <w:tcW w:w="1600" w:type="dxa"/>
            <w:vAlign w:val="bottom"/>
            <w:gridSpan w:val="2"/>
          </w:tcPr>
          <w:p>
            <w:pPr>
              <w:ind w:left="80"/>
              <w:spacing w:after="0" w:line="145" w:lineRule="exact"/>
              <w:rPr>
                <w:sz w:val="20"/>
                <w:szCs w:val="20"/>
                <w:color w:val="auto"/>
              </w:rPr>
            </w:pPr>
            <w:r>
              <w:rPr>
                <w:rFonts w:ascii="Arial" w:cs="Arial" w:eastAsia="Arial" w:hAnsi="Arial"/>
                <w:sz w:val="13"/>
                <w:szCs w:val="13"/>
                <w:color w:val="auto"/>
              </w:rPr>
              <w:t>Staples</w:t>
            </w:r>
          </w:p>
        </w:tc>
        <w:tc>
          <w:tcPr>
            <w:tcW w:w="0" w:type="dxa"/>
            <w:vAlign w:val="bottom"/>
          </w:tcPr>
          <w:p>
            <w:pPr>
              <w:spacing w:after="0"/>
              <w:rPr>
                <w:sz w:val="1"/>
                <w:szCs w:val="1"/>
                <w:color w:val="auto"/>
              </w:rPr>
            </w:pPr>
          </w:p>
        </w:tc>
      </w:tr>
      <w:tr>
        <w:trPr>
          <w:trHeight w:val="145"/>
        </w:trPr>
        <w:tc>
          <w:tcPr>
            <w:tcW w:w="1260" w:type="dxa"/>
            <w:vAlign w:val="bottom"/>
            <w:gridSpan w:val="7"/>
            <w:shd w:val="clear" w:color="auto" w:fill="CCEEFF"/>
          </w:tcPr>
          <w:p>
            <w:pPr>
              <w:spacing w:after="0" w:line="145" w:lineRule="exact"/>
              <w:rPr>
                <w:sz w:val="20"/>
                <w:szCs w:val="20"/>
                <w:color w:val="auto"/>
              </w:rPr>
            </w:pPr>
            <w:r>
              <w:rPr>
                <w:rFonts w:ascii="Arial" w:cs="Arial" w:eastAsia="Arial" w:hAnsi="Arial"/>
                <w:sz w:val="13"/>
                <w:szCs w:val="13"/>
                <w:color w:val="auto"/>
                <w:w w:val="97"/>
              </w:rPr>
              <w:t>Shops at Willow Lawn</w:t>
            </w:r>
          </w:p>
        </w:tc>
        <w:tc>
          <w:tcPr>
            <w:tcW w:w="2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Richmond-Petersburg, VA</w:t>
            </w:r>
          </w:p>
        </w:tc>
        <w:tc>
          <w:tcPr>
            <w:tcW w:w="6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1983</w:t>
            </w: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75,967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476,000</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rPr>
              <w:t>87%</w:t>
            </w:r>
          </w:p>
        </w:tc>
        <w:tc>
          <w:tcPr>
            <w:tcW w:w="9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87%</w:t>
            </w:r>
          </w:p>
        </w:tc>
        <w:tc>
          <w:tcPr>
            <w:tcW w:w="5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16.09</w:t>
            </w:r>
          </w:p>
        </w:tc>
        <w:tc>
          <w:tcPr>
            <w:tcW w:w="54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60,000</w:t>
            </w:r>
          </w:p>
        </w:tc>
        <w:tc>
          <w:tcPr>
            <w:tcW w:w="72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Kroger</w:t>
            </w:r>
          </w:p>
        </w:tc>
        <w:tc>
          <w:tcPr>
            <w:tcW w:w="1600" w:type="dxa"/>
            <w:vAlign w:val="bottom"/>
            <w:gridSpan w:val="2"/>
            <w:shd w:val="clear" w:color="auto" w:fill="CCEEFF"/>
          </w:tcPr>
          <w:p>
            <w:pPr>
              <w:ind w:left="80"/>
              <w:spacing w:after="0" w:line="145" w:lineRule="exact"/>
              <w:rPr>
                <w:sz w:val="20"/>
                <w:szCs w:val="20"/>
                <w:color w:val="auto"/>
              </w:rPr>
            </w:pPr>
            <w:r>
              <w:rPr>
                <w:rFonts w:ascii="Arial" w:cs="Arial" w:eastAsia="Arial" w:hAnsi="Arial"/>
                <w:sz w:val="13"/>
                <w:szCs w:val="13"/>
                <w:color w:val="auto"/>
              </w:rPr>
              <w:t>Old Navy / Staples / Ross</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Total East Region - Other</w:t>
            </w: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245,965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1,918,000</w:t>
            </w:r>
          </w:p>
        </w:tc>
        <w:tc>
          <w:tcPr>
            <w:tcW w:w="4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92%</w:t>
            </w: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92%</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16.60</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b w:val="1"/>
                <w:bCs w:val="1"/>
                <w:color w:val="auto"/>
              </w:rPr>
              <w:t>Total East Region</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2,654,966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w w:val="98"/>
              </w:rPr>
              <w:t>15,498,000</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rPr>
              <w:t>95%</w:t>
            </w:r>
          </w:p>
        </w:tc>
        <w:tc>
          <w:tcPr>
            <w:tcW w:w="9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94%</w:t>
            </w:r>
          </w:p>
        </w:tc>
        <w:tc>
          <w:tcPr>
            <w:tcW w:w="5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20.49</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80" w:type="dxa"/>
            <w:vAlign w:val="bottom"/>
            <w:tcBorders>
              <w:bottom w:val="single" w:sz="8" w:color="auto"/>
            </w:tcBorders>
            <w:gridSpan w:val="3"/>
          </w:tcPr>
          <w:p>
            <w:pPr>
              <w:spacing w:after="0" w:line="138" w:lineRule="exact"/>
              <w:rPr>
                <w:sz w:val="20"/>
                <w:szCs w:val="20"/>
                <w:color w:val="auto"/>
              </w:rPr>
            </w:pPr>
            <w:r>
              <w:rPr>
                <w:rFonts w:ascii="Arial" w:cs="Arial" w:eastAsia="Arial" w:hAnsi="Arial"/>
                <w:sz w:val="13"/>
                <w:szCs w:val="13"/>
                <w:b w:val="1"/>
                <w:bCs w:val="1"/>
                <w:color w:val="auto"/>
                <w:w w:val="93"/>
              </w:rPr>
              <w:t>West Region</w:t>
            </w:r>
          </w:p>
        </w:tc>
        <w:tc>
          <w:tcPr>
            <w:tcW w:w="480" w:type="dxa"/>
            <w:vAlign w:val="bottom"/>
            <w:gridSpan w:val="4"/>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260" w:type="dxa"/>
            <w:vAlign w:val="bottom"/>
            <w:gridSpan w:val="7"/>
            <w:shd w:val="clear" w:color="auto" w:fill="CCEEFF"/>
          </w:tcPr>
          <w:p>
            <w:pPr>
              <w:spacing w:after="0" w:line="125" w:lineRule="exact"/>
              <w:rPr>
                <w:sz w:val="20"/>
                <w:szCs w:val="20"/>
                <w:color w:val="auto"/>
              </w:rPr>
            </w:pPr>
            <w:r>
              <w:rPr>
                <w:rFonts w:ascii="Arial" w:cs="Arial" w:eastAsia="Arial" w:hAnsi="Arial"/>
                <w:sz w:val="13"/>
                <w:szCs w:val="13"/>
                <w:b w:val="1"/>
                <w:bCs w:val="1"/>
                <w:color w:val="auto"/>
              </w:rPr>
              <w:t>California</w:t>
            </w: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60" w:type="dxa"/>
            <w:vAlign w:val="bottom"/>
            <w:gridSpan w:val="7"/>
          </w:tcPr>
          <w:p>
            <w:pPr>
              <w:spacing w:after="0" w:line="129" w:lineRule="exact"/>
              <w:rPr>
                <w:sz w:val="20"/>
                <w:szCs w:val="20"/>
                <w:color w:val="auto"/>
              </w:rPr>
            </w:pPr>
            <w:r>
              <w:rPr>
                <w:rFonts w:ascii="Arial" w:cs="Arial" w:eastAsia="Arial" w:hAnsi="Arial"/>
                <w:sz w:val="13"/>
                <w:szCs w:val="13"/>
                <w:color w:val="auto"/>
              </w:rPr>
              <w:t>Colorado Blvd</w:t>
            </w:r>
          </w:p>
        </w:tc>
        <w:tc>
          <w:tcPr>
            <w:tcW w:w="280" w:type="dxa"/>
            <w:vAlign w:val="bottom"/>
          </w:tcPr>
          <w:p>
            <w:pPr>
              <w:spacing w:after="0"/>
              <w:rPr>
                <w:sz w:val="11"/>
                <w:szCs w:val="11"/>
                <w:color w:val="auto"/>
              </w:rPr>
            </w:pPr>
          </w:p>
        </w:tc>
        <w:tc>
          <w:tcPr>
            <w:tcW w:w="1880" w:type="dxa"/>
            <w:vAlign w:val="bottom"/>
            <w:gridSpan w:val="2"/>
          </w:tcPr>
          <w:p>
            <w:pPr>
              <w:ind w:left="40"/>
              <w:spacing w:after="0" w:line="129" w:lineRule="exact"/>
              <w:rPr>
                <w:sz w:val="20"/>
                <w:szCs w:val="20"/>
                <w:color w:val="auto"/>
              </w:rPr>
            </w:pPr>
            <w:r>
              <w:rPr>
                <w:rFonts w:ascii="Arial" w:cs="Arial" w:eastAsia="Arial" w:hAnsi="Arial"/>
                <w:sz w:val="13"/>
                <w:szCs w:val="13"/>
                <w:color w:val="auto"/>
              </w:rPr>
              <w:t>Los Angeles-Long Beach, CA</w:t>
            </w:r>
          </w:p>
        </w:tc>
        <w:tc>
          <w:tcPr>
            <w:tcW w:w="700" w:type="dxa"/>
            <w:vAlign w:val="bottom"/>
            <w:gridSpan w:val="3"/>
          </w:tcPr>
          <w:p>
            <w:pPr>
              <w:jc w:val="right"/>
              <w:ind w:right="40"/>
              <w:spacing w:after="0" w:line="129" w:lineRule="exact"/>
              <w:rPr>
                <w:sz w:val="20"/>
                <w:szCs w:val="20"/>
                <w:color w:val="auto"/>
              </w:rPr>
            </w:pPr>
            <w:r>
              <w:rPr>
                <w:rFonts w:ascii="Arial" w:cs="Arial" w:eastAsia="Arial" w:hAnsi="Arial"/>
                <w:sz w:val="13"/>
                <w:szCs w:val="13"/>
                <w:color w:val="auto"/>
              </w:rPr>
              <w:t>1996-1998</w:t>
            </w:r>
          </w:p>
        </w:tc>
        <w:tc>
          <w:tcPr>
            <w:tcW w:w="820" w:type="dxa"/>
            <w:vAlign w:val="bottom"/>
          </w:tcPr>
          <w:p>
            <w:pPr>
              <w:jc w:val="right"/>
              <w:spacing w:after="0" w:line="129" w:lineRule="exact"/>
              <w:rPr>
                <w:sz w:val="20"/>
                <w:szCs w:val="20"/>
                <w:color w:val="auto"/>
              </w:rPr>
            </w:pPr>
            <w:r>
              <w:rPr>
                <w:rFonts w:ascii="Arial" w:cs="Arial" w:eastAsia="Arial" w:hAnsi="Arial"/>
                <w:sz w:val="13"/>
                <w:szCs w:val="13"/>
                <w:color w:val="auto"/>
              </w:rPr>
              <w:t>16,672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68,000</w:t>
            </w:r>
          </w:p>
        </w:tc>
        <w:tc>
          <w:tcPr>
            <w:tcW w:w="40" w:type="dxa"/>
            <w:vAlign w:val="bottom"/>
          </w:tcPr>
          <w:p>
            <w:pPr>
              <w:spacing w:after="0"/>
              <w:rPr>
                <w:sz w:val="11"/>
                <w:szCs w:val="11"/>
                <w:color w:val="auto"/>
              </w:rPr>
            </w:pPr>
          </w:p>
        </w:tc>
        <w:tc>
          <w:tcPr>
            <w:tcW w:w="660" w:type="dxa"/>
            <w:vAlign w:val="bottom"/>
            <w:gridSpan w:val="2"/>
          </w:tcPr>
          <w:p>
            <w:pPr>
              <w:jc w:val="right"/>
              <w:ind w:right="160"/>
              <w:spacing w:after="0" w:line="129" w:lineRule="exact"/>
              <w:rPr>
                <w:sz w:val="20"/>
                <w:szCs w:val="20"/>
                <w:color w:val="auto"/>
              </w:rPr>
            </w:pPr>
            <w:r>
              <w:rPr>
                <w:rFonts w:ascii="Arial" w:cs="Arial" w:eastAsia="Arial" w:hAnsi="Arial"/>
                <w:sz w:val="13"/>
                <w:szCs w:val="13"/>
                <w:color w:val="auto"/>
              </w:rPr>
              <w:t>99%</w:t>
            </w:r>
          </w:p>
        </w:tc>
        <w:tc>
          <w:tcPr>
            <w:tcW w:w="92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99%</w:t>
            </w:r>
          </w:p>
        </w:tc>
        <w:tc>
          <w:tcPr>
            <w:tcW w:w="50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36.63</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0" w:type="dxa"/>
            <w:vAlign w:val="bottom"/>
            <w:gridSpan w:val="2"/>
          </w:tcPr>
          <w:p>
            <w:pPr>
              <w:ind w:left="80"/>
              <w:spacing w:after="0" w:line="129" w:lineRule="exact"/>
              <w:rPr>
                <w:sz w:val="20"/>
                <w:szCs w:val="20"/>
                <w:color w:val="auto"/>
              </w:rPr>
            </w:pPr>
            <w:r>
              <w:rPr>
                <w:rFonts w:ascii="Arial" w:cs="Arial" w:eastAsia="Arial" w:hAnsi="Arial"/>
                <w:sz w:val="13"/>
                <w:szCs w:val="13"/>
                <w:color w:val="auto"/>
              </w:rPr>
              <w:t>Pottery Barn / Banana</w:t>
            </w:r>
          </w:p>
        </w:tc>
        <w:tc>
          <w:tcPr>
            <w:tcW w:w="0" w:type="dxa"/>
            <w:vAlign w:val="bottom"/>
          </w:tcPr>
          <w:p>
            <w:pPr>
              <w:spacing w:after="0"/>
              <w:rPr>
                <w:sz w:val="1"/>
                <w:szCs w:val="1"/>
                <w:color w:val="auto"/>
              </w:rPr>
            </w:pPr>
          </w:p>
        </w:tc>
      </w:tr>
      <w:tr>
        <w:trPr>
          <w:trHeight w:val="154"/>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0" w:type="dxa"/>
            <w:vAlign w:val="bottom"/>
            <w:gridSpan w:val="2"/>
          </w:tcPr>
          <w:p>
            <w:pPr>
              <w:ind w:left="80"/>
              <w:spacing w:after="0"/>
              <w:rPr>
                <w:sz w:val="20"/>
                <w:szCs w:val="20"/>
                <w:color w:val="auto"/>
              </w:rPr>
            </w:pPr>
            <w:r>
              <w:rPr>
                <w:rFonts w:ascii="Arial" w:cs="Arial" w:eastAsia="Arial" w:hAnsi="Arial"/>
                <w:sz w:val="13"/>
                <w:szCs w:val="13"/>
                <w:color w:val="auto"/>
              </w:rPr>
              <w:t>Republic</w:t>
            </w:r>
          </w:p>
        </w:tc>
        <w:tc>
          <w:tcPr>
            <w:tcW w:w="0" w:type="dxa"/>
            <w:vAlign w:val="bottom"/>
          </w:tcPr>
          <w:p>
            <w:pPr>
              <w:spacing w:after="0"/>
              <w:rPr>
                <w:sz w:val="1"/>
                <w:szCs w:val="1"/>
                <w:color w:val="auto"/>
              </w:rPr>
            </w:pPr>
          </w:p>
        </w:tc>
      </w:tr>
      <w:tr>
        <w:trPr>
          <w:trHeight w:val="145"/>
        </w:trPr>
        <w:tc>
          <w:tcPr>
            <w:tcW w:w="1260" w:type="dxa"/>
            <w:vAlign w:val="bottom"/>
            <w:gridSpan w:val="7"/>
            <w:shd w:val="clear" w:color="auto" w:fill="CCEEFF"/>
          </w:tcPr>
          <w:p>
            <w:pPr>
              <w:spacing w:after="0" w:line="145" w:lineRule="exact"/>
              <w:rPr>
                <w:sz w:val="20"/>
                <w:szCs w:val="20"/>
                <w:color w:val="auto"/>
              </w:rPr>
            </w:pPr>
            <w:r>
              <w:rPr>
                <w:rFonts w:ascii="Arial" w:cs="Arial" w:eastAsia="Arial" w:hAnsi="Arial"/>
                <w:sz w:val="13"/>
                <w:szCs w:val="13"/>
                <w:color w:val="auto"/>
              </w:rPr>
              <w:t>Crow Canyon</w:t>
            </w:r>
          </w:p>
        </w:tc>
        <w:tc>
          <w:tcPr>
            <w:tcW w:w="2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San Ramon, CA</w:t>
            </w:r>
          </w:p>
        </w:tc>
        <w:tc>
          <w:tcPr>
            <w:tcW w:w="700" w:type="dxa"/>
            <w:vAlign w:val="bottom"/>
            <w:gridSpan w:val="3"/>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2005-2007</w:t>
            </w: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64,995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21,214</w:t>
            </w:r>
          </w:p>
        </w:tc>
        <w:tc>
          <w:tcPr>
            <w:tcW w:w="6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242,000</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rPr>
              <w:t>92%</w:t>
            </w:r>
          </w:p>
        </w:tc>
        <w:tc>
          <w:tcPr>
            <w:tcW w:w="9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92%</w:t>
            </w:r>
          </w:p>
        </w:tc>
        <w:tc>
          <w:tcPr>
            <w:tcW w:w="5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19.40</w:t>
            </w:r>
          </w:p>
        </w:tc>
        <w:tc>
          <w:tcPr>
            <w:tcW w:w="54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58,000</w:t>
            </w:r>
          </w:p>
        </w:tc>
        <w:tc>
          <w:tcPr>
            <w:tcW w:w="72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Save Mart</w:t>
            </w:r>
          </w:p>
        </w:tc>
        <w:tc>
          <w:tcPr>
            <w:tcW w:w="1600" w:type="dxa"/>
            <w:vAlign w:val="bottom"/>
            <w:gridSpan w:val="2"/>
            <w:shd w:val="clear" w:color="auto" w:fill="CCEEFF"/>
          </w:tcPr>
          <w:p>
            <w:pPr>
              <w:ind w:left="80"/>
              <w:spacing w:after="0" w:line="145" w:lineRule="exact"/>
              <w:rPr>
                <w:sz w:val="20"/>
                <w:szCs w:val="20"/>
                <w:color w:val="auto"/>
              </w:rPr>
            </w:pPr>
            <w:r>
              <w:rPr>
                <w:rFonts w:ascii="Arial" w:cs="Arial" w:eastAsia="Arial" w:hAnsi="Arial"/>
                <w:sz w:val="13"/>
                <w:szCs w:val="13"/>
                <w:color w:val="auto"/>
              </w:rPr>
              <w:t>Loehmann's / Rite Aid</w:t>
            </w:r>
          </w:p>
        </w:tc>
        <w:tc>
          <w:tcPr>
            <w:tcW w:w="0" w:type="dxa"/>
            <w:vAlign w:val="bottom"/>
          </w:tcPr>
          <w:p>
            <w:pPr>
              <w:spacing w:after="0"/>
              <w:rPr>
                <w:sz w:val="1"/>
                <w:szCs w:val="1"/>
                <w:color w:val="auto"/>
              </w:rPr>
            </w:pPr>
          </w:p>
        </w:tc>
      </w:tr>
      <w:tr>
        <w:trPr>
          <w:trHeight w:val="136"/>
        </w:trPr>
        <w:tc>
          <w:tcPr>
            <w:tcW w:w="1260" w:type="dxa"/>
            <w:vAlign w:val="bottom"/>
            <w:gridSpan w:val="7"/>
          </w:tcPr>
          <w:p>
            <w:pPr>
              <w:spacing w:after="0" w:line="136" w:lineRule="exact"/>
              <w:rPr>
                <w:sz w:val="20"/>
                <w:szCs w:val="20"/>
                <w:color w:val="auto"/>
              </w:rPr>
            </w:pPr>
            <w:r>
              <w:rPr>
                <w:rFonts w:ascii="Arial" w:cs="Arial" w:eastAsia="Arial" w:hAnsi="Arial"/>
                <w:sz w:val="13"/>
                <w:szCs w:val="13"/>
                <w:color w:val="auto"/>
              </w:rPr>
              <w:t>Escondido</w:t>
            </w:r>
          </w:p>
        </w:tc>
        <w:tc>
          <w:tcPr>
            <w:tcW w:w="280" w:type="dxa"/>
            <w:vAlign w:val="bottom"/>
          </w:tcPr>
          <w:p>
            <w:pPr>
              <w:jc w:val="right"/>
              <w:spacing w:after="0" w:line="136" w:lineRule="exact"/>
              <w:rPr>
                <w:sz w:val="20"/>
                <w:szCs w:val="20"/>
                <w:color w:val="auto"/>
              </w:rPr>
            </w:pPr>
            <w:r>
              <w:rPr>
                <w:rFonts w:ascii="Arial" w:cs="Arial" w:eastAsia="Arial" w:hAnsi="Arial"/>
                <w:sz w:val="13"/>
                <w:szCs w:val="13"/>
                <w:color w:val="auto"/>
              </w:rPr>
              <w:t>(13)</w:t>
            </w:r>
          </w:p>
        </w:tc>
        <w:tc>
          <w:tcPr>
            <w:tcW w:w="188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San Diego, CA</w:t>
            </w:r>
          </w:p>
        </w:tc>
        <w:tc>
          <w:tcPr>
            <w:tcW w:w="6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1996</w:t>
            </w:r>
          </w:p>
        </w:tc>
        <w:tc>
          <w:tcPr>
            <w:tcW w:w="4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3"/>
                <w:szCs w:val="13"/>
                <w:color w:val="auto"/>
              </w:rPr>
              <w:t>28,364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222,000</w:t>
            </w:r>
          </w:p>
        </w:tc>
        <w:tc>
          <w:tcPr>
            <w:tcW w:w="40" w:type="dxa"/>
            <w:vAlign w:val="bottom"/>
          </w:tcPr>
          <w:p>
            <w:pPr>
              <w:spacing w:after="0"/>
              <w:rPr>
                <w:sz w:val="11"/>
                <w:szCs w:val="11"/>
                <w:color w:val="auto"/>
              </w:rPr>
            </w:pPr>
          </w:p>
        </w:tc>
        <w:tc>
          <w:tcPr>
            <w:tcW w:w="66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95%</w:t>
            </w:r>
          </w:p>
        </w:tc>
        <w:tc>
          <w:tcPr>
            <w:tcW w:w="9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95%</w:t>
            </w:r>
          </w:p>
        </w:tc>
        <w:tc>
          <w:tcPr>
            <w:tcW w:w="50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23.09</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0" w:type="dxa"/>
            <w:vAlign w:val="bottom"/>
            <w:gridSpan w:val="2"/>
          </w:tcPr>
          <w:p>
            <w:pPr>
              <w:ind w:left="80"/>
              <w:spacing w:after="0" w:line="136" w:lineRule="exact"/>
              <w:rPr>
                <w:sz w:val="20"/>
                <w:szCs w:val="20"/>
                <w:color w:val="auto"/>
              </w:rPr>
            </w:pPr>
            <w:r>
              <w:rPr>
                <w:rFonts w:ascii="Arial" w:cs="Arial" w:eastAsia="Arial" w:hAnsi="Arial"/>
                <w:sz w:val="13"/>
                <w:szCs w:val="13"/>
                <w:color w:val="auto"/>
                <w:w w:val="92"/>
              </w:rPr>
              <w:t>Cost Plus World Market / TJ</w:t>
            </w:r>
          </w:p>
        </w:tc>
        <w:tc>
          <w:tcPr>
            <w:tcW w:w="0" w:type="dxa"/>
            <w:vAlign w:val="bottom"/>
          </w:tcPr>
          <w:p>
            <w:pPr>
              <w:spacing w:after="0"/>
              <w:rPr>
                <w:sz w:val="1"/>
                <w:szCs w:val="1"/>
                <w:color w:val="auto"/>
              </w:rPr>
            </w:pPr>
          </w:p>
        </w:tc>
      </w:tr>
      <w:tr>
        <w:trPr>
          <w:trHeight w:val="154"/>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0" w:type="dxa"/>
            <w:vAlign w:val="bottom"/>
            <w:gridSpan w:val="2"/>
          </w:tcPr>
          <w:p>
            <w:pPr>
              <w:ind w:left="80"/>
              <w:spacing w:after="0"/>
              <w:rPr>
                <w:sz w:val="20"/>
                <w:szCs w:val="20"/>
                <w:color w:val="auto"/>
              </w:rPr>
            </w:pPr>
            <w:r>
              <w:rPr>
                <w:rFonts w:ascii="Arial" w:cs="Arial" w:eastAsia="Arial" w:hAnsi="Arial"/>
                <w:sz w:val="13"/>
                <w:szCs w:val="13"/>
                <w:color w:val="auto"/>
              </w:rPr>
              <w:t>Maxx / Toys R Us</w:t>
            </w:r>
          </w:p>
        </w:tc>
        <w:tc>
          <w:tcPr>
            <w:tcW w:w="0" w:type="dxa"/>
            <w:vAlign w:val="bottom"/>
          </w:tcPr>
          <w:p>
            <w:pPr>
              <w:spacing w:after="0"/>
              <w:rPr>
                <w:sz w:val="1"/>
                <w:szCs w:val="1"/>
                <w:color w:val="auto"/>
              </w:rPr>
            </w:pPr>
          </w:p>
        </w:tc>
      </w:tr>
      <w:tr>
        <w:trPr>
          <w:trHeight w:val="145"/>
        </w:trPr>
        <w:tc>
          <w:tcPr>
            <w:tcW w:w="1260" w:type="dxa"/>
            <w:vAlign w:val="bottom"/>
            <w:gridSpan w:val="7"/>
            <w:shd w:val="clear" w:color="auto" w:fill="CCEEFF"/>
          </w:tcPr>
          <w:p>
            <w:pPr>
              <w:spacing w:after="0" w:line="145" w:lineRule="exact"/>
              <w:rPr>
                <w:sz w:val="20"/>
                <w:szCs w:val="20"/>
                <w:color w:val="auto"/>
              </w:rPr>
            </w:pPr>
            <w:r>
              <w:rPr>
                <w:rFonts w:ascii="Arial" w:cs="Arial" w:eastAsia="Arial" w:hAnsi="Arial"/>
                <w:sz w:val="13"/>
                <w:szCs w:val="13"/>
                <w:color w:val="auto"/>
              </w:rPr>
              <w:t>Fifth Ave</w:t>
            </w:r>
          </w:p>
        </w:tc>
        <w:tc>
          <w:tcPr>
            <w:tcW w:w="2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San Diego, CA</w:t>
            </w:r>
          </w:p>
        </w:tc>
        <w:tc>
          <w:tcPr>
            <w:tcW w:w="700" w:type="dxa"/>
            <w:vAlign w:val="bottom"/>
            <w:gridSpan w:val="3"/>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1996-1997</w:t>
            </w: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12,969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51,000</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rPr>
              <w:t>100%</w:t>
            </w:r>
          </w:p>
        </w:tc>
        <w:tc>
          <w:tcPr>
            <w:tcW w:w="9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100%</w:t>
            </w:r>
          </w:p>
        </w:tc>
        <w:tc>
          <w:tcPr>
            <w:tcW w:w="5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26.64</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ind w:left="80"/>
              <w:spacing w:after="0" w:line="145" w:lineRule="exact"/>
              <w:rPr>
                <w:sz w:val="20"/>
                <w:szCs w:val="20"/>
                <w:color w:val="auto"/>
              </w:rPr>
            </w:pPr>
            <w:r>
              <w:rPr>
                <w:rFonts w:ascii="Arial" w:cs="Arial" w:eastAsia="Arial" w:hAnsi="Arial"/>
                <w:sz w:val="13"/>
                <w:szCs w:val="13"/>
                <w:color w:val="auto"/>
              </w:rPr>
              <w:t>Urban Outfitters</w:t>
            </w:r>
          </w:p>
        </w:tc>
        <w:tc>
          <w:tcPr>
            <w:tcW w:w="0" w:type="dxa"/>
            <w:vAlign w:val="bottom"/>
          </w:tcPr>
          <w:p>
            <w:pPr>
              <w:spacing w:after="0"/>
              <w:rPr>
                <w:sz w:val="1"/>
                <w:szCs w:val="1"/>
                <w:color w:val="auto"/>
              </w:rPr>
            </w:pPr>
          </w:p>
        </w:tc>
      </w:tr>
      <w:tr>
        <w:trPr>
          <w:trHeight w:val="145"/>
        </w:trPr>
        <w:tc>
          <w:tcPr>
            <w:tcW w:w="1260" w:type="dxa"/>
            <w:vAlign w:val="bottom"/>
            <w:gridSpan w:val="7"/>
          </w:tcPr>
          <w:p>
            <w:pPr>
              <w:spacing w:after="0" w:line="145" w:lineRule="exact"/>
              <w:rPr>
                <w:sz w:val="20"/>
                <w:szCs w:val="20"/>
                <w:color w:val="auto"/>
              </w:rPr>
            </w:pPr>
            <w:r>
              <w:rPr>
                <w:rFonts w:ascii="Arial" w:cs="Arial" w:eastAsia="Arial" w:hAnsi="Arial"/>
                <w:sz w:val="13"/>
                <w:szCs w:val="13"/>
                <w:color w:val="auto"/>
              </w:rPr>
              <w:t>Hermosa Ave</w:t>
            </w:r>
          </w:p>
        </w:tc>
        <w:tc>
          <w:tcPr>
            <w:tcW w:w="280" w:type="dxa"/>
            <w:vAlign w:val="bottom"/>
          </w:tcPr>
          <w:p>
            <w:pPr>
              <w:spacing w:after="0"/>
              <w:rPr>
                <w:sz w:val="12"/>
                <w:szCs w:val="12"/>
                <w:color w:val="auto"/>
              </w:rPr>
            </w:pPr>
          </w:p>
        </w:tc>
        <w:tc>
          <w:tcPr>
            <w:tcW w:w="188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Los Angeles-Long Beach, CA</w:t>
            </w:r>
          </w:p>
        </w:tc>
        <w:tc>
          <w:tcPr>
            <w:tcW w:w="6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1997</w:t>
            </w:r>
          </w:p>
        </w:tc>
        <w:tc>
          <w:tcPr>
            <w:tcW w:w="40" w:type="dxa"/>
            <w:vAlign w:val="bottom"/>
          </w:tcPr>
          <w:p>
            <w:pPr>
              <w:spacing w:after="0"/>
              <w:rPr>
                <w:sz w:val="12"/>
                <w:szCs w:val="12"/>
                <w:color w:val="auto"/>
              </w:rPr>
            </w:pPr>
          </w:p>
        </w:tc>
        <w:tc>
          <w:tcPr>
            <w:tcW w:w="820" w:type="dxa"/>
            <w:vAlign w:val="bottom"/>
          </w:tcPr>
          <w:p>
            <w:pPr>
              <w:jc w:val="right"/>
              <w:spacing w:after="0" w:line="145" w:lineRule="exact"/>
              <w:rPr>
                <w:sz w:val="20"/>
                <w:szCs w:val="20"/>
                <w:color w:val="auto"/>
              </w:rPr>
            </w:pPr>
            <w:r>
              <w:rPr>
                <w:rFonts w:ascii="Arial" w:cs="Arial" w:eastAsia="Arial" w:hAnsi="Arial"/>
                <w:sz w:val="13"/>
                <w:szCs w:val="13"/>
                <w:color w:val="auto"/>
              </w:rPr>
              <w:t>5,416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22,000</w:t>
            </w:r>
          </w:p>
        </w:tc>
        <w:tc>
          <w:tcPr>
            <w:tcW w:w="40" w:type="dxa"/>
            <w:vAlign w:val="bottom"/>
          </w:tcPr>
          <w:p>
            <w:pPr>
              <w:spacing w:after="0"/>
              <w:rPr>
                <w:sz w:val="12"/>
                <w:szCs w:val="12"/>
                <w:color w:val="auto"/>
              </w:rPr>
            </w:pPr>
          </w:p>
        </w:tc>
        <w:tc>
          <w:tcPr>
            <w:tcW w:w="66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100%</w:t>
            </w:r>
          </w:p>
        </w:tc>
        <w:tc>
          <w:tcPr>
            <w:tcW w:w="9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100%</w:t>
            </w:r>
          </w:p>
        </w:tc>
        <w:tc>
          <w:tcPr>
            <w:tcW w:w="5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32.49</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260" w:type="dxa"/>
            <w:vAlign w:val="bottom"/>
            <w:gridSpan w:val="7"/>
            <w:shd w:val="clear" w:color="auto" w:fill="CCEEFF"/>
          </w:tcPr>
          <w:p>
            <w:pPr>
              <w:spacing w:after="0" w:line="145" w:lineRule="exact"/>
              <w:rPr>
                <w:sz w:val="20"/>
                <w:szCs w:val="20"/>
                <w:color w:val="auto"/>
              </w:rPr>
            </w:pPr>
            <w:r>
              <w:rPr>
                <w:rFonts w:ascii="Arial" w:cs="Arial" w:eastAsia="Arial" w:hAnsi="Arial"/>
                <w:sz w:val="13"/>
                <w:szCs w:val="13"/>
                <w:color w:val="auto"/>
              </w:rPr>
              <w:t>Hollywood Blvd</w:t>
            </w:r>
          </w:p>
        </w:tc>
        <w:tc>
          <w:tcPr>
            <w:tcW w:w="2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(14)</w:t>
            </w:r>
          </w:p>
        </w:tc>
        <w:tc>
          <w:tcPr>
            <w:tcW w:w="188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Los Angeles-Long Beach, CA</w:t>
            </w:r>
          </w:p>
        </w:tc>
        <w:tc>
          <w:tcPr>
            <w:tcW w:w="6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1999</w:t>
            </w: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39,103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153,000</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rPr>
              <w:t>85%</w:t>
            </w:r>
          </w:p>
        </w:tc>
        <w:tc>
          <w:tcPr>
            <w:tcW w:w="9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85%</w:t>
            </w:r>
          </w:p>
        </w:tc>
        <w:tc>
          <w:tcPr>
            <w:tcW w:w="5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21.30</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ind w:left="80"/>
              <w:spacing w:after="0" w:line="145" w:lineRule="exact"/>
              <w:rPr>
                <w:sz w:val="20"/>
                <w:szCs w:val="20"/>
                <w:color w:val="auto"/>
              </w:rPr>
            </w:pPr>
            <w:r>
              <w:rPr>
                <w:rFonts w:ascii="Arial" w:cs="Arial" w:eastAsia="Arial" w:hAnsi="Arial"/>
                <w:sz w:val="13"/>
                <w:szCs w:val="13"/>
                <w:color w:val="auto"/>
              </w:rPr>
              <w:t>DSW / L.A. Fitness</w:t>
            </w:r>
          </w:p>
        </w:tc>
        <w:tc>
          <w:tcPr>
            <w:tcW w:w="0" w:type="dxa"/>
            <w:vAlign w:val="bottom"/>
          </w:tcPr>
          <w:p>
            <w:pPr>
              <w:spacing w:after="0"/>
              <w:rPr>
                <w:sz w:val="1"/>
                <w:szCs w:val="1"/>
                <w:color w:val="auto"/>
              </w:rPr>
            </w:pPr>
          </w:p>
        </w:tc>
      </w:tr>
      <w:tr>
        <w:trPr>
          <w:trHeight w:val="136"/>
        </w:trPr>
        <w:tc>
          <w:tcPr>
            <w:tcW w:w="1260" w:type="dxa"/>
            <w:vAlign w:val="bottom"/>
            <w:gridSpan w:val="7"/>
          </w:tcPr>
          <w:p>
            <w:pPr>
              <w:spacing w:after="0" w:line="136" w:lineRule="exact"/>
              <w:rPr>
                <w:sz w:val="20"/>
                <w:szCs w:val="20"/>
                <w:color w:val="auto"/>
              </w:rPr>
            </w:pPr>
            <w:r>
              <w:rPr>
                <w:rFonts w:ascii="Arial" w:cs="Arial" w:eastAsia="Arial" w:hAnsi="Arial"/>
                <w:sz w:val="13"/>
                <w:szCs w:val="13"/>
                <w:color w:val="auto"/>
              </w:rPr>
              <w:t>Kings Court</w:t>
            </w:r>
          </w:p>
        </w:tc>
        <w:tc>
          <w:tcPr>
            <w:tcW w:w="280" w:type="dxa"/>
            <w:vAlign w:val="bottom"/>
          </w:tcPr>
          <w:p>
            <w:pPr>
              <w:jc w:val="right"/>
              <w:spacing w:after="0" w:line="136" w:lineRule="exact"/>
              <w:rPr>
                <w:sz w:val="20"/>
                <w:szCs w:val="20"/>
                <w:color w:val="auto"/>
              </w:rPr>
            </w:pPr>
            <w:r>
              <w:rPr>
                <w:rFonts w:ascii="Arial" w:cs="Arial" w:eastAsia="Arial" w:hAnsi="Arial"/>
                <w:sz w:val="13"/>
                <w:szCs w:val="13"/>
                <w:color w:val="auto"/>
              </w:rPr>
              <w:t>(8)</w:t>
            </w:r>
          </w:p>
        </w:tc>
        <w:tc>
          <w:tcPr>
            <w:tcW w:w="188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San Jose, CA</w:t>
            </w:r>
          </w:p>
        </w:tc>
        <w:tc>
          <w:tcPr>
            <w:tcW w:w="6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1998</w:t>
            </w:r>
          </w:p>
        </w:tc>
        <w:tc>
          <w:tcPr>
            <w:tcW w:w="40" w:type="dxa"/>
            <w:vAlign w:val="bottom"/>
          </w:tcPr>
          <w:p>
            <w:pPr>
              <w:spacing w:after="0"/>
              <w:rPr>
                <w:sz w:val="11"/>
                <w:szCs w:val="11"/>
                <w:color w:val="auto"/>
              </w:rPr>
            </w:pPr>
          </w:p>
        </w:tc>
        <w:tc>
          <w:tcPr>
            <w:tcW w:w="86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11,576</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79,000</w:t>
            </w:r>
          </w:p>
        </w:tc>
        <w:tc>
          <w:tcPr>
            <w:tcW w:w="40" w:type="dxa"/>
            <w:vAlign w:val="bottom"/>
          </w:tcPr>
          <w:p>
            <w:pPr>
              <w:spacing w:after="0"/>
              <w:rPr>
                <w:sz w:val="11"/>
                <w:szCs w:val="11"/>
                <w:color w:val="auto"/>
              </w:rPr>
            </w:pPr>
          </w:p>
        </w:tc>
        <w:tc>
          <w:tcPr>
            <w:tcW w:w="66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99%</w:t>
            </w:r>
          </w:p>
        </w:tc>
        <w:tc>
          <w:tcPr>
            <w:tcW w:w="9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99%</w:t>
            </w:r>
          </w:p>
        </w:tc>
        <w:tc>
          <w:tcPr>
            <w:tcW w:w="50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25.83</w:t>
            </w:r>
          </w:p>
        </w:tc>
        <w:tc>
          <w:tcPr>
            <w:tcW w:w="54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25,000</w:t>
            </w:r>
          </w:p>
        </w:tc>
        <w:tc>
          <w:tcPr>
            <w:tcW w:w="720" w:type="dxa"/>
            <w:vAlign w:val="bottom"/>
          </w:tcPr>
          <w:p>
            <w:pPr>
              <w:spacing w:after="0" w:line="136" w:lineRule="exact"/>
              <w:rPr>
                <w:sz w:val="20"/>
                <w:szCs w:val="20"/>
                <w:color w:val="auto"/>
              </w:rPr>
            </w:pPr>
            <w:r>
              <w:rPr>
                <w:rFonts w:ascii="Arial" w:cs="Arial" w:eastAsia="Arial" w:hAnsi="Arial"/>
                <w:sz w:val="13"/>
                <w:szCs w:val="13"/>
                <w:color w:val="auto"/>
              </w:rPr>
              <w:t>Lunardi's</w:t>
            </w:r>
          </w:p>
        </w:tc>
        <w:tc>
          <w:tcPr>
            <w:tcW w:w="1600" w:type="dxa"/>
            <w:vAlign w:val="bottom"/>
            <w:gridSpan w:val="2"/>
          </w:tcPr>
          <w:p>
            <w:pPr>
              <w:ind w:left="80"/>
              <w:spacing w:after="0" w:line="136" w:lineRule="exact"/>
              <w:rPr>
                <w:sz w:val="20"/>
                <w:szCs w:val="20"/>
                <w:color w:val="auto"/>
              </w:rPr>
            </w:pPr>
            <w:r>
              <w:rPr>
                <w:rFonts w:ascii="Arial" w:cs="Arial" w:eastAsia="Arial" w:hAnsi="Arial"/>
                <w:sz w:val="13"/>
                <w:szCs w:val="13"/>
                <w:color w:val="auto"/>
              </w:rPr>
              <w:t>Longs Drug Store</w:t>
            </w:r>
          </w:p>
        </w:tc>
        <w:tc>
          <w:tcPr>
            <w:tcW w:w="0" w:type="dxa"/>
            <w:vAlign w:val="bottom"/>
          </w:tcPr>
          <w:p>
            <w:pPr>
              <w:spacing w:after="0"/>
              <w:rPr>
                <w:sz w:val="1"/>
                <w:szCs w:val="1"/>
                <w:color w:val="auto"/>
              </w:rPr>
            </w:pPr>
          </w:p>
        </w:tc>
      </w:tr>
      <w:tr>
        <w:trPr>
          <w:trHeight w:val="154"/>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3"/>
                <w:szCs w:val="13"/>
                <w:color w:val="auto"/>
                <w:w w:val="89"/>
              </w:rPr>
              <w:t>Super Market</w:t>
            </w: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260" w:type="dxa"/>
            <w:vAlign w:val="bottom"/>
            <w:gridSpan w:val="7"/>
            <w:shd w:val="clear" w:color="auto" w:fill="CCEEFF"/>
          </w:tcPr>
          <w:p>
            <w:pPr>
              <w:spacing w:after="0" w:line="136" w:lineRule="exact"/>
              <w:rPr>
                <w:sz w:val="20"/>
                <w:szCs w:val="20"/>
                <w:color w:val="auto"/>
              </w:rPr>
            </w:pPr>
            <w:r>
              <w:rPr>
                <w:rFonts w:ascii="Arial" w:cs="Arial" w:eastAsia="Arial" w:hAnsi="Arial"/>
                <w:sz w:val="13"/>
                <w:szCs w:val="13"/>
                <w:color w:val="auto"/>
              </w:rPr>
              <w:t>Old Town Center</w:t>
            </w:r>
          </w:p>
        </w:tc>
        <w:tc>
          <w:tcPr>
            <w:tcW w:w="280" w:type="dxa"/>
            <w:vAlign w:val="bottom"/>
            <w:shd w:val="clear" w:color="auto" w:fill="CCEEFF"/>
          </w:tcPr>
          <w:p>
            <w:pPr>
              <w:spacing w:after="0"/>
              <w:rPr>
                <w:sz w:val="11"/>
                <w:szCs w:val="11"/>
                <w:color w:val="auto"/>
              </w:rPr>
            </w:pPr>
          </w:p>
        </w:tc>
        <w:tc>
          <w:tcPr>
            <w:tcW w:w="188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San Jose, CA</w:t>
            </w:r>
          </w:p>
        </w:tc>
        <w:tc>
          <w:tcPr>
            <w:tcW w:w="6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1997</w:t>
            </w: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34,053</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95,000</w:t>
            </w: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95%</w:t>
            </w:r>
          </w:p>
        </w:tc>
        <w:tc>
          <w:tcPr>
            <w:tcW w:w="9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95%</w:t>
            </w:r>
          </w:p>
        </w:tc>
        <w:tc>
          <w:tcPr>
            <w:tcW w:w="5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30.65</w:t>
            </w: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3"/>
                <w:szCs w:val="13"/>
                <w:color w:val="auto"/>
                <w:w w:val="90"/>
              </w:rPr>
              <w:t>Borders / Gap Kids / Banana</w:t>
            </w:r>
          </w:p>
        </w:tc>
        <w:tc>
          <w:tcPr>
            <w:tcW w:w="0" w:type="dxa"/>
            <w:vAlign w:val="bottom"/>
          </w:tcPr>
          <w:p>
            <w:pPr>
              <w:spacing w:after="0"/>
              <w:rPr>
                <w:sz w:val="1"/>
                <w:szCs w:val="1"/>
                <w:color w:val="auto"/>
              </w:rPr>
            </w:pPr>
          </w:p>
        </w:tc>
      </w:tr>
      <w:tr>
        <w:trPr>
          <w:trHeight w:val="154"/>
        </w:trPr>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Republic</w:t>
            </w:r>
          </w:p>
        </w:tc>
        <w:tc>
          <w:tcPr>
            <w:tcW w:w="0" w:type="dxa"/>
            <w:vAlign w:val="bottom"/>
          </w:tcPr>
          <w:p>
            <w:pPr>
              <w:spacing w:after="0"/>
              <w:rPr>
                <w:sz w:val="1"/>
                <w:szCs w:val="1"/>
                <w:color w:val="auto"/>
              </w:rPr>
            </w:pPr>
          </w:p>
        </w:tc>
      </w:tr>
      <w:tr>
        <w:trPr>
          <w:trHeight w:val="136"/>
        </w:trPr>
        <w:tc>
          <w:tcPr>
            <w:tcW w:w="1260" w:type="dxa"/>
            <w:vAlign w:val="bottom"/>
            <w:gridSpan w:val="7"/>
          </w:tcPr>
          <w:p>
            <w:pPr>
              <w:spacing w:after="0" w:line="136" w:lineRule="exact"/>
              <w:rPr>
                <w:sz w:val="20"/>
                <w:szCs w:val="20"/>
                <w:color w:val="auto"/>
              </w:rPr>
            </w:pPr>
            <w:r>
              <w:rPr>
                <w:rFonts w:ascii="Arial" w:cs="Arial" w:eastAsia="Arial" w:hAnsi="Arial"/>
                <w:sz w:val="13"/>
                <w:szCs w:val="13"/>
                <w:color w:val="auto"/>
              </w:rPr>
              <w:t>Santana Row</w:t>
            </w:r>
          </w:p>
        </w:tc>
        <w:tc>
          <w:tcPr>
            <w:tcW w:w="280" w:type="dxa"/>
            <w:vAlign w:val="bottom"/>
          </w:tcPr>
          <w:p>
            <w:pPr>
              <w:spacing w:after="0"/>
              <w:rPr>
                <w:sz w:val="11"/>
                <w:szCs w:val="11"/>
                <w:color w:val="auto"/>
              </w:rPr>
            </w:pPr>
          </w:p>
        </w:tc>
        <w:tc>
          <w:tcPr>
            <w:tcW w:w="188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San Jose, CA</w:t>
            </w:r>
          </w:p>
        </w:tc>
        <w:tc>
          <w:tcPr>
            <w:tcW w:w="6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1997</w:t>
            </w:r>
          </w:p>
        </w:tc>
        <w:tc>
          <w:tcPr>
            <w:tcW w:w="4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3"/>
                <w:szCs w:val="13"/>
                <w:color w:val="auto"/>
              </w:rPr>
              <w:t>507,681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563,000</w:t>
            </w:r>
          </w:p>
        </w:tc>
        <w:tc>
          <w:tcPr>
            <w:tcW w:w="40" w:type="dxa"/>
            <w:vAlign w:val="bottom"/>
          </w:tcPr>
          <w:p>
            <w:pPr>
              <w:spacing w:after="0"/>
              <w:rPr>
                <w:sz w:val="11"/>
                <w:szCs w:val="11"/>
                <w:color w:val="auto"/>
              </w:rPr>
            </w:pPr>
          </w:p>
        </w:tc>
        <w:tc>
          <w:tcPr>
            <w:tcW w:w="66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98%</w:t>
            </w:r>
          </w:p>
        </w:tc>
        <w:tc>
          <w:tcPr>
            <w:tcW w:w="9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98%</w:t>
            </w:r>
          </w:p>
        </w:tc>
        <w:tc>
          <w:tcPr>
            <w:tcW w:w="50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44.07</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0" w:type="dxa"/>
            <w:vAlign w:val="bottom"/>
            <w:gridSpan w:val="2"/>
          </w:tcPr>
          <w:p>
            <w:pPr>
              <w:ind w:left="80"/>
              <w:spacing w:after="0" w:line="136" w:lineRule="exact"/>
              <w:rPr>
                <w:sz w:val="20"/>
                <w:szCs w:val="20"/>
                <w:color w:val="auto"/>
              </w:rPr>
            </w:pPr>
            <w:r>
              <w:rPr>
                <w:rFonts w:ascii="Arial" w:cs="Arial" w:eastAsia="Arial" w:hAnsi="Arial"/>
                <w:sz w:val="13"/>
                <w:szCs w:val="13"/>
                <w:color w:val="auto"/>
              </w:rPr>
              <w:t>Crate &amp; Barrel / Container</w:t>
            </w:r>
          </w:p>
        </w:tc>
        <w:tc>
          <w:tcPr>
            <w:tcW w:w="0" w:type="dxa"/>
            <w:vAlign w:val="bottom"/>
          </w:tcPr>
          <w:p>
            <w:pPr>
              <w:spacing w:after="0"/>
              <w:rPr>
                <w:sz w:val="1"/>
                <w:szCs w:val="1"/>
                <w:color w:val="auto"/>
              </w:rPr>
            </w:pPr>
          </w:p>
        </w:tc>
      </w:tr>
      <w:tr>
        <w:trPr>
          <w:trHeight w:val="145"/>
        </w:trPr>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0" w:type="dxa"/>
            <w:vAlign w:val="bottom"/>
            <w:gridSpan w:val="2"/>
          </w:tcPr>
          <w:p>
            <w:pPr>
              <w:ind w:left="80"/>
              <w:spacing w:after="0" w:line="145" w:lineRule="exact"/>
              <w:rPr>
                <w:sz w:val="20"/>
                <w:szCs w:val="20"/>
                <w:color w:val="auto"/>
              </w:rPr>
            </w:pPr>
            <w:r>
              <w:rPr>
                <w:rFonts w:ascii="Arial" w:cs="Arial" w:eastAsia="Arial" w:hAnsi="Arial"/>
                <w:sz w:val="13"/>
                <w:szCs w:val="13"/>
                <w:color w:val="auto"/>
                <w:w w:val="95"/>
              </w:rPr>
              <w:t>Store / Best Buy / Borders /</w:t>
            </w:r>
          </w:p>
        </w:tc>
        <w:tc>
          <w:tcPr>
            <w:tcW w:w="0" w:type="dxa"/>
            <w:vAlign w:val="bottom"/>
          </w:tcPr>
          <w:p>
            <w:pPr>
              <w:spacing w:after="0"/>
              <w:rPr>
                <w:sz w:val="1"/>
                <w:szCs w:val="1"/>
                <w:color w:val="auto"/>
              </w:rPr>
            </w:pPr>
          </w:p>
        </w:tc>
      </w:tr>
      <w:tr>
        <w:trPr>
          <w:trHeight w:val="154"/>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0" w:type="dxa"/>
            <w:vAlign w:val="bottom"/>
            <w:gridSpan w:val="2"/>
          </w:tcPr>
          <w:p>
            <w:pPr>
              <w:ind w:left="80"/>
              <w:spacing w:after="0"/>
              <w:rPr>
                <w:sz w:val="20"/>
                <w:szCs w:val="20"/>
                <w:color w:val="auto"/>
              </w:rPr>
            </w:pPr>
            <w:r>
              <w:rPr>
                <w:rFonts w:ascii="Arial" w:cs="Arial" w:eastAsia="Arial" w:hAnsi="Arial"/>
                <w:sz w:val="13"/>
                <w:szCs w:val="13"/>
                <w:color w:val="auto"/>
              </w:rPr>
              <w:t>CineArts Theatre</w:t>
            </w:r>
          </w:p>
        </w:tc>
        <w:tc>
          <w:tcPr>
            <w:tcW w:w="0" w:type="dxa"/>
            <w:vAlign w:val="bottom"/>
          </w:tcPr>
          <w:p>
            <w:pPr>
              <w:spacing w:after="0"/>
              <w:rPr>
                <w:sz w:val="1"/>
                <w:szCs w:val="1"/>
                <w:color w:val="auto"/>
              </w:rPr>
            </w:pPr>
          </w:p>
        </w:tc>
      </w:tr>
      <w:tr>
        <w:trPr>
          <w:trHeight w:val="136"/>
        </w:trPr>
        <w:tc>
          <w:tcPr>
            <w:tcW w:w="1260" w:type="dxa"/>
            <w:vAlign w:val="bottom"/>
            <w:gridSpan w:val="7"/>
            <w:shd w:val="clear" w:color="auto" w:fill="CCEEFF"/>
          </w:tcPr>
          <w:p>
            <w:pPr>
              <w:spacing w:after="0" w:line="136" w:lineRule="exact"/>
              <w:rPr>
                <w:sz w:val="20"/>
                <w:szCs w:val="20"/>
                <w:color w:val="auto"/>
              </w:rPr>
            </w:pPr>
            <w:r>
              <w:rPr>
                <w:rFonts w:ascii="Arial" w:cs="Arial" w:eastAsia="Arial" w:hAnsi="Arial"/>
                <w:sz w:val="13"/>
                <w:szCs w:val="13"/>
                <w:color w:val="auto"/>
              </w:rPr>
              <w:t>Third St Promenade</w:t>
            </w:r>
          </w:p>
        </w:tc>
        <w:tc>
          <w:tcPr>
            <w:tcW w:w="280" w:type="dxa"/>
            <w:vAlign w:val="bottom"/>
            <w:shd w:val="clear" w:color="auto" w:fill="CCEEFF"/>
          </w:tcPr>
          <w:p>
            <w:pPr>
              <w:spacing w:after="0"/>
              <w:rPr>
                <w:sz w:val="11"/>
                <w:szCs w:val="11"/>
                <w:color w:val="auto"/>
              </w:rPr>
            </w:pPr>
          </w:p>
        </w:tc>
        <w:tc>
          <w:tcPr>
            <w:tcW w:w="188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Los Angeles-Long Beach, CA</w:t>
            </w:r>
          </w:p>
        </w:tc>
        <w:tc>
          <w:tcPr>
            <w:tcW w:w="70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1996-2000</w:t>
            </w:r>
          </w:p>
        </w:tc>
        <w:tc>
          <w:tcPr>
            <w:tcW w:w="8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76,807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211,000</w:t>
            </w:r>
          </w:p>
        </w:tc>
        <w:tc>
          <w:tcPr>
            <w:tcW w:w="6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99%</w:t>
            </w:r>
          </w:p>
        </w:tc>
        <w:tc>
          <w:tcPr>
            <w:tcW w:w="9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99%</w:t>
            </w:r>
          </w:p>
        </w:tc>
        <w:tc>
          <w:tcPr>
            <w:tcW w:w="5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58.70</w:t>
            </w: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3"/>
                <w:szCs w:val="13"/>
                <w:color w:val="auto"/>
                <w:w w:val="93"/>
              </w:rPr>
              <w:t>J. Crew / Banana Republic /</w:t>
            </w:r>
          </w:p>
        </w:tc>
        <w:tc>
          <w:tcPr>
            <w:tcW w:w="0" w:type="dxa"/>
            <w:vAlign w:val="bottom"/>
          </w:tcPr>
          <w:p>
            <w:pPr>
              <w:spacing w:after="0"/>
              <w:rPr>
                <w:sz w:val="1"/>
                <w:szCs w:val="1"/>
                <w:color w:val="auto"/>
              </w:rPr>
            </w:pPr>
          </w:p>
        </w:tc>
      </w:tr>
      <w:tr>
        <w:trPr>
          <w:trHeight w:val="145"/>
        </w:trPr>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ind w:left="80"/>
              <w:spacing w:after="0" w:line="145" w:lineRule="exact"/>
              <w:rPr>
                <w:sz w:val="20"/>
                <w:szCs w:val="20"/>
                <w:color w:val="auto"/>
              </w:rPr>
            </w:pPr>
            <w:r>
              <w:rPr>
                <w:rFonts w:ascii="Arial" w:cs="Arial" w:eastAsia="Arial" w:hAnsi="Arial"/>
                <w:sz w:val="13"/>
                <w:szCs w:val="13"/>
                <w:color w:val="auto"/>
                <w:w w:val="99"/>
              </w:rPr>
              <w:t>Old Navy / Abercrombie &amp;</w:t>
            </w:r>
          </w:p>
        </w:tc>
        <w:tc>
          <w:tcPr>
            <w:tcW w:w="0" w:type="dxa"/>
            <w:vAlign w:val="bottom"/>
          </w:tcPr>
          <w:p>
            <w:pPr>
              <w:spacing w:after="0"/>
              <w:rPr>
                <w:sz w:val="1"/>
                <w:szCs w:val="1"/>
                <w:color w:val="auto"/>
              </w:rPr>
            </w:pPr>
          </w:p>
        </w:tc>
      </w:tr>
      <w:tr>
        <w:trPr>
          <w:trHeight w:val="154"/>
        </w:trPr>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Fitch</w:t>
            </w:r>
          </w:p>
        </w:tc>
        <w:tc>
          <w:tcPr>
            <w:tcW w:w="0" w:type="dxa"/>
            <w:vAlign w:val="bottom"/>
          </w:tcPr>
          <w:p>
            <w:pPr>
              <w:spacing w:after="0"/>
              <w:rPr>
                <w:sz w:val="1"/>
                <w:szCs w:val="1"/>
                <w:color w:val="auto"/>
              </w:rPr>
            </w:pPr>
          </w:p>
        </w:tc>
      </w:tr>
      <w:tr>
        <w:trPr>
          <w:trHeight w:val="136"/>
        </w:trPr>
        <w:tc>
          <w:tcPr>
            <w:tcW w:w="1260" w:type="dxa"/>
            <w:vAlign w:val="bottom"/>
            <w:gridSpan w:val="7"/>
          </w:tcPr>
          <w:p>
            <w:pPr>
              <w:spacing w:after="0" w:line="136" w:lineRule="exact"/>
              <w:rPr>
                <w:sz w:val="20"/>
                <w:szCs w:val="20"/>
                <w:color w:val="auto"/>
              </w:rPr>
            </w:pPr>
            <w:r>
              <w:rPr>
                <w:rFonts w:ascii="Arial" w:cs="Arial" w:eastAsia="Arial" w:hAnsi="Arial"/>
                <w:sz w:val="13"/>
                <w:szCs w:val="13"/>
                <w:color w:val="auto"/>
              </w:rPr>
              <w:t>Westgate</w:t>
            </w:r>
          </w:p>
        </w:tc>
        <w:tc>
          <w:tcPr>
            <w:tcW w:w="280" w:type="dxa"/>
            <w:vAlign w:val="bottom"/>
          </w:tcPr>
          <w:p>
            <w:pPr>
              <w:spacing w:after="0"/>
              <w:rPr>
                <w:sz w:val="11"/>
                <w:szCs w:val="11"/>
                <w:color w:val="auto"/>
              </w:rPr>
            </w:pPr>
          </w:p>
        </w:tc>
        <w:tc>
          <w:tcPr>
            <w:tcW w:w="188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San Jose, CA</w:t>
            </w:r>
          </w:p>
        </w:tc>
        <w:tc>
          <w:tcPr>
            <w:tcW w:w="6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2004</w:t>
            </w:r>
          </w:p>
        </w:tc>
        <w:tc>
          <w:tcPr>
            <w:tcW w:w="40" w:type="dxa"/>
            <w:vAlign w:val="bottom"/>
          </w:tcPr>
          <w:p>
            <w:pPr>
              <w:spacing w:after="0"/>
              <w:rPr>
                <w:sz w:val="11"/>
                <w:szCs w:val="11"/>
                <w:color w:val="auto"/>
              </w:rPr>
            </w:pPr>
          </w:p>
        </w:tc>
        <w:tc>
          <w:tcPr>
            <w:tcW w:w="86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116,164</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645,000</w:t>
            </w:r>
          </w:p>
        </w:tc>
        <w:tc>
          <w:tcPr>
            <w:tcW w:w="40" w:type="dxa"/>
            <w:vAlign w:val="bottom"/>
          </w:tcPr>
          <w:p>
            <w:pPr>
              <w:spacing w:after="0"/>
              <w:rPr>
                <w:sz w:val="11"/>
                <w:szCs w:val="11"/>
                <w:color w:val="auto"/>
              </w:rPr>
            </w:pPr>
          </w:p>
        </w:tc>
        <w:tc>
          <w:tcPr>
            <w:tcW w:w="66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96%</w:t>
            </w:r>
          </w:p>
        </w:tc>
        <w:tc>
          <w:tcPr>
            <w:tcW w:w="9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96%</w:t>
            </w:r>
          </w:p>
        </w:tc>
        <w:tc>
          <w:tcPr>
            <w:tcW w:w="50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13.31</w:t>
            </w:r>
          </w:p>
        </w:tc>
        <w:tc>
          <w:tcPr>
            <w:tcW w:w="54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38,000</w:t>
            </w:r>
          </w:p>
        </w:tc>
        <w:tc>
          <w:tcPr>
            <w:tcW w:w="720" w:type="dxa"/>
            <w:vAlign w:val="bottom"/>
          </w:tcPr>
          <w:p>
            <w:pPr>
              <w:spacing w:after="0" w:line="136" w:lineRule="exact"/>
              <w:rPr>
                <w:sz w:val="20"/>
                <w:szCs w:val="20"/>
                <w:color w:val="auto"/>
              </w:rPr>
            </w:pPr>
            <w:r>
              <w:rPr>
                <w:rFonts w:ascii="Arial" w:cs="Arial" w:eastAsia="Arial" w:hAnsi="Arial"/>
                <w:sz w:val="13"/>
                <w:szCs w:val="13"/>
                <w:color w:val="auto"/>
              </w:rPr>
              <w:t>Safeway</w:t>
            </w:r>
          </w:p>
        </w:tc>
        <w:tc>
          <w:tcPr>
            <w:tcW w:w="1600" w:type="dxa"/>
            <w:vAlign w:val="bottom"/>
            <w:gridSpan w:val="2"/>
          </w:tcPr>
          <w:p>
            <w:pPr>
              <w:ind w:left="80"/>
              <w:spacing w:after="0" w:line="136" w:lineRule="exact"/>
              <w:rPr>
                <w:sz w:val="20"/>
                <w:szCs w:val="20"/>
                <w:color w:val="auto"/>
              </w:rPr>
            </w:pPr>
            <w:r>
              <w:rPr>
                <w:rFonts w:ascii="Arial" w:cs="Arial" w:eastAsia="Arial" w:hAnsi="Arial"/>
                <w:sz w:val="13"/>
                <w:szCs w:val="13"/>
                <w:color w:val="auto"/>
              </w:rPr>
              <w:t>Target / Burlington Coat</w:t>
            </w:r>
          </w:p>
        </w:tc>
        <w:tc>
          <w:tcPr>
            <w:tcW w:w="0" w:type="dxa"/>
            <w:vAlign w:val="bottom"/>
          </w:tcPr>
          <w:p>
            <w:pPr>
              <w:spacing w:after="0"/>
              <w:rPr>
                <w:sz w:val="1"/>
                <w:szCs w:val="1"/>
                <w:color w:val="auto"/>
              </w:rPr>
            </w:pPr>
          </w:p>
        </w:tc>
      </w:tr>
      <w:tr>
        <w:trPr>
          <w:trHeight w:val="145"/>
        </w:trPr>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0" w:type="dxa"/>
            <w:vAlign w:val="bottom"/>
            <w:gridSpan w:val="2"/>
          </w:tcPr>
          <w:p>
            <w:pPr>
              <w:ind w:left="80"/>
              <w:spacing w:after="0" w:line="145" w:lineRule="exact"/>
              <w:rPr>
                <w:sz w:val="20"/>
                <w:szCs w:val="20"/>
                <w:color w:val="auto"/>
              </w:rPr>
            </w:pPr>
            <w:r>
              <w:rPr>
                <w:rFonts w:ascii="Arial" w:cs="Arial" w:eastAsia="Arial" w:hAnsi="Arial"/>
                <w:sz w:val="13"/>
                <w:szCs w:val="13"/>
                <w:color w:val="auto"/>
                <w:w w:val="98"/>
              </w:rPr>
              <w:t>Factory / Barnes &amp; Noble /</w:t>
            </w:r>
          </w:p>
        </w:tc>
        <w:tc>
          <w:tcPr>
            <w:tcW w:w="0" w:type="dxa"/>
            <w:vAlign w:val="bottom"/>
          </w:tcPr>
          <w:p>
            <w:pPr>
              <w:spacing w:after="0"/>
              <w:rPr>
                <w:sz w:val="1"/>
                <w:szCs w:val="1"/>
                <w:color w:val="auto"/>
              </w:rPr>
            </w:pPr>
          </w:p>
        </w:tc>
      </w:tr>
      <w:tr>
        <w:trPr>
          <w:trHeight w:val="154"/>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0" w:type="dxa"/>
            <w:vAlign w:val="bottom"/>
            <w:gridSpan w:val="2"/>
          </w:tcPr>
          <w:p>
            <w:pPr>
              <w:ind w:left="80"/>
              <w:spacing w:after="0"/>
              <w:rPr>
                <w:sz w:val="20"/>
                <w:szCs w:val="20"/>
                <w:color w:val="auto"/>
              </w:rPr>
            </w:pPr>
            <w:r>
              <w:rPr>
                <w:rFonts w:ascii="Arial" w:cs="Arial" w:eastAsia="Arial" w:hAnsi="Arial"/>
                <w:sz w:val="13"/>
                <w:szCs w:val="13"/>
                <w:color w:val="auto"/>
              </w:rPr>
              <w:t>Ross</w:t>
            </w:r>
          </w:p>
        </w:tc>
        <w:tc>
          <w:tcPr>
            <w:tcW w:w="0" w:type="dxa"/>
            <w:vAlign w:val="bottom"/>
          </w:tcPr>
          <w:p>
            <w:pPr>
              <w:spacing w:after="0"/>
              <w:rPr>
                <w:sz w:val="1"/>
                <w:szCs w:val="1"/>
                <w:color w:val="auto"/>
              </w:rPr>
            </w:pPr>
          </w:p>
        </w:tc>
      </w:tr>
      <w:tr>
        <w:trPr>
          <w:trHeight w:val="145"/>
        </w:trPr>
        <w:tc>
          <w:tcPr>
            <w:tcW w:w="1260" w:type="dxa"/>
            <w:vAlign w:val="bottom"/>
            <w:gridSpan w:val="7"/>
            <w:shd w:val="clear" w:color="auto" w:fill="CCEEFF"/>
          </w:tcPr>
          <w:p>
            <w:pPr>
              <w:spacing w:after="0" w:line="145" w:lineRule="exact"/>
              <w:rPr>
                <w:sz w:val="20"/>
                <w:szCs w:val="20"/>
                <w:color w:val="auto"/>
              </w:rPr>
            </w:pPr>
            <w:r>
              <w:rPr>
                <w:rFonts w:ascii="Arial" w:cs="Arial" w:eastAsia="Arial" w:hAnsi="Arial"/>
                <w:sz w:val="13"/>
                <w:szCs w:val="13"/>
                <w:color w:val="auto"/>
              </w:rPr>
              <w:t>150 Post Street</w:t>
            </w:r>
          </w:p>
        </w:tc>
        <w:tc>
          <w:tcPr>
            <w:tcW w:w="2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San Francisco, CA</w:t>
            </w:r>
          </w:p>
        </w:tc>
        <w:tc>
          <w:tcPr>
            <w:tcW w:w="6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1997</w:t>
            </w: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37,509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102,000</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rPr>
              <w:t>98%</w:t>
            </w:r>
          </w:p>
        </w:tc>
        <w:tc>
          <w:tcPr>
            <w:tcW w:w="9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98%</w:t>
            </w:r>
          </w:p>
        </w:tc>
        <w:tc>
          <w:tcPr>
            <w:tcW w:w="5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39.72</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ind w:left="80"/>
              <w:spacing w:after="0" w:line="145" w:lineRule="exact"/>
              <w:rPr>
                <w:sz w:val="20"/>
                <w:szCs w:val="20"/>
                <w:color w:val="auto"/>
              </w:rPr>
            </w:pPr>
            <w:r>
              <w:rPr>
                <w:rFonts w:ascii="Arial" w:cs="Arial" w:eastAsia="Arial" w:hAnsi="Arial"/>
                <w:sz w:val="13"/>
                <w:szCs w:val="13"/>
                <w:color w:val="auto"/>
              </w:rPr>
              <w:t>Brooks Brothers / H &amp; M</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Total California</w:t>
            </w: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951,309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2,453,000</w:t>
            </w:r>
          </w:p>
        </w:tc>
        <w:tc>
          <w:tcPr>
            <w:tcW w:w="4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96%</w:t>
            </w: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96%</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29.71</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auto"/>
            </w:tcBorders>
            <w:gridSpan w:val="6"/>
            <w:shd w:val="clear" w:color="auto" w:fill="CCEEFF"/>
          </w:tcPr>
          <w:p>
            <w:pPr>
              <w:spacing w:after="0" w:line="132" w:lineRule="exact"/>
              <w:rPr>
                <w:sz w:val="20"/>
                <w:szCs w:val="20"/>
                <w:color w:val="auto"/>
              </w:rPr>
            </w:pPr>
            <w:r>
              <w:rPr>
                <w:rFonts w:ascii="Arial" w:cs="Arial" w:eastAsia="Arial" w:hAnsi="Arial"/>
                <w:sz w:val="13"/>
                <w:szCs w:val="13"/>
                <w:b w:val="1"/>
                <w:bCs w:val="1"/>
                <w:color w:val="auto"/>
                <w:w w:val="91"/>
              </w:rPr>
              <w:t>West Region - Other</w:t>
            </w:r>
          </w:p>
        </w:tc>
        <w:tc>
          <w:tcPr>
            <w:tcW w:w="1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8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5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60" w:type="dxa"/>
            <w:vAlign w:val="bottom"/>
            <w:gridSpan w:val="7"/>
          </w:tcPr>
          <w:p>
            <w:pPr>
              <w:spacing w:after="0" w:line="138" w:lineRule="exact"/>
              <w:rPr>
                <w:sz w:val="20"/>
                <w:szCs w:val="20"/>
                <w:color w:val="auto"/>
              </w:rPr>
            </w:pPr>
            <w:r>
              <w:rPr>
                <w:rFonts w:ascii="Arial" w:cs="Arial" w:eastAsia="Arial" w:hAnsi="Arial"/>
                <w:sz w:val="13"/>
                <w:szCs w:val="13"/>
                <w:color w:val="auto"/>
              </w:rPr>
              <w:t>Houston St</w:t>
            </w:r>
          </w:p>
        </w:tc>
        <w:tc>
          <w:tcPr>
            <w:tcW w:w="280" w:type="dxa"/>
            <w:vAlign w:val="bottom"/>
          </w:tcPr>
          <w:p>
            <w:pPr>
              <w:spacing w:after="0"/>
              <w:rPr>
                <w:sz w:val="12"/>
                <w:szCs w:val="12"/>
                <w:color w:val="auto"/>
              </w:rPr>
            </w:pPr>
          </w:p>
        </w:tc>
        <w:tc>
          <w:tcPr>
            <w:tcW w:w="1880" w:type="dxa"/>
            <w:vAlign w:val="bottom"/>
            <w:gridSpan w:val="2"/>
          </w:tcPr>
          <w:p>
            <w:pPr>
              <w:ind w:left="40"/>
              <w:spacing w:after="0" w:line="138" w:lineRule="exact"/>
              <w:rPr>
                <w:sz w:val="20"/>
                <w:szCs w:val="20"/>
                <w:color w:val="auto"/>
              </w:rPr>
            </w:pPr>
            <w:r>
              <w:rPr>
                <w:rFonts w:ascii="Arial" w:cs="Arial" w:eastAsia="Arial" w:hAnsi="Arial"/>
                <w:sz w:val="13"/>
                <w:szCs w:val="13"/>
                <w:color w:val="auto"/>
              </w:rPr>
              <w:t>San Antonio, TX</w:t>
            </w:r>
          </w:p>
        </w:tc>
        <w:tc>
          <w:tcPr>
            <w:tcW w:w="6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1998</w:t>
            </w:r>
          </w:p>
        </w:tc>
        <w:tc>
          <w:tcPr>
            <w:tcW w:w="4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67,410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168,000</w:t>
            </w:r>
          </w:p>
        </w:tc>
        <w:tc>
          <w:tcPr>
            <w:tcW w:w="40" w:type="dxa"/>
            <w:vAlign w:val="bottom"/>
          </w:tcPr>
          <w:p>
            <w:pPr>
              <w:spacing w:after="0"/>
              <w:rPr>
                <w:sz w:val="12"/>
                <w:szCs w:val="12"/>
                <w:color w:val="auto"/>
              </w:rPr>
            </w:pPr>
          </w:p>
        </w:tc>
        <w:tc>
          <w:tcPr>
            <w:tcW w:w="66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76%</w:t>
            </w:r>
          </w:p>
        </w:tc>
        <w:tc>
          <w:tcPr>
            <w:tcW w:w="92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76%</w:t>
            </w:r>
          </w:p>
        </w:tc>
        <w:tc>
          <w:tcPr>
            <w:tcW w:w="500" w:type="dxa"/>
            <w:vAlign w:val="bottom"/>
            <w:gridSpan w:val="2"/>
          </w:tcPr>
          <w:p>
            <w:pPr>
              <w:jc w:val="right"/>
              <w:ind w:right="40"/>
              <w:spacing w:after="0" w:line="138" w:lineRule="exact"/>
              <w:rPr>
                <w:sz w:val="20"/>
                <w:szCs w:val="20"/>
                <w:color w:val="auto"/>
              </w:rPr>
            </w:pPr>
            <w:r>
              <w:rPr>
                <w:rFonts w:ascii="Arial" w:cs="Arial" w:eastAsia="Arial" w:hAnsi="Arial"/>
                <w:sz w:val="13"/>
                <w:szCs w:val="13"/>
                <w:color w:val="auto"/>
              </w:rPr>
              <w:t>19.68</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0" w:type="dxa"/>
            <w:vAlign w:val="bottom"/>
            <w:gridSpan w:val="2"/>
          </w:tcPr>
          <w:p>
            <w:pPr>
              <w:ind w:left="80"/>
              <w:spacing w:after="0" w:line="138" w:lineRule="exact"/>
              <w:rPr>
                <w:sz w:val="20"/>
                <w:szCs w:val="20"/>
                <w:color w:val="auto"/>
              </w:rPr>
            </w:pPr>
            <w:r>
              <w:rPr>
                <w:rFonts w:ascii="Arial" w:cs="Arial" w:eastAsia="Arial" w:hAnsi="Arial"/>
                <w:sz w:val="13"/>
                <w:szCs w:val="13"/>
                <w:color w:val="auto"/>
              </w:rPr>
              <w:t>Hotel Valencia</w:t>
            </w:r>
          </w:p>
        </w:tc>
        <w:tc>
          <w:tcPr>
            <w:tcW w:w="0" w:type="dxa"/>
            <w:vAlign w:val="bottom"/>
          </w:tcPr>
          <w:p>
            <w:pPr>
              <w:spacing w:after="0"/>
              <w:rPr>
                <w:sz w:val="1"/>
                <w:szCs w:val="1"/>
                <w:color w:val="auto"/>
              </w:rPr>
            </w:pPr>
          </w:p>
        </w:tc>
      </w:tr>
      <w:tr>
        <w:trPr>
          <w:trHeight w:val="145"/>
        </w:trPr>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b w:val="1"/>
                <w:bCs w:val="1"/>
                <w:color w:val="auto"/>
              </w:rPr>
              <w:t>Total West Region</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1,018,719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2,621,000</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rPr>
              <w:t>95%</w:t>
            </w:r>
          </w:p>
        </w:tc>
        <w:tc>
          <w:tcPr>
            <w:tcW w:w="9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95%</w:t>
            </w:r>
          </w:p>
        </w:tc>
        <w:tc>
          <w:tcPr>
            <w:tcW w:w="5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29.13</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gridSpan w:val="7"/>
            <w:vMerge w:val="restart"/>
          </w:tcPr>
          <w:p>
            <w:pPr>
              <w:spacing w:after="0"/>
              <w:rPr>
                <w:sz w:val="20"/>
                <w:szCs w:val="20"/>
                <w:color w:val="auto"/>
              </w:rPr>
            </w:pPr>
            <w:r>
              <w:rPr>
                <w:rFonts w:ascii="Arial" w:cs="Arial" w:eastAsia="Arial" w:hAnsi="Arial"/>
                <w:sz w:val="13"/>
                <w:szCs w:val="13"/>
                <w:b w:val="1"/>
                <w:bCs w:val="1"/>
                <w:color w:val="auto"/>
              </w:rPr>
              <w:t>Grand Total</w:t>
            </w: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260" w:type="dxa"/>
            <w:vAlign w:val="bottom"/>
            <w:gridSpan w:val="7"/>
            <w:vMerge w:val="continue"/>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   3,673,685</w:t>
            </w:r>
          </w:p>
        </w:tc>
        <w:tc>
          <w:tcPr>
            <w:tcW w:w="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40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rPr>
              <w:t>453,211 18,119,000</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95%</w:t>
            </w:r>
          </w:p>
        </w:tc>
        <w:tc>
          <w:tcPr>
            <w:tcW w:w="142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rPr>
              <w:t>94% $  21.75</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4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right="500" w:hanging="455"/>
        <w:spacing w:after="0" w:line="258"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mortgage or capital lease obligations differ from the total reported on the consolidated balance sheet due to the unamortized discount or premium on certain mortgage payables.</w:t>
      </w:r>
    </w:p>
    <w:p>
      <w:pPr>
        <w:spacing w:after="0" w:line="1" w:lineRule="exact"/>
        <w:rPr>
          <w:rFonts w:ascii="Arial" w:cs="Arial" w:eastAsia="Arial" w:hAnsi="Arial"/>
          <w:sz w:val="17"/>
          <w:szCs w:val="17"/>
          <w:color w:val="auto"/>
        </w:rPr>
      </w:pPr>
    </w:p>
    <w:p>
      <w:pPr>
        <w:ind w:left="460" w:hanging="45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Excludes newly created redevelopment square footage not yet in service, as well as residential and hotel square footage.</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 purposes of this schedule, "occupied" refers to spaces where the lease term and obligation to pay rent have commenced.</w:t>
      </w:r>
    </w:p>
    <w:p>
      <w:pPr>
        <w:spacing w:after="0" w:line="15" w:lineRule="exact"/>
        <w:rPr>
          <w:rFonts w:ascii="Arial" w:cs="Arial" w:eastAsia="Arial" w:hAnsi="Arial"/>
          <w:sz w:val="17"/>
          <w:szCs w:val="17"/>
          <w:color w:val="auto"/>
        </w:rPr>
      </w:pPr>
    </w:p>
    <w:p>
      <w:pPr>
        <w:ind w:left="460" w:right="200" w:hanging="455"/>
        <w:spacing w:after="0" w:line="258"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Calculated as the aggregate, annualized in-place contractual (cash basis) minimum rent for all occupied spaces divided by the aggregate GLA of all occupied spaces.</w:t>
      </w:r>
    </w:p>
    <w:p>
      <w:pPr>
        <w:spacing w:after="0" w:line="1" w:lineRule="exact"/>
        <w:rPr>
          <w:rFonts w:ascii="Arial" w:cs="Arial" w:eastAsia="Arial" w:hAnsi="Arial"/>
          <w:sz w:val="17"/>
          <w:szCs w:val="17"/>
          <w:color w:val="auto"/>
        </w:rPr>
      </w:pPr>
    </w:p>
    <w:p>
      <w:pPr>
        <w:ind w:left="460" w:hanging="45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Grocery anchor is defined as a grocery tenant leasing 15,000 square feet or more.</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Portion of property subject to capital lease obligation.</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Trust has a 64.1% ownership interest in the property.</w:t>
      </w:r>
    </w:p>
    <w:p>
      <w:pPr>
        <w:spacing w:after="0" w:line="15" w:lineRule="exact"/>
        <w:rPr>
          <w:rFonts w:ascii="Arial" w:cs="Arial" w:eastAsia="Arial" w:hAnsi="Arial"/>
          <w:sz w:val="17"/>
          <w:szCs w:val="17"/>
          <w:color w:val="auto"/>
        </w:rPr>
      </w:pPr>
    </w:p>
    <w:p>
      <w:pPr>
        <w:ind w:left="460" w:right="460" w:hanging="455"/>
        <w:spacing w:after="0" w:line="258"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Property owned in a "downreit" partnership, of which a wholly owned subsidiary of the Trust is the sole general partner, with third party partners holding operating partnership units.</w:t>
      </w:r>
    </w:p>
    <w:p>
      <w:pPr>
        <w:spacing w:after="0" w:line="1" w:lineRule="exact"/>
        <w:rPr>
          <w:rFonts w:ascii="Arial" w:cs="Arial" w:eastAsia="Arial" w:hAnsi="Arial"/>
          <w:sz w:val="17"/>
          <w:szCs w:val="17"/>
          <w:color w:val="auto"/>
        </w:rPr>
      </w:pPr>
    </w:p>
    <w:p>
      <w:pPr>
        <w:ind w:left="460" w:right="20" w:hanging="455"/>
        <w:spacing w:after="0" w:line="274"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October 16, 2006, the Trust acquired control of Melville Mall through a 20 year master lease and secondary financing. Since the Trust controls this property and retains substantially all of the economic benefit and risks associated with it, we consolidate this property and its operations.</w:t>
      </w:r>
    </w:p>
    <w:p>
      <w:pPr>
        <w:spacing w:after="0" w:line="1" w:lineRule="exact"/>
        <w:rPr>
          <w:rFonts w:ascii="Arial" w:cs="Arial" w:eastAsia="Arial" w:hAnsi="Arial"/>
          <w:sz w:val="16"/>
          <w:szCs w:val="16"/>
          <w:color w:val="auto"/>
        </w:rPr>
      </w:pPr>
    </w:p>
    <w:p>
      <w:pPr>
        <w:ind w:left="460" w:right="340" w:hanging="455"/>
        <w:spacing w:after="0" w:line="258"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50% of the ownership of this property is in a "downreit" partnership, of which a wholly owned subsidiary of the Trust is the sole general partner, with third party partners holding operating partnership units.</w:t>
      </w:r>
    </w:p>
    <w:p>
      <w:pPr>
        <w:spacing w:after="0" w:line="1" w:lineRule="exact"/>
        <w:rPr>
          <w:rFonts w:ascii="Arial" w:cs="Arial" w:eastAsia="Arial" w:hAnsi="Arial"/>
          <w:sz w:val="17"/>
          <w:szCs w:val="17"/>
          <w:color w:val="auto"/>
        </w:rPr>
      </w:pPr>
    </w:p>
    <w:p>
      <w:pPr>
        <w:ind w:left="460" w:right="60" w:hanging="455"/>
        <w:spacing w:after="0" w:line="293"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 connection with the acquisition of this property, we entered into a Reverse Section 1031 like-kind exchange agreement with third party intermediaries. Since we control the respective property and retain all of the economic benefits and risks associated with it, we consolidate the property and its operations.</w:t>
      </w:r>
    </w:p>
    <w:p>
      <w:pPr>
        <w:ind w:left="460" w:hanging="45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Property subject to capital lease obligation.</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Trust has a 70% ownership interest in the property.</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Trust has a 90% ownership interest in the property.</w:t>
      </w:r>
    </w:p>
    <w:p>
      <w:pPr>
        <w:sectPr>
          <w:pgSz w:w="11900" w:h="16838" w:orient="portrait"/>
          <w:cols w:equalWidth="0" w:num="1">
            <w:col w:w="11420"/>
          </w:cols>
          <w:pgMar w:left="240" w:top="270" w:right="239" w:bottom="1078"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270" w:right="239" w:bottom="1078" w:gutter="0" w:footer="0" w:header="0"/>
          <w:type w:val="continuous"/>
        </w:sectPr>
      </w:pPr>
    </w:p>
    <w:bookmarkStart w:id="23" w:name="page24"/>
    <w:bookmarkEnd w:id="2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Leasing Summary (1)</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497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Total Lease Summary - Comparable (2)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89"/>
              </w:rPr>
              <w:t>Straight-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45"/>
        </w:trPr>
        <w:tc>
          <w:tcPr>
            <w:tcW w:w="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center"/>
              <w:ind w:right="300"/>
              <w:spacing w:after="0" w:line="145" w:lineRule="exact"/>
              <w:rPr>
                <w:sz w:val="20"/>
                <w:szCs w:val="20"/>
                <w:color w:val="auto"/>
              </w:rPr>
            </w:pPr>
            <w:r>
              <w:rPr>
                <w:rFonts w:ascii="Arial" w:cs="Arial" w:eastAsia="Arial" w:hAnsi="Arial"/>
                <w:sz w:val="13"/>
                <w:szCs w:val="13"/>
                <w:b w:val="1"/>
                <w:bCs w:val="1"/>
                <w:color w:val="auto"/>
                <w:w w:val="92"/>
              </w:rPr>
              <w:t>lined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5"/>
        </w:trPr>
        <w:tc>
          <w:tcPr>
            <w:tcW w:w="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5" w:lineRule="exact"/>
              <w:rPr>
                <w:sz w:val="20"/>
                <w:szCs w:val="20"/>
                <w:color w:val="auto"/>
              </w:rPr>
            </w:pPr>
            <w:r>
              <w:rPr>
                <w:rFonts w:ascii="Arial" w:cs="Arial" w:eastAsia="Arial" w:hAnsi="Arial"/>
                <w:sz w:val="13"/>
                <w:szCs w:val="13"/>
                <w:b w:val="1"/>
                <w:bCs w:val="1"/>
                <w:color w:val="auto"/>
                <w:w w:val="87"/>
              </w:rPr>
              <w:t>Cash</w:t>
            </w:r>
          </w:p>
        </w:tc>
        <w:tc>
          <w:tcPr>
            <w:tcW w:w="820" w:type="dxa"/>
            <w:vAlign w:val="bottom"/>
            <w:gridSpan w:val="2"/>
          </w:tcPr>
          <w:p>
            <w:pPr>
              <w:jc w:val="center"/>
              <w:ind w:right="320"/>
              <w:spacing w:after="0" w:line="145" w:lineRule="exact"/>
              <w:rPr>
                <w:sz w:val="20"/>
                <w:szCs w:val="20"/>
                <w:color w:val="auto"/>
              </w:rPr>
            </w:pPr>
            <w:r>
              <w:rPr>
                <w:rFonts w:ascii="Arial" w:cs="Arial" w:eastAsia="Arial" w:hAnsi="Arial"/>
                <w:sz w:val="13"/>
                <w:szCs w:val="13"/>
                <w:b w:val="1"/>
                <w:bCs w:val="1"/>
                <w:color w:val="auto"/>
                <w:w w:val="92"/>
              </w:rPr>
              <w:t>Basis %</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5"/>
        </w:trPr>
        <w:tc>
          <w:tcPr>
            <w:tcW w:w="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60" w:type="dxa"/>
            <w:vAlign w:val="bottom"/>
            <w:gridSpan w:val="2"/>
          </w:tcPr>
          <w:p>
            <w:pPr>
              <w:jc w:val="center"/>
              <w:ind w:right="240"/>
              <w:spacing w:after="0" w:line="145" w:lineRule="exact"/>
              <w:rPr>
                <w:sz w:val="20"/>
                <w:szCs w:val="20"/>
                <w:color w:val="auto"/>
              </w:rPr>
            </w:pPr>
            <w:r>
              <w:rPr>
                <w:rFonts w:ascii="Arial" w:cs="Arial" w:eastAsia="Arial" w:hAnsi="Arial"/>
                <w:sz w:val="13"/>
                <w:szCs w:val="13"/>
                <w:b w:val="1"/>
                <w:bCs w:val="1"/>
                <w:color w:val="auto"/>
                <w:w w:val="85"/>
              </w:rPr>
              <w:t>Number</w:t>
            </w:r>
          </w:p>
        </w:tc>
        <w:tc>
          <w:tcPr>
            <w:tcW w:w="1020" w:type="dxa"/>
            <w:vAlign w:val="bottom"/>
            <w:gridSpan w:val="4"/>
          </w:tcPr>
          <w:p>
            <w:pPr>
              <w:jc w:val="center"/>
              <w:ind w:right="420"/>
              <w:spacing w:after="0" w:line="145" w:lineRule="exact"/>
              <w:rPr>
                <w:sz w:val="20"/>
                <w:szCs w:val="20"/>
                <w:color w:val="auto"/>
              </w:rPr>
            </w:pPr>
            <w:r>
              <w:rPr>
                <w:rFonts w:ascii="Arial" w:cs="Arial" w:eastAsia="Arial" w:hAnsi="Arial"/>
                <w:sz w:val="13"/>
                <w:szCs w:val="13"/>
                <w:b w:val="1"/>
                <w:bCs w:val="1"/>
                <w:color w:val="auto"/>
              </w:rPr>
              <w:t>% of</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98"/>
              </w:rPr>
              <w:t>Prior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5" w:lineRule="exact"/>
              <w:rPr>
                <w:sz w:val="20"/>
                <w:szCs w:val="20"/>
                <w:color w:val="auto"/>
              </w:rPr>
            </w:pPr>
            <w:r>
              <w:rPr>
                <w:rFonts w:ascii="Arial" w:cs="Arial" w:eastAsia="Arial" w:hAnsi="Arial"/>
                <w:sz w:val="13"/>
                <w:szCs w:val="13"/>
                <w:b w:val="1"/>
                <w:bCs w:val="1"/>
                <w:color w:val="auto"/>
                <w:w w:val="88"/>
              </w:rPr>
              <w:t>Basis %</w:t>
            </w:r>
          </w:p>
        </w:tc>
        <w:tc>
          <w:tcPr>
            <w:tcW w:w="820" w:type="dxa"/>
            <w:vAlign w:val="bottom"/>
            <w:gridSpan w:val="2"/>
          </w:tcPr>
          <w:p>
            <w:pPr>
              <w:jc w:val="center"/>
              <w:ind w:right="300"/>
              <w:spacing w:after="0" w:line="145" w:lineRule="exact"/>
              <w:rPr>
                <w:sz w:val="20"/>
                <w:szCs w:val="20"/>
                <w:color w:val="auto"/>
              </w:rPr>
            </w:pPr>
            <w:r>
              <w:rPr>
                <w:rFonts w:ascii="Arial" w:cs="Arial" w:eastAsia="Arial" w:hAnsi="Arial"/>
                <w:sz w:val="13"/>
                <w:szCs w:val="13"/>
                <w:b w:val="1"/>
                <w:bCs w:val="1"/>
                <w:color w:val="auto"/>
                <w:w w:val="90"/>
              </w:rPr>
              <w:t>Increase</w:t>
            </w:r>
          </w:p>
        </w:tc>
        <w:tc>
          <w:tcPr>
            <w:tcW w:w="640" w:type="dxa"/>
            <w:vAlign w:val="bottom"/>
            <w:gridSpan w:val="2"/>
          </w:tcPr>
          <w:p>
            <w:pPr>
              <w:jc w:val="right"/>
              <w:ind w:right="100"/>
              <w:spacing w:after="0" w:line="145" w:lineRule="exact"/>
              <w:rPr>
                <w:sz w:val="20"/>
                <w:szCs w:val="20"/>
                <w:color w:val="auto"/>
              </w:rPr>
            </w:pPr>
            <w:r>
              <w:rPr>
                <w:rFonts w:ascii="Arial" w:cs="Arial" w:eastAsia="Arial" w:hAnsi="Arial"/>
                <w:sz w:val="13"/>
                <w:szCs w:val="13"/>
                <w:b w:val="1"/>
                <w:bCs w:val="1"/>
                <w:color w:val="auto"/>
                <w:w w:val="88"/>
              </w:rPr>
              <w:t>Weighted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0"/>
              <w:spacing w:after="0" w:line="145" w:lineRule="exact"/>
              <w:rPr>
                <w:sz w:val="20"/>
                <w:szCs w:val="20"/>
                <w:color w:val="auto"/>
              </w:rPr>
            </w:pPr>
            <w:r>
              <w:rPr>
                <w:rFonts w:ascii="Arial" w:cs="Arial" w:eastAsia="Arial" w:hAnsi="Arial"/>
                <w:sz w:val="13"/>
                <w:szCs w:val="13"/>
                <w:b w:val="1"/>
                <w:bCs w:val="1"/>
                <w:color w:val="auto"/>
                <w:w w:val="89"/>
              </w:rPr>
              <w:t>Tenant</w:t>
            </w:r>
          </w:p>
        </w:tc>
      </w:tr>
      <w:tr>
        <w:trPr>
          <w:trHeight w:val="145"/>
        </w:trPr>
        <w:tc>
          <w:tcPr>
            <w:tcW w:w="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60" w:type="dxa"/>
            <w:vAlign w:val="bottom"/>
            <w:gridSpan w:val="2"/>
          </w:tcPr>
          <w:p>
            <w:pPr>
              <w:jc w:val="center"/>
              <w:ind w:right="300"/>
              <w:spacing w:after="0" w:line="145" w:lineRule="exact"/>
              <w:rPr>
                <w:sz w:val="20"/>
                <w:szCs w:val="20"/>
                <w:color w:val="auto"/>
              </w:rPr>
            </w:pPr>
            <w:r>
              <w:rPr>
                <w:rFonts w:ascii="Arial" w:cs="Arial" w:eastAsia="Arial" w:hAnsi="Arial"/>
                <w:sz w:val="13"/>
                <w:szCs w:val="13"/>
                <w:b w:val="1"/>
                <w:bCs w:val="1"/>
                <w:color w:val="auto"/>
                <w:w w:val="97"/>
              </w:rPr>
              <w:t>of</w:t>
            </w:r>
          </w:p>
        </w:tc>
        <w:tc>
          <w:tcPr>
            <w:tcW w:w="1020" w:type="dxa"/>
            <w:vAlign w:val="bottom"/>
            <w:gridSpan w:val="4"/>
          </w:tcPr>
          <w:p>
            <w:pPr>
              <w:jc w:val="center"/>
              <w:ind w:right="380"/>
              <w:spacing w:after="0" w:line="145" w:lineRule="exact"/>
              <w:rPr>
                <w:sz w:val="20"/>
                <w:szCs w:val="20"/>
                <w:color w:val="auto"/>
              </w:rPr>
            </w:pPr>
            <w:r>
              <w:rPr>
                <w:rFonts w:ascii="Arial" w:cs="Arial" w:eastAsia="Arial" w:hAnsi="Arial"/>
                <w:sz w:val="13"/>
                <w:szCs w:val="13"/>
                <w:b w:val="1"/>
                <w:bCs w:val="1"/>
                <w:color w:val="auto"/>
                <w:w w:val="85"/>
              </w:rPr>
              <w:t>Comparable</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w w:val="80"/>
              </w:rPr>
              <w:t>Contractual</w:t>
            </w:r>
          </w:p>
        </w:tc>
        <w:tc>
          <w:tcPr>
            <w:tcW w:w="240" w:type="dxa"/>
            <w:vAlign w:val="bottom"/>
          </w:tcPr>
          <w:p>
            <w:pPr>
              <w:spacing w:after="0"/>
              <w:rPr>
                <w:sz w:val="12"/>
                <w:szCs w:val="12"/>
                <w:color w:val="auto"/>
              </w:rPr>
            </w:pPr>
          </w:p>
        </w:tc>
        <w:tc>
          <w:tcPr>
            <w:tcW w:w="44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94"/>
              </w:rPr>
              <w:t>Rent (4)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80"/>
              <w:spacing w:after="0" w:line="145" w:lineRule="exact"/>
              <w:rPr>
                <w:sz w:val="20"/>
                <w:szCs w:val="20"/>
                <w:color w:val="auto"/>
              </w:rPr>
            </w:pPr>
            <w:r>
              <w:rPr>
                <w:rFonts w:ascii="Arial" w:cs="Arial" w:eastAsia="Arial" w:hAnsi="Arial"/>
                <w:sz w:val="13"/>
                <w:szCs w:val="13"/>
                <w:b w:val="1"/>
                <w:bCs w:val="1"/>
                <w:color w:val="auto"/>
                <w:w w:val="95"/>
              </w:rPr>
              <w:t>Annual</w:t>
            </w:r>
          </w:p>
        </w:tc>
        <w:tc>
          <w:tcPr>
            <w:tcW w:w="920" w:type="dxa"/>
            <w:vAlign w:val="bottom"/>
            <w:gridSpan w:val="2"/>
          </w:tcPr>
          <w:p>
            <w:pPr>
              <w:jc w:val="center"/>
              <w:ind w:right="320"/>
              <w:spacing w:after="0" w:line="145" w:lineRule="exact"/>
              <w:rPr>
                <w:sz w:val="20"/>
                <w:szCs w:val="20"/>
                <w:color w:val="auto"/>
              </w:rPr>
            </w:pPr>
            <w:r>
              <w:rPr>
                <w:rFonts w:ascii="Arial" w:cs="Arial" w:eastAsia="Arial" w:hAnsi="Arial"/>
                <w:sz w:val="13"/>
                <w:szCs w:val="13"/>
                <w:b w:val="1"/>
                <w:bCs w:val="1"/>
                <w:color w:val="auto"/>
                <w:w w:val="90"/>
              </w:rPr>
              <w:t>Increase</w:t>
            </w:r>
          </w:p>
        </w:tc>
        <w:tc>
          <w:tcPr>
            <w:tcW w:w="820" w:type="dxa"/>
            <w:vAlign w:val="bottom"/>
            <w:gridSpan w:val="2"/>
          </w:tcPr>
          <w:p>
            <w:pPr>
              <w:jc w:val="center"/>
              <w:ind w:right="300"/>
              <w:spacing w:after="0" w:line="145" w:lineRule="exact"/>
              <w:rPr>
                <w:sz w:val="20"/>
                <w:szCs w:val="20"/>
                <w:color w:val="auto"/>
              </w:rPr>
            </w:pPr>
            <w:r>
              <w:rPr>
                <w:rFonts w:ascii="Arial" w:cs="Arial" w:eastAsia="Arial" w:hAnsi="Arial"/>
                <w:sz w:val="13"/>
                <w:szCs w:val="13"/>
                <w:b w:val="1"/>
                <w:bCs w:val="1"/>
                <w:color w:val="auto"/>
                <w:w w:val="94"/>
              </w:rPr>
              <w:t>Over</w:t>
            </w:r>
          </w:p>
        </w:tc>
        <w:tc>
          <w:tcPr>
            <w:tcW w:w="640" w:type="dxa"/>
            <w:vAlign w:val="bottom"/>
            <w:gridSpan w:val="2"/>
          </w:tcPr>
          <w:p>
            <w:pPr>
              <w:ind w:left="60"/>
              <w:spacing w:after="0" w:line="145"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78"/>
              <w:spacing w:after="0" w:line="145" w:lineRule="exact"/>
              <w:rPr>
                <w:sz w:val="20"/>
                <w:szCs w:val="20"/>
                <w:color w:val="auto"/>
              </w:rPr>
            </w:pPr>
            <w:r>
              <w:rPr>
                <w:rFonts w:ascii="Arial" w:cs="Arial" w:eastAsia="Arial" w:hAnsi="Arial"/>
                <w:sz w:val="13"/>
                <w:szCs w:val="13"/>
                <w:b w:val="1"/>
                <w:bCs w:val="1"/>
                <w:color w:val="auto"/>
                <w:w w:val="93"/>
              </w:rPr>
              <w:t>Tenant</w:t>
            </w:r>
          </w:p>
        </w:tc>
        <w:tc>
          <w:tcPr>
            <w:tcW w:w="200" w:type="dxa"/>
            <w:vAlign w:val="bottom"/>
          </w:tcPr>
          <w:p>
            <w:pPr>
              <w:spacing w:after="0"/>
              <w:rPr>
                <w:sz w:val="12"/>
                <w:szCs w:val="12"/>
                <w:color w:val="auto"/>
              </w:rPr>
            </w:pPr>
          </w:p>
        </w:tc>
        <w:tc>
          <w:tcPr>
            <w:tcW w:w="8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w w:val="89"/>
              </w:rPr>
              <w:t>Improvements</w:t>
            </w:r>
          </w:p>
        </w:tc>
      </w:tr>
      <w:tr>
        <w:trPr>
          <w:trHeight w:val="145"/>
        </w:trPr>
        <w:tc>
          <w:tcPr>
            <w:tcW w:w="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60" w:type="dxa"/>
            <w:vAlign w:val="bottom"/>
            <w:gridSpan w:val="2"/>
          </w:tcPr>
          <w:p>
            <w:pPr>
              <w:jc w:val="center"/>
              <w:ind w:right="300"/>
              <w:spacing w:after="0" w:line="145" w:lineRule="exact"/>
              <w:rPr>
                <w:sz w:val="20"/>
                <w:szCs w:val="20"/>
                <w:color w:val="auto"/>
              </w:rPr>
            </w:pPr>
            <w:r>
              <w:rPr>
                <w:rFonts w:ascii="Arial" w:cs="Arial" w:eastAsia="Arial" w:hAnsi="Arial"/>
                <w:sz w:val="13"/>
                <w:szCs w:val="13"/>
                <w:b w:val="1"/>
                <w:bCs w:val="1"/>
                <w:color w:val="auto"/>
                <w:w w:val="81"/>
              </w:rPr>
              <w:t>Leases</w:t>
            </w:r>
          </w:p>
        </w:tc>
        <w:tc>
          <w:tcPr>
            <w:tcW w:w="1020" w:type="dxa"/>
            <w:vAlign w:val="bottom"/>
            <w:gridSpan w:val="4"/>
          </w:tcPr>
          <w:p>
            <w:pPr>
              <w:jc w:val="center"/>
              <w:ind w:right="440"/>
              <w:spacing w:after="0" w:line="145" w:lineRule="exact"/>
              <w:rPr>
                <w:sz w:val="20"/>
                <w:szCs w:val="20"/>
                <w:color w:val="auto"/>
              </w:rPr>
            </w:pPr>
            <w:r>
              <w:rPr>
                <w:rFonts w:ascii="Arial" w:cs="Arial" w:eastAsia="Arial" w:hAnsi="Arial"/>
                <w:sz w:val="13"/>
                <w:szCs w:val="13"/>
                <w:b w:val="1"/>
                <w:bCs w:val="1"/>
                <w:color w:val="auto"/>
                <w:w w:val="86"/>
              </w:rPr>
              <w:t>Leases</w:t>
            </w:r>
          </w:p>
        </w:tc>
        <w:tc>
          <w:tcPr>
            <w:tcW w:w="700" w:type="dxa"/>
            <w:vAlign w:val="bottom"/>
            <w:gridSpan w:val="3"/>
          </w:tcPr>
          <w:p>
            <w:pPr>
              <w:jc w:val="center"/>
              <w:ind w:right="120"/>
              <w:spacing w:after="0" w:line="145" w:lineRule="exact"/>
              <w:rPr>
                <w:sz w:val="20"/>
                <w:szCs w:val="20"/>
                <w:color w:val="auto"/>
              </w:rPr>
            </w:pPr>
            <w:r>
              <w:rPr>
                <w:rFonts w:ascii="Arial" w:cs="Arial" w:eastAsia="Arial" w:hAnsi="Arial"/>
                <w:sz w:val="13"/>
                <w:szCs w:val="13"/>
                <w:b w:val="1"/>
                <w:bCs w:val="1"/>
                <w:color w:val="auto"/>
              </w:rPr>
              <w:t>GLA</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3"/>
                <w:szCs w:val="13"/>
                <w:b w:val="1"/>
                <w:bCs w:val="1"/>
                <w:color w:val="auto"/>
                <w:w w:val="90"/>
              </w:rPr>
              <w:t>Rent (3)</w:t>
            </w:r>
          </w:p>
        </w:tc>
        <w:tc>
          <w:tcPr>
            <w:tcW w:w="240" w:type="dxa"/>
            <w:vAlign w:val="bottom"/>
          </w:tcPr>
          <w:p>
            <w:pPr>
              <w:spacing w:after="0"/>
              <w:rPr>
                <w:sz w:val="12"/>
                <w:szCs w:val="12"/>
                <w:color w:val="auto"/>
              </w:rPr>
            </w:pPr>
          </w:p>
        </w:tc>
        <w:tc>
          <w:tcPr>
            <w:tcW w:w="44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93"/>
              </w:rPr>
              <w:t>Per Sq.</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00"/>
              <w:spacing w:after="0" w:line="145" w:lineRule="exact"/>
              <w:rPr>
                <w:sz w:val="20"/>
                <w:szCs w:val="20"/>
                <w:color w:val="auto"/>
              </w:rPr>
            </w:pPr>
            <w:r>
              <w:rPr>
                <w:rFonts w:ascii="Arial" w:cs="Arial" w:eastAsia="Arial" w:hAnsi="Arial"/>
                <w:sz w:val="13"/>
                <w:szCs w:val="13"/>
                <w:b w:val="1"/>
                <w:bCs w:val="1"/>
                <w:color w:val="auto"/>
                <w:w w:val="90"/>
              </w:rPr>
              <w:t>Increase</w:t>
            </w:r>
          </w:p>
        </w:tc>
        <w:tc>
          <w:tcPr>
            <w:tcW w:w="920" w:type="dxa"/>
            <w:vAlign w:val="bottom"/>
            <w:gridSpan w:val="2"/>
          </w:tcPr>
          <w:p>
            <w:pPr>
              <w:jc w:val="center"/>
              <w:ind w:right="320"/>
              <w:spacing w:after="0" w:line="145" w:lineRule="exact"/>
              <w:rPr>
                <w:sz w:val="20"/>
                <w:szCs w:val="20"/>
                <w:color w:val="auto"/>
              </w:rPr>
            </w:pPr>
            <w:r>
              <w:rPr>
                <w:rFonts w:ascii="Arial" w:cs="Arial" w:eastAsia="Arial" w:hAnsi="Arial"/>
                <w:sz w:val="13"/>
                <w:szCs w:val="13"/>
                <w:b w:val="1"/>
                <w:bCs w:val="1"/>
                <w:color w:val="auto"/>
                <w:w w:val="94"/>
              </w:rPr>
              <w:t>Over</w:t>
            </w:r>
          </w:p>
        </w:tc>
        <w:tc>
          <w:tcPr>
            <w:tcW w:w="820" w:type="dxa"/>
            <w:vAlign w:val="bottom"/>
            <w:gridSpan w:val="2"/>
          </w:tcPr>
          <w:p>
            <w:pPr>
              <w:jc w:val="center"/>
              <w:ind w:right="320"/>
              <w:spacing w:after="0" w:line="145" w:lineRule="exact"/>
              <w:rPr>
                <w:sz w:val="20"/>
                <w:szCs w:val="20"/>
                <w:color w:val="auto"/>
              </w:rPr>
            </w:pPr>
            <w:r>
              <w:rPr>
                <w:rFonts w:ascii="Arial" w:cs="Arial" w:eastAsia="Arial" w:hAnsi="Arial"/>
                <w:sz w:val="13"/>
                <w:szCs w:val="13"/>
                <w:b w:val="1"/>
                <w:bCs w:val="1"/>
                <w:color w:val="auto"/>
                <w:w w:val="98"/>
              </w:rPr>
              <w:t>Prior</w:t>
            </w:r>
          </w:p>
        </w:tc>
        <w:tc>
          <w:tcPr>
            <w:tcW w:w="640" w:type="dxa"/>
            <w:vAlign w:val="bottom"/>
            <w:gridSpan w:val="2"/>
          </w:tcPr>
          <w:p>
            <w:pPr>
              <w:jc w:val="right"/>
              <w:ind w:right="200"/>
              <w:spacing w:after="0" w:line="145" w:lineRule="exact"/>
              <w:rPr>
                <w:sz w:val="20"/>
                <w:szCs w:val="20"/>
                <w:color w:val="auto"/>
              </w:rPr>
            </w:pPr>
            <w:r>
              <w:rPr>
                <w:rFonts w:ascii="Arial" w:cs="Arial" w:eastAsia="Arial" w:hAnsi="Arial"/>
                <w:sz w:val="13"/>
                <w:szCs w:val="13"/>
                <w:b w:val="1"/>
                <w:bCs w:val="1"/>
                <w:color w:val="auto"/>
              </w:rPr>
              <w:t>Lease</w:t>
            </w:r>
          </w:p>
        </w:tc>
        <w:tc>
          <w:tcPr>
            <w:tcW w:w="100" w:type="dxa"/>
            <w:vAlign w:val="bottom"/>
          </w:tcPr>
          <w:p>
            <w:pPr>
              <w:spacing w:after="0"/>
              <w:rPr>
                <w:sz w:val="12"/>
                <w:szCs w:val="12"/>
                <w:color w:val="auto"/>
              </w:rPr>
            </w:pPr>
          </w:p>
        </w:tc>
        <w:tc>
          <w:tcPr>
            <w:tcW w:w="920" w:type="dxa"/>
            <w:vAlign w:val="bottom"/>
            <w:gridSpan w:val="2"/>
          </w:tcPr>
          <w:p>
            <w:pPr>
              <w:jc w:val="center"/>
              <w:spacing w:after="0" w:line="145" w:lineRule="exact"/>
              <w:rPr>
                <w:sz w:val="20"/>
                <w:szCs w:val="20"/>
                <w:color w:val="auto"/>
              </w:rPr>
            </w:pPr>
            <w:r>
              <w:rPr>
                <w:rFonts w:ascii="Arial" w:cs="Arial" w:eastAsia="Arial" w:hAnsi="Arial"/>
                <w:sz w:val="13"/>
                <w:szCs w:val="13"/>
                <w:b w:val="1"/>
                <w:bCs w:val="1"/>
                <w:color w:val="auto"/>
                <w:w w:val="89"/>
              </w:rPr>
              <w:t>Improvements</w:t>
            </w:r>
          </w:p>
        </w:tc>
        <w:tc>
          <w:tcPr>
            <w:tcW w:w="200" w:type="dxa"/>
            <w:vAlign w:val="bottom"/>
          </w:tcPr>
          <w:p>
            <w:pPr>
              <w:spacing w:after="0"/>
              <w:rPr>
                <w:sz w:val="12"/>
                <w:szCs w:val="12"/>
                <w:color w:val="auto"/>
              </w:rPr>
            </w:pPr>
          </w:p>
        </w:tc>
        <w:tc>
          <w:tcPr>
            <w:tcW w:w="820" w:type="dxa"/>
            <w:vAlign w:val="bottom"/>
            <w:gridSpan w:val="2"/>
          </w:tcPr>
          <w:p>
            <w:pPr>
              <w:jc w:val="center"/>
              <w:spacing w:after="0" w:line="145" w:lineRule="exact"/>
              <w:rPr>
                <w:sz w:val="20"/>
                <w:szCs w:val="20"/>
                <w:color w:val="auto"/>
              </w:rPr>
            </w:pPr>
            <w:r>
              <w:rPr>
                <w:rFonts w:ascii="Arial" w:cs="Arial" w:eastAsia="Arial" w:hAnsi="Arial"/>
                <w:sz w:val="13"/>
                <w:szCs w:val="13"/>
                <w:b w:val="1"/>
                <w:bCs w:val="1"/>
                <w:color w:val="auto"/>
                <w:w w:val="91"/>
              </w:rPr>
              <w:t>&amp; Incentives</w:t>
            </w:r>
          </w:p>
        </w:tc>
      </w:tr>
      <w:tr>
        <w:trPr>
          <w:trHeight w:val="158"/>
        </w:trPr>
        <w:tc>
          <w:tcPr>
            <w:tcW w:w="480" w:type="dxa"/>
            <w:vAlign w:val="bottom"/>
          </w:tcPr>
          <w:p>
            <w:pPr>
              <w:spacing w:after="0"/>
              <w:rPr>
                <w:sz w:val="20"/>
                <w:szCs w:val="20"/>
                <w:color w:val="auto"/>
              </w:rPr>
            </w:pPr>
            <w:r>
              <w:rPr>
                <w:rFonts w:ascii="Arial" w:cs="Arial" w:eastAsia="Arial" w:hAnsi="Arial"/>
                <w:sz w:val="13"/>
                <w:szCs w:val="13"/>
                <w:b w:val="1"/>
                <w:bCs w:val="1"/>
                <w:color w:val="auto"/>
                <w:w w:val="97"/>
              </w:rPr>
              <w:t>Quarter</w:t>
            </w:r>
          </w:p>
        </w:tc>
        <w:tc>
          <w:tcPr>
            <w:tcW w:w="1520" w:type="dxa"/>
            <w:vAlign w:val="bottom"/>
          </w:tcPr>
          <w:p>
            <w:pPr>
              <w:spacing w:after="0"/>
              <w:rPr>
                <w:sz w:val="13"/>
                <w:szCs w:val="13"/>
                <w:color w:val="auto"/>
              </w:rPr>
            </w:pP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w w:val="82"/>
              </w:rPr>
              <w:t>Signed</w:t>
            </w:r>
          </w:p>
        </w:tc>
        <w:tc>
          <w:tcPr>
            <w:tcW w:w="240" w:type="dxa"/>
            <w:vAlign w:val="bottom"/>
          </w:tcPr>
          <w:p>
            <w:pPr>
              <w:spacing w:after="0"/>
              <w:rPr>
                <w:sz w:val="13"/>
                <w:szCs w:val="13"/>
                <w:color w:val="auto"/>
              </w:rPr>
            </w:pPr>
          </w:p>
        </w:tc>
        <w:tc>
          <w:tcPr>
            <w:tcW w:w="660" w:type="dxa"/>
            <w:vAlign w:val="bottom"/>
            <w:gridSpan w:val="2"/>
          </w:tcPr>
          <w:p>
            <w:pPr>
              <w:jc w:val="center"/>
              <w:ind w:right="14"/>
              <w:spacing w:after="0"/>
              <w:rPr>
                <w:sz w:val="20"/>
                <w:szCs w:val="20"/>
                <w:color w:val="auto"/>
              </w:rPr>
            </w:pPr>
            <w:r>
              <w:rPr>
                <w:rFonts w:ascii="Arial" w:cs="Arial" w:eastAsia="Arial" w:hAnsi="Arial"/>
                <w:sz w:val="13"/>
                <w:szCs w:val="13"/>
                <w:b w:val="1"/>
                <w:bCs w:val="1"/>
                <w:color w:val="auto"/>
                <w:w w:val="87"/>
              </w:rPr>
              <w:t>Signed</w:t>
            </w:r>
          </w:p>
        </w:tc>
        <w:tc>
          <w:tcPr>
            <w:tcW w:w="360" w:type="dxa"/>
            <w:vAlign w:val="bottom"/>
            <w:gridSpan w:val="2"/>
          </w:tcPr>
          <w:p>
            <w:pPr>
              <w:spacing w:after="0"/>
              <w:rPr>
                <w:sz w:val="13"/>
                <w:szCs w:val="13"/>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Signed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Per Sq. Ft.</w:t>
            </w:r>
          </w:p>
        </w:tc>
        <w:tc>
          <w:tcPr>
            <w:tcW w:w="24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87"/>
              </w:rPr>
              <w:t>Ft.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5"/>
              </w:rPr>
              <w:t>in Rent</w:t>
            </w:r>
          </w:p>
        </w:tc>
        <w:tc>
          <w:tcPr>
            <w:tcW w:w="220" w:type="dxa"/>
            <w:vAlign w:val="bottom"/>
          </w:tcPr>
          <w:p>
            <w:pPr>
              <w:spacing w:after="0"/>
              <w:rPr>
                <w:sz w:val="13"/>
                <w:szCs w:val="13"/>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Prior Rent</w:t>
            </w:r>
          </w:p>
        </w:tc>
        <w:tc>
          <w:tcPr>
            <w:tcW w:w="8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Rent</w:t>
            </w:r>
          </w:p>
        </w:tc>
        <w:tc>
          <w:tcPr>
            <w:tcW w:w="1660" w:type="dxa"/>
            <w:vAlign w:val="bottom"/>
            <w:gridSpan w:val="5"/>
          </w:tcPr>
          <w:p>
            <w:pPr>
              <w:ind w:left="40"/>
              <w:spacing w:after="0"/>
              <w:rPr>
                <w:sz w:val="20"/>
                <w:szCs w:val="20"/>
                <w:color w:val="auto"/>
              </w:rPr>
            </w:pPr>
            <w:r>
              <w:rPr>
                <w:rFonts w:ascii="Arial" w:cs="Arial" w:eastAsia="Arial" w:hAnsi="Arial"/>
                <w:sz w:val="13"/>
                <w:szCs w:val="13"/>
                <w:b w:val="1"/>
                <w:bCs w:val="1"/>
                <w:color w:val="auto"/>
              </w:rPr>
              <w:t>Term (5)   &amp; Incentives (6)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40"/>
              <w:spacing w:after="0"/>
              <w:rPr>
                <w:sz w:val="20"/>
                <w:szCs w:val="20"/>
                <w:color w:val="auto"/>
              </w:rPr>
            </w:pPr>
            <w:r>
              <w:rPr>
                <w:rFonts w:ascii="Arial" w:cs="Arial" w:eastAsia="Arial" w:hAnsi="Arial"/>
                <w:sz w:val="13"/>
                <w:szCs w:val="13"/>
                <w:b w:val="1"/>
                <w:bCs w:val="1"/>
                <w:color w:val="auto"/>
                <w:w w:val="93"/>
              </w:rPr>
              <w:t>Per Sq. Ft.</w:t>
            </w:r>
          </w:p>
        </w:tc>
      </w:tr>
      <w:tr>
        <w:trPr>
          <w:trHeight w:val="20"/>
        </w:trPr>
        <w:tc>
          <w:tcPr>
            <w:tcW w:w="480" w:type="dxa"/>
            <w:vAlign w:val="bottom"/>
            <w:shd w:val="clear" w:color="auto" w:fill="000000"/>
          </w:tcPr>
          <w:p>
            <w:pPr>
              <w:spacing w:after="0" w:line="20" w:lineRule="exact"/>
              <w:rPr>
                <w:sz w:val="1"/>
                <w:szCs w:val="1"/>
                <w:color w:val="auto"/>
              </w:rPr>
            </w:pPr>
          </w:p>
        </w:tc>
        <w:tc>
          <w:tcPr>
            <w:tcW w:w="15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04"/>
        </w:trPr>
        <w:tc>
          <w:tcPr>
            <w:tcW w:w="2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4th Quarter 2008</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102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100%</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329,622</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21.62</w:t>
            </w:r>
          </w:p>
        </w:tc>
        <w:tc>
          <w:tcPr>
            <w:tcW w:w="680" w:type="dxa"/>
            <w:vAlign w:val="bottom"/>
            <w:tcBorders>
              <w:left w:val="single" w:sz="8" w:color="CCEEFF"/>
            </w:tcBorders>
            <w:gridSpan w:val="2"/>
            <w:shd w:val="clear" w:color="auto" w:fill="CCEEFF"/>
          </w:tcPr>
          <w:p>
            <w:pPr>
              <w:jc w:val="center"/>
              <w:ind w:left="94"/>
              <w:spacing w:after="0"/>
              <w:rPr>
                <w:sz w:val="20"/>
                <w:szCs w:val="20"/>
                <w:color w:val="auto"/>
              </w:rPr>
            </w:pPr>
            <w:r>
              <w:rPr>
                <w:rFonts w:ascii="Arial" w:cs="Arial" w:eastAsia="Arial" w:hAnsi="Arial"/>
                <w:sz w:val="17"/>
                <w:szCs w:val="17"/>
                <w:color w:val="auto"/>
                <w:w w:val="96"/>
              </w:rPr>
              <w:t>$19.18</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803,054</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1,733,441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w:t>
            </w:r>
          </w:p>
        </w:tc>
      </w:tr>
      <w:tr>
        <w:trPr>
          <w:trHeight w:val="211"/>
        </w:trPr>
        <w:tc>
          <w:tcPr>
            <w:tcW w:w="2000" w:type="dxa"/>
            <w:vAlign w:val="bottom"/>
            <w:gridSpan w:val="2"/>
          </w:tcPr>
          <w:p>
            <w:pPr>
              <w:spacing w:after="0"/>
              <w:rPr>
                <w:sz w:val="20"/>
                <w:szCs w:val="20"/>
                <w:color w:val="auto"/>
              </w:rPr>
            </w:pPr>
            <w:r>
              <w:rPr>
                <w:rFonts w:ascii="Arial" w:cs="Arial" w:eastAsia="Arial" w:hAnsi="Arial"/>
                <w:sz w:val="17"/>
                <w:szCs w:val="17"/>
                <w:color w:val="auto"/>
              </w:rPr>
              <w:t>3rd Quarter 2008</w:t>
            </w:r>
          </w:p>
        </w:tc>
        <w:tc>
          <w:tcPr>
            <w:tcW w:w="420" w:type="dxa"/>
            <w:vAlign w:val="bottom"/>
          </w:tcPr>
          <w:p>
            <w:pPr>
              <w:jc w:val="right"/>
              <w:spacing w:after="0"/>
              <w:rPr>
                <w:sz w:val="20"/>
                <w:szCs w:val="20"/>
                <w:color w:val="auto"/>
              </w:rPr>
            </w:pPr>
            <w:r>
              <w:rPr>
                <w:rFonts w:ascii="Arial" w:cs="Arial" w:eastAsia="Arial" w:hAnsi="Arial"/>
                <w:sz w:val="17"/>
                <w:szCs w:val="17"/>
                <w:color w:val="auto"/>
              </w:rPr>
              <w:t>68</w:t>
            </w:r>
          </w:p>
        </w:tc>
        <w:tc>
          <w:tcPr>
            <w:tcW w:w="240" w:type="dxa"/>
            <w:vAlign w:val="bottom"/>
          </w:tcPr>
          <w:p>
            <w:pPr>
              <w:spacing w:after="0"/>
              <w:rPr>
                <w:sz w:val="18"/>
                <w:szCs w:val="18"/>
                <w:color w:val="auto"/>
              </w:rPr>
            </w:pPr>
          </w:p>
        </w:tc>
        <w:tc>
          <w:tcPr>
            <w:tcW w:w="1020" w:type="dxa"/>
            <w:vAlign w:val="bottom"/>
            <w:gridSpan w:val="4"/>
          </w:tcPr>
          <w:p>
            <w:pPr>
              <w:jc w:val="right"/>
              <w:ind w:right="220"/>
              <w:spacing w:after="0"/>
              <w:rPr>
                <w:sz w:val="20"/>
                <w:szCs w:val="20"/>
                <w:color w:val="auto"/>
              </w:rPr>
            </w:pPr>
            <w:r>
              <w:rPr>
                <w:rFonts w:ascii="Arial" w:cs="Arial" w:eastAsia="Arial" w:hAnsi="Arial"/>
                <w:sz w:val="17"/>
                <w:szCs w:val="17"/>
                <w:color w:val="auto"/>
              </w:rPr>
              <w:t>100%</w:t>
            </w:r>
          </w:p>
        </w:tc>
        <w:tc>
          <w:tcPr>
            <w:tcW w:w="700" w:type="dxa"/>
            <w:vAlign w:val="bottom"/>
            <w:gridSpan w:val="3"/>
          </w:tcPr>
          <w:p>
            <w:pPr>
              <w:jc w:val="right"/>
              <w:ind w:right="60"/>
              <w:spacing w:after="0"/>
              <w:rPr>
                <w:sz w:val="20"/>
                <w:szCs w:val="20"/>
                <w:color w:val="auto"/>
              </w:rPr>
            </w:pPr>
            <w:r>
              <w:rPr>
                <w:rFonts w:ascii="Arial" w:cs="Arial" w:eastAsia="Arial" w:hAnsi="Arial"/>
                <w:sz w:val="17"/>
                <w:szCs w:val="17"/>
                <w:color w:val="auto"/>
              </w:rPr>
              <w:t>351,310</w:t>
            </w:r>
          </w:p>
        </w:tc>
        <w:tc>
          <w:tcPr>
            <w:tcW w:w="220" w:type="dxa"/>
            <w:vAlign w:val="bottom"/>
            <w:gridSpan w:val="2"/>
          </w:tcPr>
          <w:p>
            <w:pPr>
              <w:ind w:left="120"/>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25.03</w:t>
            </w:r>
          </w:p>
        </w:tc>
        <w:tc>
          <w:tcPr>
            <w:tcW w:w="680" w:type="dxa"/>
            <w:vAlign w:val="bottom"/>
            <w:gridSpan w:val="2"/>
          </w:tcPr>
          <w:p>
            <w:pPr>
              <w:jc w:val="center"/>
              <w:ind w:left="94"/>
              <w:spacing w:after="0"/>
              <w:rPr>
                <w:sz w:val="20"/>
                <w:szCs w:val="20"/>
                <w:color w:val="auto"/>
              </w:rPr>
            </w:pPr>
            <w:r>
              <w:rPr>
                <w:rFonts w:ascii="Arial" w:cs="Arial" w:eastAsia="Arial" w:hAnsi="Arial"/>
                <w:sz w:val="17"/>
                <w:szCs w:val="17"/>
                <w:color w:val="auto"/>
                <w:w w:val="96"/>
              </w:rPr>
              <w:t>$20.28</w:t>
            </w:r>
          </w:p>
        </w:tc>
        <w:tc>
          <w:tcPr>
            <w:tcW w:w="1200" w:type="dxa"/>
            <w:vAlign w:val="bottom"/>
            <w:gridSpan w:val="4"/>
          </w:tcPr>
          <w:p>
            <w:pPr>
              <w:jc w:val="right"/>
              <w:ind w:right="180"/>
              <w:spacing w:after="0"/>
              <w:rPr>
                <w:sz w:val="20"/>
                <w:szCs w:val="20"/>
                <w:color w:val="auto"/>
              </w:rPr>
            </w:pPr>
            <w:r>
              <w:rPr>
                <w:rFonts w:ascii="Arial" w:cs="Arial" w:eastAsia="Arial" w:hAnsi="Arial"/>
                <w:sz w:val="17"/>
                <w:szCs w:val="17"/>
                <w:color w:val="auto"/>
              </w:rPr>
              <w:t>$1,669,056</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23%</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42%</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7.8</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2,728,958</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7.77</w:t>
            </w:r>
          </w:p>
        </w:tc>
      </w:tr>
      <w:tr>
        <w:trPr>
          <w:trHeight w:val="211"/>
        </w:trPr>
        <w:tc>
          <w:tcPr>
            <w:tcW w:w="2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2nd Quarter 2008</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100%</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239,207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36.39</w:t>
            </w:r>
          </w:p>
        </w:tc>
        <w:tc>
          <w:tcPr>
            <w:tcW w:w="680" w:type="dxa"/>
            <w:vAlign w:val="bottom"/>
            <w:tcBorders>
              <w:left w:val="single" w:sz="8" w:color="CCEEFF"/>
            </w:tcBorders>
            <w:gridSpan w:val="2"/>
            <w:shd w:val="clear" w:color="auto" w:fill="CCEEFF"/>
          </w:tcPr>
          <w:p>
            <w:pPr>
              <w:jc w:val="center"/>
              <w:ind w:left="94"/>
              <w:spacing w:after="0"/>
              <w:rPr>
                <w:sz w:val="20"/>
                <w:szCs w:val="20"/>
                <w:color w:val="auto"/>
              </w:rPr>
            </w:pPr>
            <w:r>
              <w:rPr>
                <w:rFonts w:ascii="Arial" w:cs="Arial" w:eastAsia="Arial" w:hAnsi="Arial"/>
                <w:sz w:val="17"/>
                <w:szCs w:val="17"/>
                <w:color w:val="auto"/>
                <w:w w:val="96"/>
              </w:rPr>
              <w:t>$29.21</w:t>
            </w:r>
          </w:p>
        </w:tc>
        <w:tc>
          <w:tcPr>
            <w:tcW w:w="1200" w:type="dxa"/>
            <w:vAlign w:val="bottom"/>
            <w:tcBorders>
              <w:left w:val="single" w:sz="8" w:color="CCEEFF"/>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$1,717,881</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2,316,197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9.68</w:t>
            </w:r>
          </w:p>
        </w:tc>
      </w:tr>
      <w:tr>
        <w:trPr>
          <w:trHeight w:val="211"/>
        </w:trPr>
        <w:tc>
          <w:tcPr>
            <w:tcW w:w="2000" w:type="dxa"/>
            <w:vAlign w:val="bottom"/>
            <w:gridSpan w:val="2"/>
          </w:tcPr>
          <w:p>
            <w:pPr>
              <w:spacing w:after="0"/>
              <w:rPr>
                <w:sz w:val="20"/>
                <w:szCs w:val="20"/>
                <w:color w:val="auto"/>
              </w:rPr>
            </w:pPr>
            <w:r>
              <w:rPr>
                <w:rFonts w:ascii="Arial" w:cs="Arial" w:eastAsia="Arial" w:hAnsi="Arial"/>
                <w:sz w:val="17"/>
                <w:szCs w:val="17"/>
                <w:color w:val="auto"/>
              </w:rPr>
              <w:t>1st Quarter 2008</w:t>
            </w:r>
          </w:p>
        </w:tc>
        <w:tc>
          <w:tcPr>
            <w:tcW w:w="420" w:type="dxa"/>
            <w:vAlign w:val="bottom"/>
          </w:tcPr>
          <w:p>
            <w:pPr>
              <w:jc w:val="right"/>
              <w:spacing w:after="0"/>
              <w:rPr>
                <w:sz w:val="20"/>
                <w:szCs w:val="20"/>
                <w:color w:val="auto"/>
              </w:rPr>
            </w:pPr>
            <w:r>
              <w:rPr>
                <w:rFonts w:ascii="Arial" w:cs="Arial" w:eastAsia="Arial" w:hAnsi="Arial"/>
                <w:sz w:val="17"/>
                <w:szCs w:val="17"/>
                <w:color w:val="auto"/>
              </w:rPr>
              <w:t>74</w:t>
            </w:r>
          </w:p>
        </w:tc>
        <w:tc>
          <w:tcPr>
            <w:tcW w:w="240" w:type="dxa"/>
            <w:vAlign w:val="bottom"/>
          </w:tcPr>
          <w:p>
            <w:pPr>
              <w:spacing w:after="0"/>
              <w:rPr>
                <w:sz w:val="18"/>
                <w:szCs w:val="18"/>
                <w:color w:val="auto"/>
              </w:rPr>
            </w:pPr>
          </w:p>
        </w:tc>
        <w:tc>
          <w:tcPr>
            <w:tcW w:w="1020" w:type="dxa"/>
            <w:vAlign w:val="bottom"/>
            <w:gridSpan w:val="4"/>
          </w:tcPr>
          <w:p>
            <w:pPr>
              <w:jc w:val="right"/>
              <w:ind w:right="220"/>
              <w:spacing w:after="0"/>
              <w:rPr>
                <w:sz w:val="20"/>
                <w:szCs w:val="20"/>
                <w:color w:val="auto"/>
              </w:rPr>
            </w:pPr>
            <w:r>
              <w:rPr>
                <w:rFonts w:ascii="Arial" w:cs="Arial" w:eastAsia="Arial" w:hAnsi="Arial"/>
                <w:sz w:val="17"/>
                <w:szCs w:val="17"/>
                <w:color w:val="auto"/>
              </w:rPr>
              <w:t>100%</w:t>
            </w:r>
          </w:p>
        </w:tc>
        <w:tc>
          <w:tcPr>
            <w:tcW w:w="700" w:type="dxa"/>
            <w:vAlign w:val="bottom"/>
            <w:gridSpan w:val="3"/>
          </w:tcPr>
          <w:p>
            <w:pPr>
              <w:jc w:val="right"/>
              <w:ind w:right="60"/>
              <w:spacing w:after="0"/>
              <w:rPr>
                <w:sz w:val="20"/>
                <w:szCs w:val="20"/>
                <w:color w:val="auto"/>
              </w:rPr>
            </w:pPr>
            <w:r>
              <w:rPr>
                <w:rFonts w:ascii="Arial" w:cs="Arial" w:eastAsia="Arial" w:hAnsi="Arial"/>
                <w:sz w:val="17"/>
                <w:szCs w:val="17"/>
                <w:color w:val="auto"/>
              </w:rPr>
              <w:t>268,608</w:t>
            </w:r>
          </w:p>
        </w:tc>
        <w:tc>
          <w:tcPr>
            <w:tcW w:w="220" w:type="dxa"/>
            <w:vAlign w:val="bottom"/>
            <w:gridSpan w:val="2"/>
          </w:tcPr>
          <w:p>
            <w:pPr>
              <w:ind w:left="120"/>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29.29</w:t>
            </w:r>
          </w:p>
        </w:tc>
        <w:tc>
          <w:tcPr>
            <w:tcW w:w="680" w:type="dxa"/>
            <w:vAlign w:val="bottom"/>
            <w:gridSpan w:val="2"/>
          </w:tcPr>
          <w:p>
            <w:pPr>
              <w:jc w:val="center"/>
              <w:ind w:left="94"/>
              <w:spacing w:after="0"/>
              <w:rPr>
                <w:sz w:val="20"/>
                <w:szCs w:val="20"/>
                <w:color w:val="auto"/>
              </w:rPr>
            </w:pPr>
            <w:r>
              <w:rPr>
                <w:rFonts w:ascii="Arial" w:cs="Arial" w:eastAsia="Arial" w:hAnsi="Arial"/>
                <w:sz w:val="17"/>
                <w:szCs w:val="17"/>
                <w:u w:val="single" w:color="auto"/>
                <w:color w:val="auto"/>
                <w:w w:val="96"/>
              </w:rPr>
              <w:t>$</w:t>
            </w:r>
            <w:r>
              <w:rPr>
                <w:rFonts w:ascii="Arial" w:cs="Arial" w:eastAsia="Arial" w:hAnsi="Arial"/>
                <w:sz w:val="17"/>
                <w:szCs w:val="17"/>
                <w:color w:val="auto"/>
                <w:w w:val="96"/>
              </w:rPr>
              <w:t>23.73</w:t>
            </w:r>
          </w:p>
        </w:tc>
        <w:tc>
          <w:tcPr>
            <w:tcW w:w="1200" w:type="dxa"/>
            <w:vAlign w:val="bottom"/>
            <w:gridSpan w:val="4"/>
          </w:tcPr>
          <w:p>
            <w:pPr>
              <w:jc w:val="right"/>
              <w:ind w:right="1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1,494,431</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23%</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37%</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6.3</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2,209,591</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8.23</w:t>
            </w:r>
          </w:p>
        </w:tc>
      </w:tr>
      <w:tr>
        <w:trPr>
          <w:trHeight w:val="26"/>
        </w:trPr>
        <w:tc>
          <w:tcPr>
            <w:tcW w:w="480" w:type="dxa"/>
            <w:vAlign w:val="bottom"/>
          </w:tcPr>
          <w:p>
            <w:pPr>
              <w:spacing w:after="0"/>
              <w:rPr>
                <w:sz w:val="2"/>
                <w:szCs w:val="2"/>
                <w:color w:val="auto"/>
              </w:rPr>
            </w:pPr>
          </w:p>
        </w:tc>
        <w:tc>
          <w:tcPr>
            <w:tcW w:w="152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r>
      <w:tr>
        <w:trPr>
          <w:trHeight w:val="211"/>
        </w:trPr>
        <w:tc>
          <w:tcPr>
            <w:tcW w:w="2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-12 months</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100%</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w w:val="81"/>
              </w:rPr>
              <w:t>1,188,747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27.33</w:t>
            </w:r>
          </w:p>
        </w:tc>
        <w:tc>
          <w:tcPr>
            <w:tcW w:w="680" w:type="dxa"/>
            <w:vAlign w:val="bottom"/>
            <w:tcBorders>
              <w:left w:val="single" w:sz="8" w:color="CCEEFF"/>
            </w:tcBorders>
            <w:gridSpan w:val="2"/>
            <w:shd w:val="clear" w:color="auto" w:fill="CCEEFF"/>
          </w:tcPr>
          <w:p>
            <w:pPr>
              <w:jc w:val="center"/>
              <w:ind w:left="94"/>
              <w:spacing w:after="0"/>
              <w:rPr>
                <w:sz w:val="20"/>
                <w:szCs w:val="20"/>
                <w:color w:val="auto"/>
              </w:rPr>
            </w:pPr>
            <w:r>
              <w:rPr>
                <w:rFonts w:ascii="Arial" w:cs="Arial" w:eastAsia="Arial" w:hAnsi="Arial"/>
                <w:sz w:val="17"/>
                <w:szCs w:val="17"/>
                <w:u w:val="single" w:color="auto"/>
                <w:color w:val="auto"/>
                <w:w w:val="96"/>
              </w:rPr>
              <w:t>$</w:t>
            </w:r>
            <w:r>
              <w:rPr>
                <w:rFonts w:ascii="Arial" w:cs="Arial" w:eastAsia="Arial" w:hAnsi="Arial"/>
                <w:sz w:val="17"/>
                <w:szCs w:val="17"/>
                <w:color w:val="auto"/>
                <w:w w:val="96"/>
              </w:rPr>
              <w:t>22.55</w:t>
            </w:r>
          </w:p>
        </w:tc>
        <w:tc>
          <w:tcPr>
            <w:tcW w:w="1200" w:type="dxa"/>
            <w:vAlign w:val="bottom"/>
            <w:tcBorders>
              <w:left w:val="single" w:sz="8" w:color="CCEEFF"/>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5,684,422</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8,988,187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w:t>
            </w:r>
          </w:p>
        </w:tc>
      </w:tr>
      <w:tr>
        <w:trPr>
          <w:trHeight w:val="20"/>
        </w:trPr>
        <w:tc>
          <w:tcPr>
            <w:tcW w:w="200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401"/>
        </w:trPr>
        <w:tc>
          <w:tcPr>
            <w:tcW w:w="3680" w:type="dxa"/>
            <w:vAlign w:val="bottom"/>
            <w:gridSpan w:val="8"/>
          </w:tcPr>
          <w:p>
            <w:pPr>
              <w:spacing w:after="0"/>
              <w:rPr>
                <w:sz w:val="20"/>
                <w:szCs w:val="20"/>
                <w:color w:val="auto"/>
              </w:rPr>
            </w:pPr>
            <w:r>
              <w:rPr>
                <w:rFonts w:ascii="Arial" w:cs="Arial" w:eastAsia="Arial" w:hAnsi="Arial"/>
                <w:sz w:val="17"/>
                <w:szCs w:val="17"/>
                <w:b w:val="1"/>
                <w:bCs w:val="1"/>
                <w:color w:val="auto"/>
              </w:rPr>
              <w:t>New Lease Summary - Comparable (2)</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9"/>
        </w:trPr>
        <w:tc>
          <w:tcPr>
            <w:tcW w:w="4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Straight-</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45"/>
        </w:trPr>
        <w:tc>
          <w:tcPr>
            <w:tcW w:w="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center"/>
              <w:ind w:right="340"/>
              <w:spacing w:after="0" w:line="145" w:lineRule="exact"/>
              <w:rPr>
                <w:sz w:val="20"/>
                <w:szCs w:val="20"/>
                <w:color w:val="auto"/>
              </w:rPr>
            </w:pPr>
            <w:r>
              <w:rPr>
                <w:rFonts w:ascii="Arial" w:cs="Arial" w:eastAsia="Arial" w:hAnsi="Arial"/>
                <w:sz w:val="13"/>
                <w:szCs w:val="13"/>
                <w:b w:val="1"/>
                <w:bCs w:val="1"/>
                <w:color w:val="auto"/>
                <w:w w:val="92"/>
              </w:rPr>
              <w:t>lined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5"/>
        </w:trPr>
        <w:tc>
          <w:tcPr>
            <w:tcW w:w="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360"/>
              <w:spacing w:after="0" w:line="145" w:lineRule="exact"/>
              <w:rPr>
                <w:sz w:val="20"/>
                <w:szCs w:val="20"/>
                <w:color w:val="auto"/>
              </w:rPr>
            </w:pPr>
            <w:r>
              <w:rPr>
                <w:rFonts w:ascii="Arial" w:cs="Arial" w:eastAsia="Arial" w:hAnsi="Arial"/>
                <w:sz w:val="13"/>
                <w:szCs w:val="13"/>
                <w:b w:val="1"/>
                <w:bCs w:val="1"/>
                <w:color w:val="auto"/>
                <w:w w:val="87"/>
              </w:rPr>
              <w:t>Cash</w:t>
            </w:r>
          </w:p>
        </w:tc>
        <w:tc>
          <w:tcPr>
            <w:tcW w:w="820" w:type="dxa"/>
            <w:vAlign w:val="bottom"/>
            <w:gridSpan w:val="2"/>
          </w:tcPr>
          <w:p>
            <w:pPr>
              <w:jc w:val="center"/>
              <w:ind w:right="320"/>
              <w:spacing w:after="0" w:line="145" w:lineRule="exact"/>
              <w:rPr>
                <w:sz w:val="20"/>
                <w:szCs w:val="20"/>
                <w:color w:val="auto"/>
              </w:rPr>
            </w:pPr>
            <w:r>
              <w:rPr>
                <w:rFonts w:ascii="Arial" w:cs="Arial" w:eastAsia="Arial" w:hAnsi="Arial"/>
                <w:sz w:val="13"/>
                <w:szCs w:val="13"/>
                <w:b w:val="1"/>
                <w:bCs w:val="1"/>
                <w:color w:val="auto"/>
                <w:w w:val="92"/>
              </w:rPr>
              <w:t>Basis %</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5"/>
        </w:trPr>
        <w:tc>
          <w:tcPr>
            <w:tcW w:w="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60" w:type="dxa"/>
            <w:vAlign w:val="bottom"/>
            <w:gridSpan w:val="2"/>
          </w:tcPr>
          <w:p>
            <w:pPr>
              <w:jc w:val="center"/>
              <w:ind w:right="200"/>
              <w:spacing w:after="0" w:line="145" w:lineRule="exact"/>
              <w:rPr>
                <w:sz w:val="20"/>
                <w:szCs w:val="20"/>
                <w:color w:val="auto"/>
              </w:rPr>
            </w:pPr>
            <w:r>
              <w:rPr>
                <w:rFonts w:ascii="Arial" w:cs="Arial" w:eastAsia="Arial" w:hAnsi="Arial"/>
                <w:sz w:val="13"/>
                <w:szCs w:val="13"/>
                <w:b w:val="1"/>
                <w:bCs w:val="1"/>
                <w:color w:val="auto"/>
                <w:w w:val="93"/>
              </w:rPr>
              <w:t>Number</w:t>
            </w:r>
          </w:p>
        </w:tc>
        <w:tc>
          <w:tcPr>
            <w:tcW w:w="200" w:type="dxa"/>
            <w:vAlign w:val="bottom"/>
          </w:tcPr>
          <w:p>
            <w:pPr>
              <w:spacing w:after="0"/>
              <w:rPr>
                <w:sz w:val="12"/>
                <w:szCs w:val="12"/>
                <w:color w:val="auto"/>
              </w:rPr>
            </w:pPr>
          </w:p>
        </w:tc>
        <w:tc>
          <w:tcPr>
            <w:tcW w:w="820" w:type="dxa"/>
            <w:vAlign w:val="bottom"/>
            <w:gridSpan w:val="3"/>
          </w:tcPr>
          <w:p>
            <w:pPr>
              <w:jc w:val="center"/>
              <w:ind w:right="520"/>
              <w:spacing w:after="0" w:line="145" w:lineRule="exact"/>
              <w:rPr>
                <w:sz w:val="20"/>
                <w:szCs w:val="20"/>
                <w:color w:val="auto"/>
              </w:rPr>
            </w:pPr>
            <w:r>
              <w:rPr>
                <w:rFonts w:ascii="Arial" w:cs="Arial" w:eastAsia="Arial" w:hAnsi="Arial"/>
                <w:sz w:val="13"/>
                <w:szCs w:val="13"/>
                <w:b w:val="1"/>
                <w:bCs w:val="1"/>
                <w:color w:val="auto"/>
                <w:w w:val="94"/>
              </w:rPr>
              <w:t>% of</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98"/>
              </w:rPr>
              <w:t>Prior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380"/>
              <w:spacing w:after="0" w:line="145" w:lineRule="exact"/>
              <w:rPr>
                <w:sz w:val="20"/>
                <w:szCs w:val="20"/>
                <w:color w:val="auto"/>
              </w:rPr>
            </w:pPr>
            <w:r>
              <w:rPr>
                <w:rFonts w:ascii="Arial" w:cs="Arial" w:eastAsia="Arial" w:hAnsi="Arial"/>
                <w:sz w:val="13"/>
                <w:szCs w:val="13"/>
                <w:b w:val="1"/>
                <w:bCs w:val="1"/>
                <w:color w:val="auto"/>
                <w:w w:val="92"/>
              </w:rPr>
              <w:t>Basis %</w:t>
            </w:r>
          </w:p>
        </w:tc>
        <w:tc>
          <w:tcPr>
            <w:tcW w:w="820" w:type="dxa"/>
            <w:vAlign w:val="bottom"/>
            <w:gridSpan w:val="2"/>
          </w:tcPr>
          <w:p>
            <w:pPr>
              <w:jc w:val="center"/>
              <w:ind w:right="340"/>
              <w:spacing w:after="0" w:line="145" w:lineRule="exact"/>
              <w:rPr>
                <w:sz w:val="20"/>
                <w:szCs w:val="20"/>
                <w:color w:val="auto"/>
              </w:rPr>
            </w:pPr>
            <w:r>
              <w:rPr>
                <w:rFonts w:ascii="Arial" w:cs="Arial" w:eastAsia="Arial" w:hAnsi="Arial"/>
                <w:sz w:val="13"/>
                <w:szCs w:val="13"/>
                <w:b w:val="1"/>
                <w:bCs w:val="1"/>
                <w:color w:val="auto"/>
                <w:w w:val="90"/>
              </w:rPr>
              <w:t>Increase</w:t>
            </w:r>
          </w:p>
        </w:tc>
        <w:tc>
          <w:tcPr>
            <w:tcW w:w="640" w:type="dxa"/>
            <w:vAlign w:val="bottom"/>
            <w:gridSpan w:val="2"/>
          </w:tcPr>
          <w:p>
            <w:pPr>
              <w:jc w:val="right"/>
              <w:ind w:right="100"/>
              <w:spacing w:after="0" w:line="145" w:lineRule="exact"/>
              <w:rPr>
                <w:sz w:val="20"/>
                <w:szCs w:val="20"/>
                <w:color w:val="auto"/>
              </w:rPr>
            </w:pPr>
            <w:r>
              <w:rPr>
                <w:rFonts w:ascii="Arial" w:cs="Arial" w:eastAsia="Arial" w:hAnsi="Arial"/>
                <w:sz w:val="13"/>
                <w:szCs w:val="13"/>
                <w:b w:val="1"/>
                <w:bCs w:val="1"/>
                <w:color w:val="auto"/>
                <w:w w:val="88"/>
              </w:rPr>
              <w:t>Weighted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0"/>
              <w:spacing w:after="0" w:line="145" w:lineRule="exact"/>
              <w:rPr>
                <w:sz w:val="20"/>
                <w:szCs w:val="20"/>
                <w:color w:val="auto"/>
              </w:rPr>
            </w:pPr>
            <w:r>
              <w:rPr>
                <w:rFonts w:ascii="Arial" w:cs="Arial" w:eastAsia="Arial" w:hAnsi="Arial"/>
                <w:sz w:val="13"/>
                <w:szCs w:val="13"/>
                <w:b w:val="1"/>
                <w:bCs w:val="1"/>
                <w:color w:val="auto"/>
                <w:w w:val="89"/>
              </w:rPr>
              <w:t>Tenant</w:t>
            </w:r>
          </w:p>
        </w:tc>
      </w:tr>
      <w:tr>
        <w:trPr>
          <w:trHeight w:val="145"/>
        </w:trPr>
        <w:tc>
          <w:tcPr>
            <w:tcW w:w="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60" w:type="dxa"/>
            <w:vAlign w:val="bottom"/>
            <w:gridSpan w:val="2"/>
          </w:tcPr>
          <w:p>
            <w:pPr>
              <w:jc w:val="center"/>
              <w:ind w:right="200"/>
              <w:spacing w:after="0" w:line="145" w:lineRule="exact"/>
              <w:rPr>
                <w:sz w:val="20"/>
                <w:szCs w:val="20"/>
                <w:color w:val="auto"/>
              </w:rPr>
            </w:pPr>
            <w:r>
              <w:rPr>
                <w:rFonts w:ascii="Arial" w:cs="Arial" w:eastAsia="Arial" w:hAnsi="Arial"/>
                <w:sz w:val="13"/>
                <w:szCs w:val="13"/>
                <w:b w:val="1"/>
                <w:bCs w:val="1"/>
                <w:color w:val="auto"/>
                <w:w w:val="81"/>
              </w:rPr>
              <w:t>of</w:t>
            </w:r>
          </w:p>
        </w:tc>
        <w:tc>
          <w:tcPr>
            <w:tcW w:w="1020" w:type="dxa"/>
            <w:vAlign w:val="bottom"/>
            <w:gridSpan w:val="4"/>
          </w:tcPr>
          <w:p>
            <w:pPr>
              <w:jc w:val="center"/>
              <w:ind w:right="320"/>
              <w:spacing w:after="0" w:line="145" w:lineRule="exact"/>
              <w:rPr>
                <w:sz w:val="20"/>
                <w:szCs w:val="20"/>
                <w:color w:val="auto"/>
              </w:rPr>
            </w:pPr>
            <w:r>
              <w:rPr>
                <w:rFonts w:ascii="Arial" w:cs="Arial" w:eastAsia="Arial" w:hAnsi="Arial"/>
                <w:sz w:val="13"/>
                <w:szCs w:val="13"/>
                <w:b w:val="1"/>
                <w:bCs w:val="1"/>
                <w:color w:val="auto"/>
                <w:w w:val="93"/>
              </w:rPr>
              <w:t>Comparable</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w w:val="80"/>
              </w:rPr>
              <w:t>Contractual</w:t>
            </w:r>
          </w:p>
        </w:tc>
        <w:tc>
          <w:tcPr>
            <w:tcW w:w="240" w:type="dxa"/>
            <w:vAlign w:val="bottom"/>
          </w:tcPr>
          <w:p>
            <w:pPr>
              <w:spacing w:after="0"/>
              <w:rPr>
                <w:sz w:val="12"/>
                <w:szCs w:val="12"/>
                <w:color w:val="auto"/>
              </w:rPr>
            </w:pPr>
          </w:p>
        </w:tc>
        <w:tc>
          <w:tcPr>
            <w:tcW w:w="44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86"/>
              </w:rPr>
              <w:t>Rent (4)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60"/>
              <w:spacing w:after="0" w:line="145" w:lineRule="exact"/>
              <w:rPr>
                <w:sz w:val="20"/>
                <w:szCs w:val="20"/>
                <w:color w:val="auto"/>
              </w:rPr>
            </w:pPr>
            <w:r>
              <w:rPr>
                <w:rFonts w:ascii="Arial" w:cs="Arial" w:eastAsia="Arial" w:hAnsi="Arial"/>
                <w:sz w:val="13"/>
                <w:szCs w:val="13"/>
                <w:b w:val="1"/>
                <w:bCs w:val="1"/>
                <w:color w:val="auto"/>
                <w:w w:val="95"/>
              </w:rPr>
              <w:t>Annual</w:t>
            </w:r>
          </w:p>
        </w:tc>
        <w:tc>
          <w:tcPr>
            <w:tcW w:w="920" w:type="dxa"/>
            <w:vAlign w:val="bottom"/>
            <w:gridSpan w:val="2"/>
          </w:tcPr>
          <w:p>
            <w:pPr>
              <w:jc w:val="center"/>
              <w:ind w:right="360"/>
              <w:spacing w:after="0" w:line="145" w:lineRule="exact"/>
              <w:rPr>
                <w:sz w:val="20"/>
                <w:szCs w:val="20"/>
                <w:color w:val="auto"/>
              </w:rPr>
            </w:pPr>
            <w:r>
              <w:rPr>
                <w:rFonts w:ascii="Arial" w:cs="Arial" w:eastAsia="Arial" w:hAnsi="Arial"/>
                <w:sz w:val="13"/>
                <w:szCs w:val="13"/>
                <w:b w:val="1"/>
                <w:bCs w:val="1"/>
                <w:color w:val="auto"/>
                <w:w w:val="90"/>
              </w:rPr>
              <w:t>Increase</w:t>
            </w:r>
          </w:p>
        </w:tc>
        <w:tc>
          <w:tcPr>
            <w:tcW w:w="820" w:type="dxa"/>
            <w:vAlign w:val="bottom"/>
            <w:gridSpan w:val="2"/>
          </w:tcPr>
          <w:p>
            <w:pPr>
              <w:jc w:val="center"/>
              <w:ind w:right="340"/>
              <w:spacing w:after="0" w:line="145" w:lineRule="exact"/>
              <w:rPr>
                <w:sz w:val="20"/>
                <w:szCs w:val="20"/>
                <w:color w:val="auto"/>
              </w:rPr>
            </w:pPr>
            <w:r>
              <w:rPr>
                <w:rFonts w:ascii="Arial" w:cs="Arial" w:eastAsia="Arial" w:hAnsi="Arial"/>
                <w:sz w:val="13"/>
                <w:szCs w:val="13"/>
                <w:b w:val="1"/>
                <w:bCs w:val="1"/>
                <w:color w:val="auto"/>
                <w:w w:val="94"/>
              </w:rPr>
              <w:t>Over</w:t>
            </w:r>
          </w:p>
        </w:tc>
        <w:tc>
          <w:tcPr>
            <w:tcW w:w="640" w:type="dxa"/>
            <w:vAlign w:val="bottom"/>
            <w:gridSpan w:val="2"/>
          </w:tcPr>
          <w:p>
            <w:pPr>
              <w:ind w:left="60"/>
              <w:spacing w:after="0" w:line="145"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78"/>
              <w:spacing w:after="0" w:line="145" w:lineRule="exact"/>
              <w:rPr>
                <w:sz w:val="20"/>
                <w:szCs w:val="20"/>
                <w:color w:val="auto"/>
              </w:rPr>
            </w:pPr>
            <w:r>
              <w:rPr>
                <w:rFonts w:ascii="Arial" w:cs="Arial" w:eastAsia="Arial" w:hAnsi="Arial"/>
                <w:sz w:val="13"/>
                <w:szCs w:val="13"/>
                <w:b w:val="1"/>
                <w:bCs w:val="1"/>
                <w:color w:val="auto"/>
                <w:w w:val="93"/>
              </w:rPr>
              <w:t>Tenant</w:t>
            </w:r>
          </w:p>
        </w:tc>
        <w:tc>
          <w:tcPr>
            <w:tcW w:w="200" w:type="dxa"/>
            <w:vAlign w:val="bottom"/>
          </w:tcPr>
          <w:p>
            <w:pPr>
              <w:spacing w:after="0"/>
              <w:rPr>
                <w:sz w:val="12"/>
                <w:szCs w:val="12"/>
                <w:color w:val="auto"/>
              </w:rPr>
            </w:pPr>
          </w:p>
        </w:tc>
        <w:tc>
          <w:tcPr>
            <w:tcW w:w="8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w w:val="89"/>
              </w:rPr>
              <w:t>Improvements</w:t>
            </w:r>
          </w:p>
        </w:tc>
      </w:tr>
      <w:tr>
        <w:trPr>
          <w:trHeight w:val="145"/>
        </w:trPr>
        <w:tc>
          <w:tcPr>
            <w:tcW w:w="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60" w:type="dxa"/>
            <w:vAlign w:val="bottom"/>
            <w:gridSpan w:val="2"/>
          </w:tcPr>
          <w:p>
            <w:pPr>
              <w:jc w:val="center"/>
              <w:ind w:right="200"/>
              <w:spacing w:after="0" w:line="145" w:lineRule="exact"/>
              <w:rPr>
                <w:sz w:val="20"/>
                <w:szCs w:val="20"/>
                <w:color w:val="auto"/>
              </w:rPr>
            </w:pPr>
            <w:r>
              <w:rPr>
                <w:rFonts w:ascii="Arial" w:cs="Arial" w:eastAsia="Arial" w:hAnsi="Arial"/>
                <w:sz w:val="13"/>
                <w:szCs w:val="13"/>
                <w:b w:val="1"/>
                <w:bCs w:val="1"/>
                <w:color w:val="auto"/>
                <w:w w:val="86"/>
              </w:rPr>
              <w:t>Leases</w:t>
            </w:r>
          </w:p>
        </w:tc>
        <w:tc>
          <w:tcPr>
            <w:tcW w:w="1020" w:type="dxa"/>
            <w:vAlign w:val="bottom"/>
            <w:gridSpan w:val="4"/>
          </w:tcPr>
          <w:p>
            <w:pPr>
              <w:jc w:val="center"/>
              <w:ind w:right="320"/>
              <w:spacing w:after="0" w:line="145" w:lineRule="exact"/>
              <w:rPr>
                <w:sz w:val="20"/>
                <w:szCs w:val="20"/>
                <w:color w:val="auto"/>
              </w:rPr>
            </w:pPr>
            <w:r>
              <w:rPr>
                <w:rFonts w:ascii="Arial" w:cs="Arial" w:eastAsia="Arial" w:hAnsi="Arial"/>
                <w:sz w:val="13"/>
                <w:szCs w:val="13"/>
                <w:b w:val="1"/>
                <w:bCs w:val="1"/>
                <w:color w:val="auto"/>
                <w:w w:val="86"/>
              </w:rPr>
              <w:t>Leases</w:t>
            </w:r>
          </w:p>
        </w:tc>
        <w:tc>
          <w:tcPr>
            <w:tcW w:w="700" w:type="dxa"/>
            <w:vAlign w:val="bottom"/>
            <w:gridSpan w:val="3"/>
          </w:tcPr>
          <w:p>
            <w:pPr>
              <w:jc w:val="center"/>
              <w:ind w:right="140"/>
              <w:spacing w:after="0" w:line="145" w:lineRule="exact"/>
              <w:rPr>
                <w:sz w:val="20"/>
                <w:szCs w:val="20"/>
                <w:color w:val="auto"/>
              </w:rPr>
            </w:pPr>
            <w:r>
              <w:rPr>
                <w:rFonts w:ascii="Arial" w:cs="Arial" w:eastAsia="Arial" w:hAnsi="Arial"/>
                <w:sz w:val="13"/>
                <w:szCs w:val="13"/>
                <w:b w:val="1"/>
                <w:bCs w:val="1"/>
                <w:color w:val="auto"/>
              </w:rPr>
              <w:t>GLA</w:t>
            </w:r>
          </w:p>
        </w:tc>
        <w:tc>
          <w:tcPr>
            <w:tcW w:w="120" w:type="dxa"/>
            <w:vAlign w:val="bottom"/>
          </w:tcPr>
          <w:p>
            <w:pPr>
              <w:spacing w:after="0"/>
              <w:rPr>
                <w:sz w:val="12"/>
                <w:szCs w:val="12"/>
                <w:color w:val="auto"/>
              </w:rPr>
            </w:pPr>
          </w:p>
        </w:tc>
        <w:tc>
          <w:tcPr>
            <w:tcW w:w="620" w:type="dxa"/>
            <w:vAlign w:val="bottom"/>
            <w:gridSpan w:val="2"/>
          </w:tcPr>
          <w:p>
            <w:pPr>
              <w:jc w:val="center"/>
              <w:spacing w:after="0" w:line="145" w:lineRule="exact"/>
              <w:rPr>
                <w:sz w:val="20"/>
                <w:szCs w:val="20"/>
                <w:color w:val="auto"/>
              </w:rPr>
            </w:pPr>
            <w:r>
              <w:rPr>
                <w:rFonts w:ascii="Arial" w:cs="Arial" w:eastAsia="Arial" w:hAnsi="Arial"/>
                <w:sz w:val="13"/>
                <w:szCs w:val="13"/>
                <w:b w:val="1"/>
                <w:bCs w:val="1"/>
                <w:color w:val="auto"/>
                <w:w w:val="94"/>
              </w:rPr>
              <w:t>Rent (3)</w:t>
            </w:r>
          </w:p>
        </w:tc>
        <w:tc>
          <w:tcPr>
            <w:tcW w:w="240" w:type="dxa"/>
            <w:vAlign w:val="bottom"/>
          </w:tcPr>
          <w:p>
            <w:pPr>
              <w:spacing w:after="0"/>
              <w:rPr>
                <w:sz w:val="12"/>
                <w:szCs w:val="12"/>
                <w:color w:val="auto"/>
              </w:rPr>
            </w:pPr>
          </w:p>
        </w:tc>
        <w:tc>
          <w:tcPr>
            <w:tcW w:w="44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89"/>
              </w:rPr>
              <w:t>Per Sq.</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80"/>
              <w:spacing w:after="0" w:line="145" w:lineRule="exact"/>
              <w:rPr>
                <w:sz w:val="20"/>
                <w:szCs w:val="20"/>
                <w:color w:val="auto"/>
              </w:rPr>
            </w:pPr>
            <w:r>
              <w:rPr>
                <w:rFonts w:ascii="Arial" w:cs="Arial" w:eastAsia="Arial" w:hAnsi="Arial"/>
                <w:sz w:val="13"/>
                <w:szCs w:val="13"/>
                <w:b w:val="1"/>
                <w:bCs w:val="1"/>
                <w:color w:val="auto"/>
                <w:w w:val="90"/>
              </w:rPr>
              <w:t>Increase</w:t>
            </w:r>
          </w:p>
        </w:tc>
        <w:tc>
          <w:tcPr>
            <w:tcW w:w="920" w:type="dxa"/>
            <w:vAlign w:val="bottom"/>
            <w:gridSpan w:val="2"/>
          </w:tcPr>
          <w:p>
            <w:pPr>
              <w:jc w:val="center"/>
              <w:ind w:right="360"/>
              <w:spacing w:after="0" w:line="145" w:lineRule="exact"/>
              <w:rPr>
                <w:sz w:val="20"/>
                <w:szCs w:val="20"/>
                <w:color w:val="auto"/>
              </w:rPr>
            </w:pPr>
            <w:r>
              <w:rPr>
                <w:rFonts w:ascii="Arial" w:cs="Arial" w:eastAsia="Arial" w:hAnsi="Arial"/>
                <w:sz w:val="13"/>
                <w:szCs w:val="13"/>
                <w:b w:val="1"/>
                <w:bCs w:val="1"/>
                <w:color w:val="auto"/>
                <w:w w:val="94"/>
              </w:rPr>
              <w:t>Over</w:t>
            </w:r>
          </w:p>
        </w:tc>
        <w:tc>
          <w:tcPr>
            <w:tcW w:w="820" w:type="dxa"/>
            <w:vAlign w:val="bottom"/>
            <w:gridSpan w:val="2"/>
          </w:tcPr>
          <w:p>
            <w:pPr>
              <w:jc w:val="center"/>
              <w:ind w:right="320"/>
              <w:spacing w:after="0" w:line="145" w:lineRule="exact"/>
              <w:rPr>
                <w:sz w:val="20"/>
                <w:szCs w:val="20"/>
                <w:color w:val="auto"/>
              </w:rPr>
            </w:pPr>
            <w:r>
              <w:rPr>
                <w:rFonts w:ascii="Arial" w:cs="Arial" w:eastAsia="Arial" w:hAnsi="Arial"/>
                <w:sz w:val="13"/>
                <w:szCs w:val="13"/>
                <w:b w:val="1"/>
                <w:bCs w:val="1"/>
                <w:color w:val="auto"/>
                <w:w w:val="98"/>
              </w:rPr>
              <w:t>Prior</w:t>
            </w:r>
          </w:p>
        </w:tc>
        <w:tc>
          <w:tcPr>
            <w:tcW w:w="640" w:type="dxa"/>
            <w:vAlign w:val="bottom"/>
            <w:gridSpan w:val="2"/>
          </w:tcPr>
          <w:p>
            <w:pPr>
              <w:jc w:val="right"/>
              <w:ind w:right="200"/>
              <w:spacing w:after="0" w:line="145" w:lineRule="exact"/>
              <w:rPr>
                <w:sz w:val="20"/>
                <w:szCs w:val="20"/>
                <w:color w:val="auto"/>
              </w:rPr>
            </w:pPr>
            <w:r>
              <w:rPr>
                <w:rFonts w:ascii="Arial" w:cs="Arial" w:eastAsia="Arial" w:hAnsi="Arial"/>
                <w:sz w:val="13"/>
                <w:szCs w:val="13"/>
                <w:b w:val="1"/>
                <w:bCs w:val="1"/>
                <w:color w:val="auto"/>
              </w:rPr>
              <w:t>Lease</w:t>
            </w:r>
          </w:p>
        </w:tc>
        <w:tc>
          <w:tcPr>
            <w:tcW w:w="100" w:type="dxa"/>
            <w:vAlign w:val="bottom"/>
          </w:tcPr>
          <w:p>
            <w:pPr>
              <w:spacing w:after="0"/>
              <w:rPr>
                <w:sz w:val="12"/>
                <w:szCs w:val="12"/>
                <w:color w:val="auto"/>
              </w:rPr>
            </w:pPr>
          </w:p>
        </w:tc>
        <w:tc>
          <w:tcPr>
            <w:tcW w:w="920" w:type="dxa"/>
            <w:vAlign w:val="bottom"/>
            <w:gridSpan w:val="2"/>
          </w:tcPr>
          <w:p>
            <w:pPr>
              <w:jc w:val="center"/>
              <w:spacing w:after="0" w:line="145" w:lineRule="exact"/>
              <w:rPr>
                <w:sz w:val="20"/>
                <w:szCs w:val="20"/>
                <w:color w:val="auto"/>
              </w:rPr>
            </w:pPr>
            <w:r>
              <w:rPr>
                <w:rFonts w:ascii="Arial" w:cs="Arial" w:eastAsia="Arial" w:hAnsi="Arial"/>
                <w:sz w:val="13"/>
                <w:szCs w:val="13"/>
                <w:b w:val="1"/>
                <w:bCs w:val="1"/>
                <w:color w:val="auto"/>
                <w:w w:val="89"/>
              </w:rPr>
              <w:t>Improvements</w:t>
            </w:r>
          </w:p>
        </w:tc>
        <w:tc>
          <w:tcPr>
            <w:tcW w:w="200" w:type="dxa"/>
            <w:vAlign w:val="bottom"/>
          </w:tcPr>
          <w:p>
            <w:pPr>
              <w:spacing w:after="0"/>
              <w:rPr>
                <w:sz w:val="12"/>
                <w:szCs w:val="12"/>
                <w:color w:val="auto"/>
              </w:rPr>
            </w:pPr>
          </w:p>
        </w:tc>
        <w:tc>
          <w:tcPr>
            <w:tcW w:w="820" w:type="dxa"/>
            <w:vAlign w:val="bottom"/>
            <w:gridSpan w:val="2"/>
          </w:tcPr>
          <w:p>
            <w:pPr>
              <w:jc w:val="center"/>
              <w:spacing w:after="0" w:line="145" w:lineRule="exact"/>
              <w:rPr>
                <w:sz w:val="20"/>
                <w:szCs w:val="20"/>
                <w:color w:val="auto"/>
              </w:rPr>
            </w:pPr>
            <w:r>
              <w:rPr>
                <w:rFonts w:ascii="Arial" w:cs="Arial" w:eastAsia="Arial" w:hAnsi="Arial"/>
                <w:sz w:val="13"/>
                <w:szCs w:val="13"/>
                <w:b w:val="1"/>
                <w:bCs w:val="1"/>
                <w:color w:val="auto"/>
                <w:w w:val="91"/>
              </w:rPr>
              <w:t>&amp; Incentives</w:t>
            </w:r>
          </w:p>
        </w:tc>
      </w:tr>
      <w:tr>
        <w:trPr>
          <w:trHeight w:val="158"/>
        </w:trPr>
        <w:tc>
          <w:tcPr>
            <w:tcW w:w="480" w:type="dxa"/>
            <w:vAlign w:val="bottom"/>
          </w:tcPr>
          <w:p>
            <w:pPr>
              <w:spacing w:after="0"/>
              <w:rPr>
                <w:sz w:val="20"/>
                <w:szCs w:val="20"/>
                <w:color w:val="auto"/>
              </w:rPr>
            </w:pPr>
            <w:r>
              <w:rPr>
                <w:rFonts w:ascii="Arial" w:cs="Arial" w:eastAsia="Arial" w:hAnsi="Arial"/>
                <w:sz w:val="13"/>
                <w:szCs w:val="13"/>
                <w:b w:val="1"/>
                <w:bCs w:val="1"/>
                <w:color w:val="auto"/>
                <w:w w:val="97"/>
              </w:rPr>
              <w:t>Quarter</w:t>
            </w:r>
          </w:p>
        </w:tc>
        <w:tc>
          <w:tcPr>
            <w:tcW w:w="1520" w:type="dxa"/>
            <w:vAlign w:val="bottom"/>
          </w:tcPr>
          <w:p>
            <w:pPr>
              <w:spacing w:after="0"/>
              <w:rPr>
                <w:sz w:val="13"/>
                <w:szCs w:val="13"/>
                <w:color w:val="auto"/>
              </w:rPr>
            </w:pP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w w:val="87"/>
              </w:rPr>
              <w:t>Signed</w:t>
            </w:r>
          </w:p>
        </w:tc>
        <w:tc>
          <w:tcPr>
            <w:tcW w:w="24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Signed</w:t>
            </w:r>
          </w:p>
        </w:tc>
        <w:tc>
          <w:tcPr>
            <w:tcW w:w="360" w:type="dxa"/>
            <w:vAlign w:val="bottom"/>
            <w:gridSpan w:val="2"/>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7"/>
              </w:rPr>
              <w:t>Signed</w:t>
            </w:r>
          </w:p>
        </w:tc>
        <w:tc>
          <w:tcPr>
            <w:tcW w:w="1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Per Sq. Ft.</w:t>
            </w:r>
          </w:p>
        </w:tc>
        <w:tc>
          <w:tcPr>
            <w:tcW w:w="24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rPr>
              <w:t>Ft.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center"/>
              <w:ind w:right="65"/>
              <w:spacing w:after="0"/>
              <w:rPr>
                <w:sz w:val="20"/>
                <w:szCs w:val="20"/>
                <w:color w:val="auto"/>
              </w:rPr>
            </w:pPr>
            <w:r>
              <w:rPr>
                <w:rFonts w:ascii="Arial" w:cs="Arial" w:eastAsia="Arial" w:hAnsi="Arial"/>
                <w:sz w:val="13"/>
                <w:szCs w:val="13"/>
                <w:b w:val="1"/>
                <w:bCs w:val="1"/>
                <w:color w:val="auto"/>
                <w:w w:val="95"/>
              </w:rPr>
              <w:t>in Rent</w:t>
            </w:r>
          </w:p>
        </w:tc>
        <w:tc>
          <w:tcPr>
            <w:tcW w:w="2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Prior Rent</w:t>
            </w:r>
          </w:p>
        </w:tc>
        <w:tc>
          <w:tcPr>
            <w:tcW w:w="34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6"/>
              </w:rPr>
              <w:t>Rent</w:t>
            </w:r>
          </w:p>
        </w:tc>
        <w:tc>
          <w:tcPr>
            <w:tcW w:w="320" w:type="dxa"/>
            <w:vAlign w:val="bottom"/>
          </w:tcPr>
          <w:p>
            <w:pPr>
              <w:spacing w:after="0"/>
              <w:rPr>
                <w:sz w:val="13"/>
                <w:szCs w:val="13"/>
                <w:color w:val="auto"/>
              </w:rPr>
            </w:pPr>
          </w:p>
        </w:tc>
        <w:tc>
          <w:tcPr>
            <w:tcW w:w="1660" w:type="dxa"/>
            <w:vAlign w:val="bottom"/>
            <w:gridSpan w:val="5"/>
          </w:tcPr>
          <w:p>
            <w:pPr>
              <w:ind w:left="40"/>
              <w:spacing w:after="0"/>
              <w:rPr>
                <w:sz w:val="20"/>
                <w:szCs w:val="20"/>
                <w:color w:val="auto"/>
              </w:rPr>
            </w:pPr>
            <w:r>
              <w:rPr>
                <w:rFonts w:ascii="Arial" w:cs="Arial" w:eastAsia="Arial" w:hAnsi="Arial"/>
                <w:sz w:val="13"/>
                <w:szCs w:val="13"/>
                <w:b w:val="1"/>
                <w:bCs w:val="1"/>
                <w:color w:val="auto"/>
              </w:rPr>
              <w:t>Term (5)   &amp; Incentives (6)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40"/>
              <w:spacing w:after="0"/>
              <w:rPr>
                <w:sz w:val="20"/>
                <w:szCs w:val="20"/>
                <w:color w:val="auto"/>
              </w:rPr>
            </w:pPr>
            <w:r>
              <w:rPr>
                <w:rFonts w:ascii="Arial" w:cs="Arial" w:eastAsia="Arial" w:hAnsi="Arial"/>
                <w:sz w:val="13"/>
                <w:szCs w:val="13"/>
                <w:b w:val="1"/>
                <w:bCs w:val="1"/>
                <w:color w:val="auto"/>
                <w:w w:val="93"/>
              </w:rPr>
              <w:t>Per Sq. Ft.</w:t>
            </w:r>
          </w:p>
        </w:tc>
      </w:tr>
      <w:tr>
        <w:trPr>
          <w:trHeight w:val="20"/>
        </w:trPr>
        <w:tc>
          <w:tcPr>
            <w:tcW w:w="4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04"/>
        </w:trPr>
        <w:tc>
          <w:tcPr>
            <w:tcW w:w="2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4th Quarter 2008</w:t>
            </w: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w:t>
            </w:r>
          </w:p>
        </w:tc>
        <w:tc>
          <w:tcPr>
            <w:tcW w:w="102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20%</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67,903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28.76</w:t>
            </w:r>
          </w:p>
        </w:tc>
        <w:tc>
          <w:tcPr>
            <w:tcW w:w="680" w:type="dxa"/>
            <w:vAlign w:val="bottom"/>
            <w:tcBorders>
              <w:left w:val="single" w:sz="8" w:color="CCEEFF"/>
            </w:tcBorders>
            <w:gridSpan w:val="2"/>
            <w:shd w:val="clear" w:color="auto" w:fill="CCEEFF"/>
          </w:tcPr>
          <w:p>
            <w:pPr>
              <w:jc w:val="center"/>
              <w:ind w:left="114"/>
              <w:spacing w:after="0"/>
              <w:rPr>
                <w:sz w:val="20"/>
                <w:szCs w:val="20"/>
                <w:color w:val="auto"/>
              </w:rPr>
            </w:pPr>
            <w:r>
              <w:rPr>
                <w:rFonts w:ascii="Arial" w:cs="Arial" w:eastAsia="Arial" w:hAnsi="Arial"/>
                <w:sz w:val="17"/>
                <w:szCs w:val="17"/>
                <w:color w:val="auto"/>
                <w:w w:val="92"/>
              </w:rPr>
              <w:t>$24.20</w:t>
            </w:r>
          </w:p>
        </w:tc>
        <w:tc>
          <w:tcPr>
            <w:tcW w:w="34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309,272</w:t>
            </w:r>
          </w:p>
        </w:tc>
        <w:tc>
          <w:tcPr>
            <w:tcW w:w="220" w:type="dxa"/>
            <w:vAlign w:val="bottom"/>
            <w:tcBorders>
              <w:left w:val="single" w:sz="8" w:color="CCEEFF"/>
              <w:right w:val="single" w:sz="8" w:color="CCEEFF"/>
            </w:tcBorders>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1,583,441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23.32</w:t>
            </w:r>
          </w:p>
        </w:tc>
      </w:tr>
      <w:tr>
        <w:trPr>
          <w:trHeight w:val="211"/>
        </w:trPr>
        <w:tc>
          <w:tcPr>
            <w:tcW w:w="2000" w:type="dxa"/>
            <w:vAlign w:val="bottom"/>
            <w:gridSpan w:val="2"/>
          </w:tcPr>
          <w:p>
            <w:pPr>
              <w:spacing w:after="0"/>
              <w:rPr>
                <w:sz w:val="20"/>
                <w:szCs w:val="20"/>
                <w:color w:val="auto"/>
              </w:rPr>
            </w:pPr>
            <w:r>
              <w:rPr>
                <w:rFonts w:ascii="Arial" w:cs="Arial" w:eastAsia="Arial" w:hAnsi="Arial"/>
                <w:sz w:val="17"/>
                <w:szCs w:val="17"/>
                <w:color w:val="auto"/>
              </w:rPr>
              <w:t>3rd Quarter 2008</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26</w:t>
            </w:r>
          </w:p>
        </w:tc>
        <w:tc>
          <w:tcPr>
            <w:tcW w:w="1020" w:type="dxa"/>
            <w:vAlign w:val="bottom"/>
            <w:gridSpan w:val="4"/>
          </w:tcPr>
          <w:p>
            <w:pPr>
              <w:jc w:val="right"/>
              <w:ind w:right="180"/>
              <w:spacing w:after="0"/>
              <w:rPr>
                <w:sz w:val="20"/>
                <w:szCs w:val="20"/>
                <w:color w:val="auto"/>
              </w:rPr>
            </w:pPr>
            <w:r>
              <w:rPr>
                <w:rFonts w:ascii="Arial" w:cs="Arial" w:eastAsia="Arial" w:hAnsi="Arial"/>
                <w:sz w:val="17"/>
                <w:szCs w:val="17"/>
                <w:color w:val="auto"/>
              </w:rPr>
              <w:t>38%</w:t>
            </w:r>
          </w:p>
        </w:tc>
        <w:tc>
          <w:tcPr>
            <w:tcW w:w="560" w:type="dxa"/>
            <w:vAlign w:val="bottom"/>
          </w:tcPr>
          <w:p>
            <w:pPr>
              <w:jc w:val="right"/>
              <w:spacing w:after="0"/>
              <w:rPr>
                <w:sz w:val="20"/>
                <w:szCs w:val="20"/>
                <w:color w:val="auto"/>
              </w:rPr>
            </w:pPr>
            <w:r>
              <w:rPr>
                <w:rFonts w:ascii="Arial" w:cs="Arial" w:eastAsia="Arial" w:hAnsi="Arial"/>
                <w:sz w:val="17"/>
                <w:szCs w:val="17"/>
                <w:color w:val="auto"/>
              </w:rPr>
              <w:t>93,768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43.16</w:t>
            </w:r>
          </w:p>
        </w:tc>
        <w:tc>
          <w:tcPr>
            <w:tcW w:w="680" w:type="dxa"/>
            <w:vAlign w:val="bottom"/>
            <w:gridSpan w:val="2"/>
          </w:tcPr>
          <w:p>
            <w:pPr>
              <w:jc w:val="center"/>
              <w:ind w:left="114"/>
              <w:spacing w:after="0"/>
              <w:rPr>
                <w:sz w:val="20"/>
                <w:szCs w:val="20"/>
                <w:color w:val="auto"/>
              </w:rPr>
            </w:pPr>
            <w:r>
              <w:rPr>
                <w:rFonts w:ascii="Arial" w:cs="Arial" w:eastAsia="Arial" w:hAnsi="Arial"/>
                <w:sz w:val="17"/>
                <w:szCs w:val="17"/>
                <w:color w:val="auto"/>
                <w:w w:val="92"/>
              </w:rPr>
              <w:t>$29.76</w:t>
            </w: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$1,257,073</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45%</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65%</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9.0</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2,224,958</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23.73</w:t>
            </w:r>
          </w:p>
        </w:tc>
      </w:tr>
      <w:tr>
        <w:trPr>
          <w:trHeight w:val="211"/>
        </w:trPr>
        <w:tc>
          <w:tcPr>
            <w:tcW w:w="2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2nd Quarter 2008</w:t>
            </w: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31</w:t>
            </w:r>
          </w:p>
        </w:tc>
        <w:tc>
          <w:tcPr>
            <w:tcW w:w="102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37%</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7"/>
              </w:rPr>
              <w:t>115,097</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34.23</w:t>
            </w:r>
          </w:p>
        </w:tc>
        <w:tc>
          <w:tcPr>
            <w:tcW w:w="680" w:type="dxa"/>
            <w:vAlign w:val="bottom"/>
            <w:tcBorders>
              <w:left w:val="single" w:sz="8" w:color="CCEEFF"/>
            </w:tcBorders>
            <w:gridSpan w:val="2"/>
            <w:shd w:val="clear" w:color="auto" w:fill="CCEEFF"/>
          </w:tcPr>
          <w:p>
            <w:pPr>
              <w:jc w:val="center"/>
              <w:ind w:left="114"/>
              <w:spacing w:after="0"/>
              <w:rPr>
                <w:sz w:val="20"/>
                <w:szCs w:val="20"/>
                <w:color w:val="auto"/>
              </w:rPr>
            </w:pPr>
            <w:r>
              <w:rPr>
                <w:rFonts w:ascii="Arial" w:cs="Arial" w:eastAsia="Arial" w:hAnsi="Arial"/>
                <w:sz w:val="17"/>
                <w:szCs w:val="17"/>
                <w:color w:val="auto"/>
                <w:w w:val="92"/>
              </w:rPr>
              <w:t>$26.46</w:t>
            </w:r>
          </w:p>
        </w:tc>
        <w:tc>
          <w:tcPr>
            <w:tcW w:w="34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894,253</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1,770,940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15.39</w:t>
            </w:r>
          </w:p>
        </w:tc>
      </w:tr>
      <w:tr>
        <w:trPr>
          <w:trHeight w:val="211"/>
        </w:trPr>
        <w:tc>
          <w:tcPr>
            <w:tcW w:w="2000" w:type="dxa"/>
            <w:vAlign w:val="bottom"/>
            <w:gridSpan w:val="2"/>
          </w:tcPr>
          <w:p>
            <w:pPr>
              <w:spacing w:after="0"/>
              <w:rPr>
                <w:sz w:val="20"/>
                <w:szCs w:val="20"/>
                <w:color w:val="auto"/>
              </w:rPr>
            </w:pPr>
            <w:r>
              <w:rPr>
                <w:rFonts w:ascii="Arial" w:cs="Arial" w:eastAsia="Arial" w:hAnsi="Arial"/>
                <w:sz w:val="17"/>
                <w:szCs w:val="17"/>
                <w:color w:val="auto"/>
              </w:rPr>
              <w:t>1st Quarter 2008</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28</w:t>
            </w:r>
          </w:p>
        </w:tc>
        <w:tc>
          <w:tcPr>
            <w:tcW w:w="1020" w:type="dxa"/>
            <w:vAlign w:val="bottom"/>
            <w:gridSpan w:val="4"/>
          </w:tcPr>
          <w:p>
            <w:pPr>
              <w:jc w:val="right"/>
              <w:ind w:right="180"/>
              <w:spacing w:after="0"/>
              <w:rPr>
                <w:sz w:val="20"/>
                <w:szCs w:val="20"/>
                <w:color w:val="auto"/>
              </w:rPr>
            </w:pPr>
            <w:r>
              <w:rPr>
                <w:rFonts w:ascii="Arial" w:cs="Arial" w:eastAsia="Arial" w:hAnsi="Arial"/>
                <w:sz w:val="17"/>
                <w:szCs w:val="17"/>
                <w:color w:val="auto"/>
              </w:rPr>
              <w:t>38%</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106,860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36.64</w:t>
            </w:r>
          </w:p>
        </w:tc>
        <w:tc>
          <w:tcPr>
            <w:tcW w:w="680" w:type="dxa"/>
            <w:vAlign w:val="bottom"/>
            <w:gridSpan w:val="2"/>
          </w:tcPr>
          <w:p>
            <w:pPr>
              <w:jc w:val="center"/>
              <w:ind w:left="114"/>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28.39</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880,956</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29%</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44%</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7.9</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2,204,591</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20.63</w:t>
            </w:r>
          </w:p>
        </w:tc>
      </w:tr>
      <w:tr>
        <w:trPr>
          <w:trHeight w:val="26"/>
        </w:trPr>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r>
      <w:tr>
        <w:trPr>
          <w:trHeight w:val="211"/>
        </w:trPr>
        <w:tc>
          <w:tcPr>
            <w:tcW w:w="2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-12 months</w:t>
            </w: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w:t>
            </w:r>
          </w:p>
        </w:tc>
        <w:tc>
          <w:tcPr>
            <w:tcW w:w="102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33%</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383,628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36.12</w:t>
            </w:r>
          </w:p>
        </w:tc>
        <w:tc>
          <w:tcPr>
            <w:tcW w:w="680" w:type="dxa"/>
            <w:vAlign w:val="bottom"/>
            <w:tcBorders>
              <w:left w:val="single" w:sz="8" w:color="CCEEFF"/>
            </w:tcBorders>
            <w:gridSpan w:val="2"/>
            <w:shd w:val="clear" w:color="auto" w:fill="CCEEFF"/>
          </w:tcPr>
          <w:p>
            <w:pPr>
              <w:jc w:val="center"/>
              <w:ind w:left="114"/>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27.41</w:t>
            </w:r>
          </w:p>
        </w:tc>
        <w:tc>
          <w:tcPr>
            <w:tcW w:w="98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3,341,553</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7,783,930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20.29</w:t>
            </w:r>
          </w:p>
        </w:tc>
      </w:tr>
      <w:tr>
        <w:trPr>
          <w:trHeight w:val="20"/>
        </w:trPr>
        <w:tc>
          <w:tcPr>
            <w:tcW w:w="200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401"/>
        </w:trPr>
        <w:tc>
          <w:tcPr>
            <w:tcW w:w="3680" w:type="dxa"/>
            <w:vAlign w:val="bottom"/>
            <w:gridSpan w:val="8"/>
          </w:tcPr>
          <w:p>
            <w:pPr>
              <w:spacing w:after="0"/>
              <w:rPr>
                <w:sz w:val="20"/>
                <w:szCs w:val="20"/>
                <w:color w:val="auto"/>
              </w:rPr>
            </w:pPr>
            <w:r>
              <w:rPr>
                <w:rFonts w:ascii="Arial" w:cs="Arial" w:eastAsia="Arial" w:hAnsi="Arial"/>
                <w:sz w:val="17"/>
                <w:szCs w:val="17"/>
                <w:b w:val="1"/>
                <w:bCs w:val="1"/>
                <w:color w:val="auto"/>
                <w:w w:val="98"/>
              </w:rPr>
              <w:t>Renewal Lease Summary - Comparable (2) (7)</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9"/>
        </w:trPr>
        <w:tc>
          <w:tcPr>
            <w:tcW w:w="4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Straight-</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45"/>
        </w:trPr>
        <w:tc>
          <w:tcPr>
            <w:tcW w:w="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center"/>
              <w:ind w:right="340"/>
              <w:spacing w:after="0" w:line="145" w:lineRule="exact"/>
              <w:rPr>
                <w:sz w:val="20"/>
                <w:szCs w:val="20"/>
                <w:color w:val="auto"/>
              </w:rPr>
            </w:pPr>
            <w:r>
              <w:rPr>
                <w:rFonts w:ascii="Arial" w:cs="Arial" w:eastAsia="Arial" w:hAnsi="Arial"/>
                <w:sz w:val="13"/>
                <w:szCs w:val="13"/>
                <w:b w:val="1"/>
                <w:bCs w:val="1"/>
                <w:color w:val="auto"/>
                <w:w w:val="92"/>
              </w:rPr>
              <w:t>lined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5"/>
        </w:trPr>
        <w:tc>
          <w:tcPr>
            <w:tcW w:w="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360"/>
              <w:spacing w:after="0" w:line="145" w:lineRule="exact"/>
              <w:rPr>
                <w:sz w:val="20"/>
                <w:szCs w:val="20"/>
                <w:color w:val="auto"/>
              </w:rPr>
            </w:pPr>
            <w:r>
              <w:rPr>
                <w:rFonts w:ascii="Arial" w:cs="Arial" w:eastAsia="Arial" w:hAnsi="Arial"/>
                <w:sz w:val="13"/>
                <w:szCs w:val="13"/>
                <w:b w:val="1"/>
                <w:bCs w:val="1"/>
                <w:color w:val="auto"/>
                <w:w w:val="87"/>
              </w:rPr>
              <w:t>Cash</w:t>
            </w:r>
          </w:p>
        </w:tc>
        <w:tc>
          <w:tcPr>
            <w:tcW w:w="820" w:type="dxa"/>
            <w:vAlign w:val="bottom"/>
            <w:gridSpan w:val="2"/>
          </w:tcPr>
          <w:p>
            <w:pPr>
              <w:jc w:val="center"/>
              <w:ind w:right="320"/>
              <w:spacing w:after="0" w:line="145" w:lineRule="exact"/>
              <w:rPr>
                <w:sz w:val="20"/>
                <w:szCs w:val="20"/>
                <w:color w:val="auto"/>
              </w:rPr>
            </w:pPr>
            <w:r>
              <w:rPr>
                <w:rFonts w:ascii="Arial" w:cs="Arial" w:eastAsia="Arial" w:hAnsi="Arial"/>
                <w:sz w:val="13"/>
                <w:szCs w:val="13"/>
                <w:b w:val="1"/>
                <w:bCs w:val="1"/>
                <w:color w:val="auto"/>
                <w:w w:val="92"/>
              </w:rPr>
              <w:t>Basis %</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5"/>
        </w:trPr>
        <w:tc>
          <w:tcPr>
            <w:tcW w:w="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60" w:type="dxa"/>
            <w:vAlign w:val="bottom"/>
            <w:gridSpan w:val="2"/>
          </w:tcPr>
          <w:p>
            <w:pPr>
              <w:jc w:val="center"/>
              <w:ind w:right="200"/>
              <w:spacing w:after="0" w:line="145" w:lineRule="exact"/>
              <w:rPr>
                <w:sz w:val="20"/>
                <w:szCs w:val="20"/>
                <w:color w:val="auto"/>
              </w:rPr>
            </w:pPr>
            <w:r>
              <w:rPr>
                <w:rFonts w:ascii="Arial" w:cs="Arial" w:eastAsia="Arial" w:hAnsi="Arial"/>
                <w:sz w:val="13"/>
                <w:szCs w:val="13"/>
                <w:b w:val="1"/>
                <w:bCs w:val="1"/>
                <w:color w:val="auto"/>
                <w:w w:val="93"/>
              </w:rPr>
              <w:t>Number</w:t>
            </w:r>
          </w:p>
        </w:tc>
        <w:tc>
          <w:tcPr>
            <w:tcW w:w="200" w:type="dxa"/>
            <w:vAlign w:val="bottom"/>
          </w:tcPr>
          <w:p>
            <w:pPr>
              <w:spacing w:after="0"/>
              <w:rPr>
                <w:sz w:val="12"/>
                <w:szCs w:val="12"/>
                <w:color w:val="auto"/>
              </w:rPr>
            </w:pPr>
          </w:p>
        </w:tc>
        <w:tc>
          <w:tcPr>
            <w:tcW w:w="820" w:type="dxa"/>
            <w:vAlign w:val="bottom"/>
            <w:gridSpan w:val="3"/>
          </w:tcPr>
          <w:p>
            <w:pPr>
              <w:jc w:val="center"/>
              <w:ind w:right="520"/>
              <w:spacing w:after="0" w:line="145" w:lineRule="exact"/>
              <w:rPr>
                <w:sz w:val="20"/>
                <w:szCs w:val="20"/>
                <w:color w:val="auto"/>
              </w:rPr>
            </w:pPr>
            <w:r>
              <w:rPr>
                <w:rFonts w:ascii="Arial" w:cs="Arial" w:eastAsia="Arial" w:hAnsi="Arial"/>
                <w:sz w:val="13"/>
                <w:szCs w:val="13"/>
                <w:b w:val="1"/>
                <w:bCs w:val="1"/>
                <w:color w:val="auto"/>
                <w:w w:val="94"/>
              </w:rPr>
              <w:t>% of</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98"/>
              </w:rPr>
              <w:t>Prior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380"/>
              <w:spacing w:after="0" w:line="145" w:lineRule="exact"/>
              <w:rPr>
                <w:sz w:val="20"/>
                <w:szCs w:val="20"/>
                <w:color w:val="auto"/>
              </w:rPr>
            </w:pPr>
            <w:r>
              <w:rPr>
                <w:rFonts w:ascii="Arial" w:cs="Arial" w:eastAsia="Arial" w:hAnsi="Arial"/>
                <w:sz w:val="13"/>
                <w:szCs w:val="13"/>
                <w:b w:val="1"/>
                <w:bCs w:val="1"/>
                <w:color w:val="auto"/>
                <w:w w:val="92"/>
              </w:rPr>
              <w:t>Basis %</w:t>
            </w:r>
          </w:p>
        </w:tc>
        <w:tc>
          <w:tcPr>
            <w:tcW w:w="820" w:type="dxa"/>
            <w:vAlign w:val="bottom"/>
            <w:gridSpan w:val="2"/>
          </w:tcPr>
          <w:p>
            <w:pPr>
              <w:jc w:val="center"/>
              <w:ind w:right="340"/>
              <w:spacing w:after="0" w:line="145" w:lineRule="exact"/>
              <w:rPr>
                <w:sz w:val="20"/>
                <w:szCs w:val="20"/>
                <w:color w:val="auto"/>
              </w:rPr>
            </w:pPr>
            <w:r>
              <w:rPr>
                <w:rFonts w:ascii="Arial" w:cs="Arial" w:eastAsia="Arial" w:hAnsi="Arial"/>
                <w:sz w:val="13"/>
                <w:szCs w:val="13"/>
                <w:b w:val="1"/>
                <w:bCs w:val="1"/>
                <w:color w:val="auto"/>
                <w:w w:val="90"/>
              </w:rPr>
              <w:t>Increase</w:t>
            </w:r>
          </w:p>
        </w:tc>
        <w:tc>
          <w:tcPr>
            <w:tcW w:w="640" w:type="dxa"/>
            <w:vAlign w:val="bottom"/>
            <w:gridSpan w:val="2"/>
          </w:tcPr>
          <w:p>
            <w:pPr>
              <w:jc w:val="right"/>
              <w:ind w:right="100"/>
              <w:spacing w:after="0" w:line="145" w:lineRule="exact"/>
              <w:rPr>
                <w:sz w:val="20"/>
                <w:szCs w:val="20"/>
                <w:color w:val="auto"/>
              </w:rPr>
            </w:pPr>
            <w:r>
              <w:rPr>
                <w:rFonts w:ascii="Arial" w:cs="Arial" w:eastAsia="Arial" w:hAnsi="Arial"/>
                <w:sz w:val="13"/>
                <w:szCs w:val="13"/>
                <w:b w:val="1"/>
                <w:bCs w:val="1"/>
                <w:color w:val="auto"/>
                <w:w w:val="88"/>
              </w:rPr>
              <w:t>Weighted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0"/>
              <w:spacing w:after="0" w:line="145" w:lineRule="exact"/>
              <w:rPr>
                <w:sz w:val="20"/>
                <w:szCs w:val="20"/>
                <w:color w:val="auto"/>
              </w:rPr>
            </w:pPr>
            <w:r>
              <w:rPr>
                <w:rFonts w:ascii="Arial" w:cs="Arial" w:eastAsia="Arial" w:hAnsi="Arial"/>
                <w:sz w:val="13"/>
                <w:szCs w:val="13"/>
                <w:b w:val="1"/>
                <w:bCs w:val="1"/>
                <w:color w:val="auto"/>
                <w:w w:val="89"/>
              </w:rPr>
              <w:t>Tenant</w:t>
            </w:r>
          </w:p>
        </w:tc>
      </w:tr>
      <w:tr>
        <w:trPr>
          <w:trHeight w:val="145"/>
        </w:trPr>
        <w:tc>
          <w:tcPr>
            <w:tcW w:w="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60" w:type="dxa"/>
            <w:vAlign w:val="bottom"/>
            <w:gridSpan w:val="2"/>
          </w:tcPr>
          <w:p>
            <w:pPr>
              <w:jc w:val="center"/>
              <w:ind w:right="200"/>
              <w:spacing w:after="0" w:line="145" w:lineRule="exact"/>
              <w:rPr>
                <w:sz w:val="20"/>
                <w:szCs w:val="20"/>
                <w:color w:val="auto"/>
              </w:rPr>
            </w:pPr>
            <w:r>
              <w:rPr>
                <w:rFonts w:ascii="Arial" w:cs="Arial" w:eastAsia="Arial" w:hAnsi="Arial"/>
                <w:sz w:val="13"/>
                <w:szCs w:val="13"/>
                <w:b w:val="1"/>
                <w:bCs w:val="1"/>
                <w:color w:val="auto"/>
                <w:w w:val="81"/>
              </w:rPr>
              <w:t>of</w:t>
            </w:r>
          </w:p>
        </w:tc>
        <w:tc>
          <w:tcPr>
            <w:tcW w:w="1020" w:type="dxa"/>
            <w:vAlign w:val="bottom"/>
            <w:gridSpan w:val="4"/>
          </w:tcPr>
          <w:p>
            <w:pPr>
              <w:jc w:val="center"/>
              <w:ind w:right="320"/>
              <w:spacing w:after="0" w:line="145" w:lineRule="exact"/>
              <w:rPr>
                <w:sz w:val="20"/>
                <w:szCs w:val="20"/>
                <w:color w:val="auto"/>
              </w:rPr>
            </w:pPr>
            <w:r>
              <w:rPr>
                <w:rFonts w:ascii="Arial" w:cs="Arial" w:eastAsia="Arial" w:hAnsi="Arial"/>
                <w:sz w:val="13"/>
                <w:szCs w:val="13"/>
                <w:b w:val="1"/>
                <w:bCs w:val="1"/>
                <w:color w:val="auto"/>
                <w:w w:val="93"/>
              </w:rPr>
              <w:t>Comparable</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w w:val="80"/>
              </w:rPr>
              <w:t>Contractual</w:t>
            </w:r>
          </w:p>
        </w:tc>
        <w:tc>
          <w:tcPr>
            <w:tcW w:w="240" w:type="dxa"/>
            <w:vAlign w:val="bottom"/>
          </w:tcPr>
          <w:p>
            <w:pPr>
              <w:spacing w:after="0"/>
              <w:rPr>
                <w:sz w:val="12"/>
                <w:szCs w:val="12"/>
                <w:color w:val="auto"/>
              </w:rPr>
            </w:pPr>
          </w:p>
        </w:tc>
        <w:tc>
          <w:tcPr>
            <w:tcW w:w="44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86"/>
              </w:rPr>
              <w:t>Rent (4)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60"/>
              <w:spacing w:after="0" w:line="145" w:lineRule="exact"/>
              <w:rPr>
                <w:sz w:val="20"/>
                <w:szCs w:val="20"/>
                <w:color w:val="auto"/>
              </w:rPr>
            </w:pPr>
            <w:r>
              <w:rPr>
                <w:rFonts w:ascii="Arial" w:cs="Arial" w:eastAsia="Arial" w:hAnsi="Arial"/>
                <w:sz w:val="13"/>
                <w:szCs w:val="13"/>
                <w:b w:val="1"/>
                <w:bCs w:val="1"/>
                <w:color w:val="auto"/>
                <w:w w:val="95"/>
              </w:rPr>
              <w:t>Annual</w:t>
            </w:r>
          </w:p>
        </w:tc>
        <w:tc>
          <w:tcPr>
            <w:tcW w:w="920" w:type="dxa"/>
            <w:vAlign w:val="bottom"/>
            <w:gridSpan w:val="2"/>
          </w:tcPr>
          <w:p>
            <w:pPr>
              <w:jc w:val="center"/>
              <w:ind w:right="360"/>
              <w:spacing w:after="0" w:line="145" w:lineRule="exact"/>
              <w:rPr>
                <w:sz w:val="20"/>
                <w:szCs w:val="20"/>
                <w:color w:val="auto"/>
              </w:rPr>
            </w:pPr>
            <w:r>
              <w:rPr>
                <w:rFonts w:ascii="Arial" w:cs="Arial" w:eastAsia="Arial" w:hAnsi="Arial"/>
                <w:sz w:val="13"/>
                <w:szCs w:val="13"/>
                <w:b w:val="1"/>
                <w:bCs w:val="1"/>
                <w:color w:val="auto"/>
                <w:w w:val="90"/>
              </w:rPr>
              <w:t>Increase</w:t>
            </w:r>
          </w:p>
        </w:tc>
        <w:tc>
          <w:tcPr>
            <w:tcW w:w="820" w:type="dxa"/>
            <w:vAlign w:val="bottom"/>
            <w:gridSpan w:val="2"/>
          </w:tcPr>
          <w:p>
            <w:pPr>
              <w:jc w:val="center"/>
              <w:ind w:right="340"/>
              <w:spacing w:after="0" w:line="145" w:lineRule="exact"/>
              <w:rPr>
                <w:sz w:val="20"/>
                <w:szCs w:val="20"/>
                <w:color w:val="auto"/>
              </w:rPr>
            </w:pPr>
            <w:r>
              <w:rPr>
                <w:rFonts w:ascii="Arial" w:cs="Arial" w:eastAsia="Arial" w:hAnsi="Arial"/>
                <w:sz w:val="13"/>
                <w:szCs w:val="13"/>
                <w:b w:val="1"/>
                <w:bCs w:val="1"/>
                <w:color w:val="auto"/>
                <w:w w:val="94"/>
              </w:rPr>
              <w:t>Over</w:t>
            </w:r>
          </w:p>
        </w:tc>
        <w:tc>
          <w:tcPr>
            <w:tcW w:w="640" w:type="dxa"/>
            <w:vAlign w:val="bottom"/>
            <w:gridSpan w:val="2"/>
          </w:tcPr>
          <w:p>
            <w:pPr>
              <w:ind w:left="60"/>
              <w:spacing w:after="0" w:line="145"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78"/>
              <w:spacing w:after="0" w:line="145" w:lineRule="exact"/>
              <w:rPr>
                <w:sz w:val="20"/>
                <w:szCs w:val="20"/>
                <w:color w:val="auto"/>
              </w:rPr>
            </w:pPr>
            <w:r>
              <w:rPr>
                <w:rFonts w:ascii="Arial" w:cs="Arial" w:eastAsia="Arial" w:hAnsi="Arial"/>
                <w:sz w:val="13"/>
                <w:szCs w:val="13"/>
                <w:b w:val="1"/>
                <w:bCs w:val="1"/>
                <w:color w:val="auto"/>
                <w:w w:val="93"/>
              </w:rPr>
              <w:t>Tenant</w:t>
            </w:r>
          </w:p>
        </w:tc>
        <w:tc>
          <w:tcPr>
            <w:tcW w:w="200" w:type="dxa"/>
            <w:vAlign w:val="bottom"/>
          </w:tcPr>
          <w:p>
            <w:pPr>
              <w:spacing w:after="0"/>
              <w:rPr>
                <w:sz w:val="12"/>
                <w:szCs w:val="12"/>
                <w:color w:val="auto"/>
              </w:rPr>
            </w:pPr>
          </w:p>
        </w:tc>
        <w:tc>
          <w:tcPr>
            <w:tcW w:w="8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w w:val="89"/>
              </w:rPr>
              <w:t>Improvements</w:t>
            </w:r>
          </w:p>
        </w:tc>
      </w:tr>
      <w:tr>
        <w:trPr>
          <w:trHeight w:val="145"/>
        </w:trPr>
        <w:tc>
          <w:tcPr>
            <w:tcW w:w="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60" w:type="dxa"/>
            <w:vAlign w:val="bottom"/>
            <w:gridSpan w:val="2"/>
          </w:tcPr>
          <w:p>
            <w:pPr>
              <w:jc w:val="center"/>
              <w:ind w:right="200"/>
              <w:spacing w:after="0" w:line="145" w:lineRule="exact"/>
              <w:rPr>
                <w:sz w:val="20"/>
                <w:szCs w:val="20"/>
                <w:color w:val="auto"/>
              </w:rPr>
            </w:pPr>
            <w:r>
              <w:rPr>
                <w:rFonts w:ascii="Arial" w:cs="Arial" w:eastAsia="Arial" w:hAnsi="Arial"/>
                <w:sz w:val="13"/>
                <w:szCs w:val="13"/>
                <w:b w:val="1"/>
                <w:bCs w:val="1"/>
                <w:color w:val="auto"/>
                <w:w w:val="86"/>
              </w:rPr>
              <w:t>Leases</w:t>
            </w:r>
          </w:p>
        </w:tc>
        <w:tc>
          <w:tcPr>
            <w:tcW w:w="1020" w:type="dxa"/>
            <w:vAlign w:val="bottom"/>
            <w:gridSpan w:val="4"/>
          </w:tcPr>
          <w:p>
            <w:pPr>
              <w:jc w:val="center"/>
              <w:ind w:right="320"/>
              <w:spacing w:after="0" w:line="145" w:lineRule="exact"/>
              <w:rPr>
                <w:sz w:val="20"/>
                <w:szCs w:val="20"/>
                <w:color w:val="auto"/>
              </w:rPr>
            </w:pPr>
            <w:r>
              <w:rPr>
                <w:rFonts w:ascii="Arial" w:cs="Arial" w:eastAsia="Arial" w:hAnsi="Arial"/>
                <w:sz w:val="13"/>
                <w:szCs w:val="13"/>
                <w:b w:val="1"/>
                <w:bCs w:val="1"/>
                <w:color w:val="auto"/>
                <w:w w:val="86"/>
              </w:rPr>
              <w:t>Leases</w:t>
            </w:r>
          </w:p>
        </w:tc>
        <w:tc>
          <w:tcPr>
            <w:tcW w:w="700" w:type="dxa"/>
            <w:vAlign w:val="bottom"/>
            <w:gridSpan w:val="3"/>
          </w:tcPr>
          <w:p>
            <w:pPr>
              <w:jc w:val="center"/>
              <w:ind w:right="140"/>
              <w:spacing w:after="0" w:line="145" w:lineRule="exact"/>
              <w:rPr>
                <w:sz w:val="20"/>
                <w:szCs w:val="20"/>
                <w:color w:val="auto"/>
              </w:rPr>
            </w:pPr>
            <w:r>
              <w:rPr>
                <w:rFonts w:ascii="Arial" w:cs="Arial" w:eastAsia="Arial" w:hAnsi="Arial"/>
                <w:sz w:val="13"/>
                <w:szCs w:val="13"/>
                <w:b w:val="1"/>
                <w:bCs w:val="1"/>
                <w:color w:val="auto"/>
              </w:rPr>
              <w:t>GLA</w:t>
            </w:r>
          </w:p>
        </w:tc>
        <w:tc>
          <w:tcPr>
            <w:tcW w:w="120" w:type="dxa"/>
            <w:vAlign w:val="bottom"/>
          </w:tcPr>
          <w:p>
            <w:pPr>
              <w:spacing w:after="0"/>
              <w:rPr>
                <w:sz w:val="12"/>
                <w:szCs w:val="12"/>
                <w:color w:val="auto"/>
              </w:rPr>
            </w:pPr>
          </w:p>
        </w:tc>
        <w:tc>
          <w:tcPr>
            <w:tcW w:w="620" w:type="dxa"/>
            <w:vAlign w:val="bottom"/>
            <w:gridSpan w:val="2"/>
          </w:tcPr>
          <w:p>
            <w:pPr>
              <w:jc w:val="center"/>
              <w:spacing w:after="0" w:line="145" w:lineRule="exact"/>
              <w:rPr>
                <w:sz w:val="20"/>
                <w:szCs w:val="20"/>
                <w:color w:val="auto"/>
              </w:rPr>
            </w:pPr>
            <w:r>
              <w:rPr>
                <w:rFonts w:ascii="Arial" w:cs="Arial" w:eastAsia="Arial" w:hAnsi="Arial"/>
                <w:sz w:val="13"/>
                <w:szCs w:val="13"/>
                <w:b w:val="1"/>
                <w:bCs w:val="1"/>
                <w:color w:val="auto"/>
                <w:w w:val="94"/>
              </w:rPr>
              <w:t>Rent (3)</w:t>
            </w:r>
          </w:p>
        </w:tc>
        <w:tc>
          <w:tcPr>
            <w:tcW w:w="240" w:type="dxa"/>
            <w:vAlign w:val="bottom"/>
          </w:tcPr>
          <w:p>
            <w:pPr>
              <w:spacing w:after="0"/>
              <w:rPr>
                <w:sz w:val="12"/>
                <w:szCs w:val="12"/>
                <w:color w:val="auto"/>
              </w:rPr>
            </w:pPr>
          </w:p>
        </w:tc>
        <w:tc>
          <w:tcPr>
            <w:tcW w:w="44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89"/>
              </w:rPr>
              <w:t>Per Sq.</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80"/>
              <w:spacing w:after="0" w:line="145" w:lineRule="exact"/>
              <w:rPr>
                <w:sz w:val="20"/>
                <w:szCs w:val="20"/>
                <w:color w:val="auto"/>
              </w:rPr>
            </w:pPr>
            <w:r>
              <w:rPr>
                <w:rFonts w:ascii="Arial" w:cs="Arial" w:eastAsia="Arial" w:hAnsi="Arial"/>
                <w:sz w:val="13"/>
                <w:szCs w:val="13"/>
                <w:b w:val="1"/>
                <w:bCs w:val="1"/>
                <w:color w:val="auto"/>
                <w:w w:val="90"/>
              </w:rPr>
              <w:t>Increase</w:t>
            </w:r>
          </w:p>
        </w:tc>
        <w:tc>
          <w:tcPr>
            <w:tcW w:w="920" w:type="dxa"/>
            <w:vAlign w:val="bottom"/>
            <w:gridSpan w:val="2"/>
          </w:tcPr>
          <w:p>
            <w:pPr>
              <w:jc w:val="center"/>
              <w:ind w:right="360"/>
              <w:spacing w:after="0" w:line="145" w:lineRule="exact"/>
              <w:rPr>
                <w:sz w:val="20"/>
                <w:szCs w:val="20"/>
                <w:color w:val="auto"/>
              </w:rPr>
            </w:pPr>
            <w:r>
              <w:rPr>
                <w:rFonts w:ascii="Arial" w:cs="Arial" w:eastAsia="Arial" w:hAnsi="Arial"/>
                <w:sz w:val="13"/>
                <w:szCs w:val="13"/>
                <w:b w:val="1"/>
                <w:bCs w:val="1"/>
                <w:color w:val="auto"/>
                <w:w w:val="94"/>
              </w:rPr>
              <w:t>Over</w:t>
            </w:r>
          </w:p>
        </w:tc>
        <w:tc>
          <w:tcPr>
            <w:tcW w:w="820" w:type="dxa"/>
            <w:vAlign w:val="bottom"/>
            <w:gridSpan w:val="2"/>
          </w:tcPr>
          <w:p>
            <w:pPr>
              <w:jc w:val="center"/>
              <w:ind w:right="320"/>
              <w:spacing w:after="0" w:line="145" w:lineRule="exact"/>
              <w:rPr>
                <w:sz w:val="20"/>
                <w:szCs w:val="20"/>
                <w:color w:val="auto"/>
              </w:rPr>
            </w:pPr>
            <w:r>
              <w:rPr>
                <w:rFonts w:ascii="Arial" w:cs="Arial" w:eastAsia="Arial" w:hAnsi="Arial"/>
                <w:sz w:val="13"/>
                <w:szCs w:val="13"/>
                <w:b w:val="1"/>
                <w:bCs w:val="1"/>
                <w:color w:val="auto"/>
                <w:w w:val="98"/>
              </w:rPr>
              <w:t>Prior</w:t>
            </w:r>
          </w:p>
        </w:tc>
        <w:tc>
          <w:tcPr>
            <w:tcW w:w="640" w:type="dxa"/>
            <w:vAlign w:val="bottom"/>
            <w:gridSpan w:val="2"/>
          </w:tcPr>
          <w:p>
            <w:pPr>
              <w:jc w:val="right"/>
              <w:ind w:right="200"/>
              <w:spacing w:after="0" w:line="145" w:lineRule="exact"/>
              <w:rPr>
                <w:sz w:val="20"/>
                <w:szCs w:val="20"/>
                <w:color w:val="auto"/>
              </w:rPr>
            </w:pPr>
            <w:r>
              <w:rPr>
                <w:rFonts w:ascii="Arial" w:cs="Arial" w:eastAsia="Arial" w:hAnsi="Arial"/>
                <w:sz w:val="13"/>
                <w:szCs w:val="13"/>
                <w:b w:val="1"/>
                <w:bCs w:val="1"/>
                <w:color w:val="auto"/>
              </w:rPr>
              <w:t>Lease</w:t>
            </w:r>
          </w:p>
        </w:tc>
        <w:tc>
          <w:tcPr>
            <w:tcW w:w="100" w:type="dxa"/>
            <w:vAlign w:val="bottom"/>
          </w:tcPr>
          <w:p>
            <w:pPr>
              <w:spacing w:after="0"/>
              <w:rPr>
                <w:sz w:val="12"/>
                <w:szCs w:val="12"/>
                <w:color w:val="auto"/>
              </w:rPr>
            </w:pPr>
          </w:p>
        </w:tc>
        <w:tc>
          <w:tcPr>
            <w:tcW w:w="920" w:type="dxa"/>
            <w:vAlign w:val="bottom"/>
            <w:gridSpan w:val="2"/>
          </w:tcPr>
          <w:p>
            <w:pPr>
              <w:jc w:val="center"/>
              <w:spacing w:after="0" w:line="145" w:lineRule="exact"/>
              <w:rPr>
                <w:sz w:val="20"/>
                <w:szCs w:val="20"/>
                <w:color w:val="auto"/>
              </w:rPr>
            </w:pPr>
            <w:r>
              <w:rPr>
                <w:rFonts w:ascii="Arial" w:cs="Arial" w:eastAsia="Arial" w:hAnsi="Arial"/>
                <w:sz w:val="13"/>
                <w:szCs w:val="13"/>
                <w:b w:val="1"/>
                <w:bCs w:val="1"/>
                <w:color w:val="auto"/>
                <w:w w:val="89"/>
              </w:rPr>
              <w:t>Improvements</w:t>
            </w:r>
          </w:p>
        </w:tc>
        <w:tc>
          <w:tcPr>
            <w:tcW w:w="200" w:type="dxa"/>
            <w:vAlign w:val="bottom"/>
          </w:tcPr>
          <w:p>
            <w:pPr>
              <w:spacing w:after="0"/>
              <w:rPr>
                <w:sz w:val="12"/>
                <w:szCs w:val="12"/>
                <w:color w:val="auto"/>
              </w:rPr>
            </w:pPr>
          </w:p>
        </w:tc>
        <w:tc>
          <w:tcPr>
            <w:tcW w:w="820" w:type="dxa"/>
            <w:vAlign w:val="bottom"/>
            <w:gridSpan w:val="2"/>
          </w:tcPr>
          <w:p>
            <w:pPr>
              <w:jc w:val="center"/>
              <w:spacing w:after="0" w:line="145" w:lineRule="exact"/>
              <w:rPr>
                <w:sz w:val="20"/>
                <w:szCs w:val="20"/>
                <w:color w:val="auto"/>
              </w:rPr>
            </w:pPr>
            <w:r>
              <w:rPr>
                <w:rFonts w:ascii="Arial" w:cs="Arial" w:eastAsia="Arial" w:hAnsi="Arial"/>
                <w:sz w:val="13"/>
                <w:szCs w:val="13"/>
                <w:b w:val="1"/>
                <w:bCs w:val="1"/>
                <w:color w:val="auto"/>
                <w:w w:val="91"/>
              </w:rPr>
              <w:t>&amp; Incentives</w:t>
            </w:r>
          </w:p>
        </w:tc>
      </w:tr>
      <w:tr>
        <w:trPr>
          <w:trHeight w:val="158"/>
        </w:trPr>
        <w:tc>
          <w:tcPr>
            <w:tcW w:w="480" w:type="dxa"/>
            <w:vAlign w:val="bottom"/>
          </w:tcPr>
          <w:p>
            <w:pPr>
              <w:spacing w:after="0"/>
              <w:rPr>
                <w:sz w:val="20"/>
                <w:szCs w:val="20"/>
                <w:color w:val="auto"/>
              </w:rPr>
            </w:pPr>
            <w:r>
              <w:rPr>
                <w:rFonts w:ascii="Arial" w:cs="Arial" w:eastAsia="Arial" w:hAnsi="Arial"/>
                <w:sz w:val="13"/>
                <w:szCs w:val="13"/>
                <w:b w:val="1"/>
                <w:bCs w:val="1"/>
                <w:color w:val="auto"/>
                <w:w w:val="97"/>
              </w:rPr>
              <w:t>Quarter</w:t>
            </w:r>
          </w:p>
        </w:tc>
        <w:tc>
          <w:tcPr>
            <w:tcW w:w="1520" w:type="dxa"/>
            <w:vAlign w:val="bottom"/>
          </w:tcPr>
          <w:p>
            <w:pPr>
              <w:spacing w:after="0"/>
              <w:rPr>
                <w:sz w:val="13"/>
                <w:szCs w:val="13"/>
                <w:color w:val="auto"/>
              </w:rPr>
            </w:pP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w w:val="87"/>
              </w:rPr>
              <w:t>Signed</w:t>
            </w:r>
          </w:p>
        </w:tc>
        <w:tc>
          <w:tcPr>
            <w:tcW w:w="24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Signed</w:t>
            </w:r>
          </w:p>
        </w:tc>
        <w:tc>
          <w:tcPr>
            <w:tcW w:w="360" w:type="dxa"/>
            <w:vAlign w:val="bottom"/>
            <w:gridSpan w:val="2"/>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7"/>
              </w:rPr>
              <w:t>Signed</w:t>
            </w:r>
          </w:p>
        </w:tc>
        <w:tc>
          <w:tcPr>
            <w:tcW w:w="1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Per Sq. Ft.</w:t>
            </w:r>
          </w:p>
        </w:tc>
        <w:tc>
          <w:tcPr>
            <w:tcW w:w="24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rPr>
              <w:t>Ft.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center"/>
              <w:ind w:right="65"/>
              <w:spacing w:after="0"/>
              <w:rPr>
                <w:sz w:val="20"/>
                <w:szCs w:val="20"/>
                <w:color w:val="auto"/>
              </w:rPr>
            </w:pPr>
            <w:r>
              <w:rPr>
                <w:rFonts w:ascii="Arial" w:cs="Arial" w:eastAsia="Arial" w:hAnsi="Arial"/>
                <w:sz w:val="13"/>
                <w:szCs w:val="13"/>
                <w:b w:val="1"/>
                <w:bCs w:val="1"/>
                <w:color w:val="auto"/>
                <w:w w:val="95"/>
              </w:rPr>
              <w:t>in Rent</w:t>
            </w:r>
          </w:p>
        </w:tc>
        <w:tc>
          <w:tcPr>
            <w:tcW w:w="2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Prior Rent</w:t>
            </w:r>
          </w:p>
        </w:tc>
        <w:tc>
          <w:tcPr>
            <w:tcW w:w="34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6"/>
              </w:rPr>
              <w:t>Rent</w:t>
            </w:r>
          </w:p>
        </w:tc>
        <w:tc>
          <w:tcPr>
            <w:tcW w:w="320" w:type="dxa"/>
            <w:vAlign w:val="bottom"/>
          </w:tcPr>
          <w:p>
            <w:pPr>
              <w:spacing w:after="0"/>
              <w:rPr>
                <w:sz w:val="13"/>
                <w:szCs w:val="13"/>
                <w:color w:val="auto"/>
              </w:rPr>
            </w:pPr>
          </w:p>
        </w:tc>
        <w:tc>
          <w:tcPr>
            <w:tcW w:w="1660" w:type="dxa"/>
            <w:vAlign w:val="bottom"/>
            <w:gridSpan w:val="5"/>
          </w:tcPr>
          <w:p>
            <w:pPr>
              <w:ind w:left="40"/>
              <w:spacing w:after="0"/>
              <w:rPr>
                <w:sz w:val="20"/>
                <w:szCs w:val="20"/>
                <w:color w:val="auto"/>
              </w:rPr>
            </w:pPr>
            <w:r>
              <w:rPr>
                <w:rFonts w:ascii="Arial" w:cs="Arial" w:eastAsia="Arial" w:hAnsi="Arial"/>
                <w:sz w:val="13"/>
                <w:szCs w:val="13"/>
                <w:b w:val="1"/>
                <w:bCs w:val="1"/>
                <w:color w:val="auto"/>
              </w:rPr>
              <w:t>Term (5)   &amp; Incentives (6)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40"/>
              <w:spacing w:after="0"/>
              <w:rPr>
                <w:sz w:val="20"/>
                <w:szCs w:val="20"/>
                <w:color w:val="auto"/>
              </w:rPr>
            </w:pPr>
            <w:r>
              <w:rPr>
                <w:rFonts w:ascii="Arial" w:cs="Arial" w:eastAsia="Arial" w:hAnsi="Arial"/>
                <w:sz w:val="13"/>
                <w:szCs w:val="13"/>
                <w:b w:val="1"/>
                <w:bCs w:val="1"/>
                <w:color w:val="auto"/>
                <w:w w:val="93"/>
              </w:rPr>
              <w:t>Per Sq. Ft.</w:t>
            </w:r>
          </w:p>
        </w:tc>
      </w:tr>
      <w:tr>
        <w:trPr>
          <w:trHeight w:val="20"/>
        </w:trPr>
        <w:tc>
          <w:tcPr>
            <w:tcW w:w="4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04"/>
        </w:trPr>
        <w:tc>
          <w:tcPr>
            <w:tcW w:w="2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4th Quarter 2008</w:t>
            </w: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59</w:t>
            </w:r>
          </w:p>
        </w:tc>
        <w:tc>
          <w:tcPr>
            <w:tcW w:w="102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80%</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261,719</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19.76</w:t>
            </w:r>
          </w:p>
        </w:tc>
        <w:tc>
          <w:tcPr>
            <w:tcW w:w="680" w:type="dxa"/>
            <w:vAlign w:val="bottom"/>
            <w:tcBorders>
              <w:left w:val="single" w:sz="8" w:color="CCEEFF"/>
            </w:tcBorders>
            <w:gridSpan w:val="2"/>
            <w:shd w:val="clear" w:color="auto" w:fill="CCEEFF"/>
          </w:tcPr>
          <w:p>
            <w:pPr>
              <w:jc w:val="center"/>
              <w:ind w:left="114"/>
              <w:spacing w:after="0"/>
              <w:rPr>
                <w:sz w:val="20"/>
                <w:szCs w:val="20"/>
                <w:color w:val="auto"/>
              </w:rPr>
            </w:pPr>
            <w:r>
              <w:rPr>
                <w:rFonts w:ascii="Arial" w:cs="Arial" w:eastAsia="Arial" w:hAnsi="Arial"/>
                <w:sz w:val="17"/>
                <w:szCs w:val="17"/>
                <w:color w:val="auto"/>
                <w:w w:val="92"/>
              </w:rPr>
              <w:t>$17.88</w:t>
            </w:r>
          </w:p>
        </w:tc>
        <w:tc>
          <w:tcPr>
            <w:tcW w:w="34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493,783</w:t>
            </w:r>
          </w:p>
        </w:tc>
        <w:tc>
          <w:tcPr>
            <w:tcW w:w="220" w:type="dxa"/>
            <w:vAlign w:val="bottom"/>
            <w:tcBorders>
              <w:left w:val="single" w:sz="8" w:color="CCEEFF"/>
              <w:right w:val="single" w:sz="8" w:color="CCEEFF"/>
            </w:tcBorders>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0.57</w:t>
            </w:r>
          </w:p>
        </w:tc>
      </w:tr>
      <w:tr>
        <w:trPr>
          <w:trHeight w:val="211"/>
        </w:trPr>
        <w:tc>
          <w:tcPr>
            <w:tcW w:w="2000" w:type="dxa"/>
            <w:vAlign w:val="bottom"/>
            <w:gridSpan w:val="2"/>
          </w:tcPr>
          <w:p>
            <w:pPr>
              <w:spacing w:after="0"/>
              <w:rPr>
                <w:sz w:val="20"/>
                <w:szCs w:val="20"/>
                <w:color w:val="auto"/>
              </w:rPr>
            </w:pPr>
            <w:r>
              <w:rPr>
                <w:rFonts w:ascii="Arial" w:cs="Arial" w:eastAsia="Arial" w:hAnsi="Arial"/>
                <w:sz w:val="17"/>
                <w:szCs w:val="17"/>
                <w:color w:val="auto"/>
              </w:rPr>
              <w:t>3rd Quarter 2008</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42</w:t>
            </w:r>
          </w:p>
        </w:tc>
        <w:tc>
          <w:tcPr>
            <w:tcW w:w="1020" w:type="dxa"/>
            <w:vAlign w:val="bottom"/>
            <w:gridSpan w:val="4"/>
          </w:tcPr>
          <w:p>
            <w:pPr>
              <w:jc w:val="right"/>
              <w:ind w:right="180"/>
              <w:spacing w:after="0"/>
              <w:rPr>
                <w:sz w:val="20"/>
                <w:szCs w:val="20"/>
                <w:color w:val="auto"/>
              </w:rPr>
            </w:pPr>
            <w:r>
              <w:rPr>
                <w:rFonts w:ascii="Arial" w:cs="Arial" w:eastAsia="Arial" w:hAnsi="Arial"/>
                <w:sz w:val="17"/>
                <w:szCs w:val="17"/>
                <w:color w:val="auto"/>
              </w:rPr>
              <w:t>62%</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257,542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18.43</w:t>
            </w:r>
          </w:p>
        </w:tc>
        <w:tc>
          <w:tcPr>
            <w:tcW w:w="680" w:type="dxa"/>
            <w:vAlign w:val="bottom"/>
            <w:gridSpan w:val="2"/>
          </w:tcPr>
          <w:p>
            <w:pPr>
              <w:jc w:val="center"/>
              <w:ind w:left="114"/>
              <w:spacing w:after="0"/>
              <w:rPr>
                <w:sz w:val="20"/>
                <w:szCs w:val="20"/>
                <w:color w:val="auto"/>
              </w:rPr>
            </w:pPr>
            <w:r>
              <w:rPr>
                <w:rFonts w:ascii="Arial" w:cs="Arial" w:eastAsia="Arial" w:hAnsi="Arial"/>
                <w:sz w:val="17"/>
                <w:szCs w:val="17"/>
                <w:color w:val="auto"/>
                <w:w w:val="92"/>
              </w:rPr>
              <w:t>$16.83</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411,983</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10%</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25%</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6.7</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504,000</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1.96</w:t>
            </w:r>
          </w:p>
        </w:tc>
      </w:tr>
      <w:tr>
        <w:trPr>
          <w:trHeight w:val="211"/>
        </w:trPr>
        <w:tc>
          <w:tcPr>
            <w:tcW w:w="2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2nd Quarter 2008</w:t>
            </w: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53</w:t>
            </w:r>
          </w:p>
        </w:tc>
        <w:tc>
          <w:tcPr>
            <w:tcW w:w="102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63%</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7"/>
              </w:rPr>
              <w:t>124,110</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38.40</w:t>
            </w:r>
          </w:p>
        </w:tc>
        <w:tc>
          <w:tcPr>
            <w:tcW w:w="680" w:type="dxa"/>
            <w:vAlign w:val="bottom"/>
            <w:tcBorders>
              <w:left w:val="single" w:sz="8" w:color="CCEEFF"/>
            </w:tcBorders>
            <w:gridSpan w:val="2"/>
            <w:shd w:val="clear" w:color="auto" w:fill="CCEEFF"/>
          </w:tcPr>
          <w:p>
            <w:pPr>
              <w:jc w:val="center"/>
              <w:ind w:left="114"/>
              <w:spacing w:after="0"/>
              <w:rPr>
                <w:sz w:val="20"/>
                <w:szCs w:val="20"/>
                <w:color w:val="auto"/>
              </w:rPr>
            </w:pPr>
            <w:r>
              <w:rPr>
                <w:rFonts w:ascii="Arial" w:cs="Arial" w:eastAsia="Arial" w:hAnsi="Arial"/>
                <w:sz w:val="17"/>
                <w:szCs w:val="17"/>
                <w:color w:val="auto"/>
                <w:w w:val="92"/>
              </w:rPr>
              <w:t>$31.76</w:t>
            </w:r>
          </w:p>
        </w:tc>
        <w:tc>
          <w:tcPr>
            <w:tcW w:w="34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823,628</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38%</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545,257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w:t>
            </w:r>
          </w:p>
        </w:tc>
      </w:tr>
      <w:tr>
        <w:trPr>
          <w:trHeight w:val="211"/>
        </w:trPr>
        <w:tc>
          <w:tcPr>
            <w:tcW w:w="2000" w:type="dxa"/>
            <w:vAlign w:val="bottom"/>
            <w:gridSpan w:val="2"/>
          </w:tcPr>
          <w:p>
            <w:pPr>
              <w:spacing w:after="0"/>
              <w:rPr>
                <w:sz w:val="20"/>
                <w:szCs w:val="20"/>
                <w:color w:val="auto"/>
              </w:rPr>
            </w:pPr>
            <w:r>
              <w:rPr>
                <w:rFonts w:ascii="Arial" w:cs="Arial" w:eastAsia="Arial" w:hAnsi="Arial"/>
                <w:sz w:val="17"/>
                <w:szCs w:val="17"/>
                <w:color w:val="auto"/>
              </w:rPr>
              <w:t>1st Quarter 2008</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46</w:t>
            </w:r>
          </w:p>
        </w:tc>
        <w:tc>
          <w:tcPr>
            <w:tcW w:w="1020" w:type="dxa"/>
            <w:vAlign w:val="bottom"/>
            <w:gridSpan w:val="4"/>
          </w:tcPr>
          <w:p>
            <w:pPr>
              <w:jc w:val="right"/>
              <w:ind w:right="180"/>
              <w:spacing w:after="0"/>
              <w:rPr>
                <w:sz w:val="20"/>
                <w:szCs w:val="20"/>
                <w:color w:val="auto"/>
              </w:rPr>
            </w:pPr>
            <w:r>
              <w:rPr>
                <w:rFonts w:ascii="Arial" w:cs="Arial" w:eastAsia="Arial" w:hAnsi="Arial"/>
                <w:sz w:val="17"/>
                <w:szCs w:val="17"/>
                <w:color w:val="auto"/>
              </w:rPr>
              <w:t>62%</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161,748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24.44</w:t>
            </w:r>
          </w:p>
        </w:tc>
        <w:tc>
          <w:tcPr>
            <w:tcW w:w="680" w:type="dxa"/>
            <w:vAlign w:val="bottom"/>
            <w:gridSpan w:val="2"/>
          </w:tcPr>
          <w:p>
            <w:pPr>
              <w:jc w:val="center"/>
              <w:ind w:left="114"/>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20.65</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613,475</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18%</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30%</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4.7</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5,000</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0.03</w:t>
            </w:r>
          </w:p>
        </w:tc>
      </w:tr>
      <w:tr>
        <w:trPr>
          <w:trHeight w:val="26"/>
        </w:trPr>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r>
      <w:tr>
        <w:trPr>
          <w:trHeight w:val="211"/>
        </w:trPr>
        <w:tc>
          <w:tcPr>
            <w:tcW w:w="2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- 12 months</w:t>
            </w: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200</w:t>
            </w:r>
          </w:p>
        </w:tc>
        <w:tc>
          <w:tcPr>
            <w:tcW w:w="102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67%</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7"/>
              </w:rPr>
              <w:t>805,119</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23.15</w:t>
            </w:r>
          </w:p>
        </w:tc>
        <w:tc>
          <w:tcPr>
            <w:tcW w:w="680" w:type="dxa"/>
            <w:vAlign w:val="bottom"/>
            <w:tcBorders>
              <w:left w:val="single" w:sz="8" w:color="CCEEFF"/>
            </w:tcBorders>
            <w:gridSpan w:val="2"/>
            <w:shd w:val="clear" w:color="auto" w:fill="CCEEFF"/>
          </w:tcPr>
          <w:p>
            <w:pPr>
              <w:jc w:val="center"/>
              <w:ind w:left="114"/>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20.24</w:t>
            </w:r>
          </w:p>
        </w:tc>
        <w:tc>
          <w:tcPr>
            <w:tcW w:w="98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2,342,869</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28%</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1,204,257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r>
      <w:tr>
        <w:trPr>
          <w:trHeight w:val="20"/>
        </w:trPr>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Total Lease Summary - Comparable and Non-comparable (2)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w w:val="88"/>
              </w:rPr>
              <w:t>Weighted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Tenant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0"/>
              <w:spacing w:after="0"/>
              <w:rPr>
                <w:sz w:val="20"/>
                <w:szCs w:val="20"/>
                <w:color w:val="auto"/>
              </w:rPr>
            </w:pPr>
            <w:r>
              <w:rPr>
                <w:rFonts w:ascii="Arial" w:cs="Arial" w:eastAsia="Arial" w:hAnsi="Arial"/>
                <w:sz w:val="13"/>
                <w:szCs w:val="13"/>
                <w:b w:val="1"/>
                <w:bCs w:val="1"/>
                <w:color w:val="auto"/>
                <w:w w:val="89"/>
              </w:rPr>
              <w:t>Tenant</w:t>
            </w:r>
          </w:p>
        </w:tc>
      </w:tr>
      <w:tr>
        <w:trPr>
          <w:trHeight w:val="145"/>
        </w:trPr>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w w:val="91"/>
              </w:rPr>
              <w:t>Contractual</w:t>
            </w:r>
          </w:p>
        </w:tc>
        <w:tc>
          <w:tcPr>
            <w:tcW w:w="380" w:type="dxa"/>
            <w:vAlign w:val="bottom"/>
          </w:tcPr>
          <w:p>
            <w:pPr>
              <w:spacing w:after="0"/>
              <w:rPr>
                <w:sz w:val="12"/>
                <w:szCs w:val="12"/>
                <w:color w:val="auto"/>
              </w:rPr>
            </w:pPr>
          </w:p>
        </w:tc>
        <w:tc>
          <w:tcPr>
            <w:tcW w:w="54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89"/>
              </w:rPr>
              <w:t>Average</w:t>
            </w:r>
          </w:p>
        </w:tc>
        <w:tc>
          <w:tcPr>
            <w:tcW w:w="380" w:type="dxa"/>
            <w:vAlign w:val="bottom"/>
          </w:tcPr>
          <w:p>
            <w:pPr>
              <w:spacing w:after="0"/>
              <w:rPr>
                <w:sz w:val="12"/>
                <w:szCs w:val="12"/>
                <w:color w:val="auto"/>
              </w:rPr>
            </w:pPr>
          </w:p>
        </w:tc>
        <w:tc>
          <w:tcPr>
            <w:tcW w:w="1060" w:type="dxa"/>
            <w:vAlign w:val="bottom"/>
            <w:gridSpan w:val="3"/>
          </w:tcPr>
          <w:p>
            <w:pPr>
              <w:jc w:val="center"/>
              <w:ind w:right="200"/>
              <w:spacing w:after="0" w:line="145" w:lineRule="exact"/>
              <w:rPr>
                <w:sz w:val="20"/>
                <w:szCs w:val="20"/>
                <w:color w:val="auto"/>
              </w:rPr>
            </w:pPr>
            <w:r>
              <w:rPr>
                <w:rFonts w:ascii="Arial" w:cs="Arial" w:eastAsia="Arial" w:hAnsi="Arial"/>
                <w:sz w:val="13"/>
                <w:szCs w:val="13"/>
                <w:b w:val="1"/>
                <w:bCs w:val="1"/>
                <w:color w:val="auto"/>
                <w:w w:val="92"/>
              </w:rPr>
              <w:t>Improvements</w:t>
            </w:r>
          </w:p>
        </w:tc>
        <w:tc>
          <w:tcPr>
            <w:tcW w:w="200" w:type="dxa"/>
            <w:vAlign w:val="bottom"/>
          </w:tcPr>
          <w:p>
            <w:pPr>
              <w:spacing w:after="0"/>
              <w:rPr>
                <w:sz w:val="12"/>
                <w:szCs w:val="12"/>
                <w:color w:val="auto"/>
              </w:rPr>
            </w:pPr>
          </w:p>
        </w:tc>
        <w:tc>
          <w:tcPr>
            <w:tcW w:w="8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w w:val="89"/>
              </w:rPr>
              <w:t>Improvements</w:t>
            </w:r>
          </w:p>
        </w:tc>
      </w:tr>
      <w:tr>
        <w:trPr>
          <w:trHeight w:val="145"/>
        </w:trPr>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80" w:type="dxa"/>
            <w:vAlign w:val="bottom"/>
            <w:gridSpan w:val="2"/>
          </w:tcPr>
          <w:p>
            <w:pPr>
              <w:ind w:left="100"/>
              <w:spacing w:after="0" w:line="145" w:lineRule="exact"/>
              <w:rPr>
                <w:sz w:val="20"/>
                <w:szCs w:val="20"/>
                <w:color w:val="auto"/>
              </w:rPr>
            </w:pPr>
            <w:r>
              <w:rPr>
                <w:rFonts w:ascii="Arial" w:cs="Arial" w:eastAsia="Arial" w:hAnsi="Arial"/>
                <w:sz w:val="13"/>
                <w:szCs w:val="13"/>
                <w:b w:val="1"/>
                <w:bCs w:val="1"/>
                <w:color w:val="auto"/>
              </w:rPr>
              <w:t>Number of</w:t>
            </w: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38"/>
              <w:spacing w:after="0" w:line="145" w:lineRule="exact"/>
              <w:rPr>
                <w:sz w:val="20"/>
                <w:szCs w:val="20"/>
                <w:color w:val="auto"/>
              </w:rPr>
            </w:pPr>
            <w:r>
              <w:rPr>
                <w:rFonts w:ascii="Arial" w:cs="Arial" w:eastAsia="Arial" w:hAnsi="Arial"/>
                <w:sz w:val="13"/>
                <w:szCs w:val="13"/>
                <w:b w:val="1"/>
                <w:bCs w:val="1"/>
                <w:color w:val="auto"/>
                <w:w w:val="90"/>
              </w:rPr>
              <w:t>Rent (3)</w:t>
            </w:r>
          </w:p>
        </w:tc>
        <w:tc>
          <w:tcPr>
            <w:tcW w:w="380" w:type="dxa"/>
            <w:vAlign w:val="bottom"/>
          </w:tcPr>
          <w:p>
            <w:pPr>
              <w:spacing w:after="0"/>
              <w:rPr>
                <w:sz w:val="12"/>
                <w:szCs w:val="12"/>
                <w:color w:val="auto"/>
              </w:rPr>
            </w:pPr>
          </w:p>
        </w:tc>
        <w:tc>
          <w:tcPr>
            <w:tcW w:w="54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92"/>
              </w:rPr>
              <w:t>Lease</w:t>
            </w:r>
          </w:p>
        </w:tc>
        <w:tc>
          <w:tcPr>
            <w:tcW w:w="380" w:type="dxa"/>
            <w:vAlign w:val="bottom"/>
          </w:tcPr>
          <w:p>
            <w:pPr>
              <w:spacing w:after="0"/>
              <w:rPr>
                <w:sz w:val="12"/>
                <w:szCs w:val="12"/>
                <w:color w:val="auto"/>
              </w:rPr>
            </w:pPr>
          </w:p>
        </w:tc>
        <w:tc>
          <w:tcPr>
            <w:tcW w:w="1060" w:type="dxa"/>
            <w:vAlign w:val="bottom"/>
            <w:gridSpan w:val="3"/>
          </w:tcPr>
          <w:p>
            <w:pPr>
              <w:jc w:val="center"/>
              <w:ind w:right="180"/>
              <w:spacing w:after="0" w:line="145" w:lineRule="exact"/>
              <w:rPr>
                <w:sz w:val="20"/>
                <w:szCs w:val="20"/>
                <w:color w:val="auto"/>
              </w:rPr>
            </w:pPr>
            <w:r>
              <w:rPr>
                <w:rFonts w:ascii="Arial" w:cs="Arial" w:eastAsia="Arial" w:hAnsi="Arial"/>
                <w:sz w:val="13"/>
                <w:szCs w:val="13"/>
                <w:b w:val="1"/>
                <w:bCs w:val="1"/>
                <w:color w:val="auto"/>
                <w:w w:val="93"/>
              </w:rPr>
              <w:t>&amp; Incentives</w:t>
            </w:r>
          </w:p>
        </w:tc>
        <w:tc>
          <w:tcPr>
            <w:tcW w:w="200" w:type="dxa"/>
            <w:vAlign w:val="bottom"/>
          </w:tcPr>
          <w:p>
            <w:pPr>
              <w:spacing w:after="0"/>
              <w:rPr>
                <w:sz w:val="12"/>
                <w:szCs w:val="12"/>
                <w:color w:val="auto"/>
              </w:rPr>
            </w:pPr>
          </w:p>
        </w:tc>
        <w:tc>
          <w:tcPr>
            <w:tcW w:w="820" w:type="dxa"/>
            <w:vAlign w:val="bottom"/>
            <w:gridSpan w:val="2"/>
          </w:tcPr>
          <w:p>
            <w:pPr>
              <w:jc w:val="center"/>
              <w:spacing w:after="0" w:line="145" w:lineRule="exact"/>
              <w:rPr>
                <w:sz w:val="20"/>
                <w:szCs w:val="20"/>
                <w:color w:val="auto"/>
              </w:rPr>
            </w:pPr>
            <w:r>
              <w:rPr>
                <w:rFonts w:ascii="Arial" w:cs="Arial" w:eastAsia="Arial" w:hAnsi="Arial"/>
                <w:sz w:val="13"/>
                <w:szCs w:val="13"/>
                <w:b w:val="1"/>
                <w:bCs w:val="1"/>
                <w:color w:val="auto"/>
                <w:w w:val="91"/>
              </w:rPr>
              <w:t>&amp; Incentives</w:t>
            </w:r>
          </w:p>
        </w:tc>
      </w:tr>
      <w:tr>
        <w:trPr>
          <w:trHeight w:val="158"/>
        </w:trPr>
        <w:tc>
          <w:tcPr>
            <w:tcW w:w="4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7"/>
              </w:rPr>
              <w:t>Quarter</w:t>
            </w:r>
          </w:p>
        </w:tc>
        <w:tc>
          <w:tcPr>
            <w:tcW w:w="1420" w:type="dxa"/>
            <w:vAlign w:val="bottom"/>
            <w:gridSpan w:val="2"/>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5"/>
              </w:rPr>
              <w:t>Leases Signed</w:t>
            </w:r>
          </w:p>
        </w:tc>
        <w:tc>
          <w:tcPr>
            <w:tcW w:w="38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8"/>
              </w:rPr>
              <w:t>GLA Signed</w:t>
            </w:r>
          </w:p>
        </w:tc>
        <w:tc>
          <w:tcPr>
            <w:tcW w:w="380" w:type="dxa"/>
            <w:vAlign w:val="bottom"/>
          </w:tcPr>
          <w:p>
            <w:pPr>
              <w:spacing w:after="0"/>
              <w:rPr>
                <w:sz w:val="13"/>
                <w:szCs w:val="13"/>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6"/>
              </w:rPr>
              <w:t>Per Sq. Ft.</w:t>
            </w:r>
          </w:p>
        </w:tc>
        <w:tc>
          <w:tcPr>
            <w:tcW w:w="38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Term (5)</w:t>
            </w: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rPr>
              <w:t>(6)</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93"/>
              </w:rPr>
              <w:t>Per Sq. Ft.</w:t>
            </w:r>
          </w:p>
        </w:tc>
      </w:tr>
      <w:tr>
        <w:trPr>
          <w:trHeight w:val="204"/>
        </w:trPr>
        <w:tc>
          <w:tcPr>
            <w:tcW w:w="1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4th Quarter 2008</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78</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334,127</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1,898,706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w:t>
            </w:r>
          </w:p>
        </w:tc>
      </w:tr>
      <w:tr>
        <w:trPr>
          <w:trHeight w:val="211"/>
        </w:trPr>
        <w:tc>
          <w:tcPr>
            <w:tcW w:w="1900" w:type="dxa"/>
            <w:vAlign w:val="bottom"/>
            <w:gridSpan w:val="3"/>
          </w:tcPr>
          <w:p>
            <w:pPr>
              <w:spacing w:after="0"/>
              <w:rPr>
                <w:sz w:val="20"/>
                <w:szCs w:val="20"/>
                <w:color w:val="auto"/>
              </w:rPr>
            </w:pPr>
            <w:r>
              <w:rPr>
                <w:rFonts w:ascii="Arial" w:cs="Arial" w:eastAsia="Arial" w:hAnsi="Arial"/>
                <w:sz w:val="17"/>
                <w:szCs w:val="17"/>
                <w:color w:val="auto"/>
              </w:rPr>
              <w:t>3rd Quarter 2008</w:t>
            </w:r>
          </w:p>
        </w:tc>
        <w:tc>
          <w:tcPr>
            <w:tcW w:w="1180" w:type="dxa"/>
            <w:vAlign w:val="bottom"/>
            <w:gridSpan w:val="2"/>
          </w:tcPr>
          <w:p>
            <w:pPr>
              <w:jc w:val="right"/>
              <w:ind w:right="380"/>
              <w:spacing w:after="0"/>
              <w:rPr>
                <w:sz w:val="20"/>
                <w:szCs w:val="20"/>
                <w:color w:val="auto"/>
              </w:rPr>
            </w:pPr>
            <w:r>
              <w:rPr>
                <w:rFonts w:ascii="Arial" w:cs="Arial" w:eastAsia="Arial" w:hAnsi="Arial"/>
                <w:sz w:val="17"/>
                <w:szCs w:val="17"/>
                <w:color w:val="auto"/>
              </w:rPr>
              <w:t>76</w:t>
            </w:r>
          </w:p>
        </w:tc>
        <w:tc>
          <w:tcPr>
            <w:tcW w:w="700" w:type="dxa"/>
            <w:vAlign w:val="bottom"/>
          </w:tcPr>
          <w:p>
            <w:pPr>
              <w:jc w:val="right"/>
              <w:spacing w:after="0"/>
              <w:rPr>
                <w:sz w:val="20"/>
                <w:szCs w:val="20"/>
                <w:color w:val="auto"/>
              </w:rPr>
            </w:pPr>
            <w:r>
              <w:rPr>
                <w:rFonts w:ascii="Arial" w:cs="Arial" w:eastAsia="Arial" w:hAnsi="Arial"/>
                <w:sz w:val="17"/>
                <w:szCs w:val="17"/>
                <w:color w:val="auto"/>
              </w:rPr>
              <w:t>369,323</w:t>
            </w:r>
          </w:p>
        </w:tc>
        <w:tc>
          <w:tcPr>
            <w:tcW w:w="480" w:type="dxa"/>
            <w:vAlign w:val="bottom"/>
            <w:gridSpan w:val="2"/>
          </w:tcPr>
          <w:p>
            <w:pPr>
              <w:ind w:left="380"/>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26.12</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8.1</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3,721,035</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10.08</w:t>
            </w:r>
          </w:p>
        </w:tc>
      </w:tr>
      <w:tr>
        <w:trPr>
          <w:trHeight w:val="211"/>
        </w:trPr>
        <w:tc>
          <w:tcPr>
            <w:tcW w:w="1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2nd Quarter 2008</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90</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253,048</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2,940,855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w:t>
            </w:r>
          </w:p>
        </w:tc>
      </w:tr>
      <w:tr>
        <w:trPr>
          <w:trHeight w:val="211"/>
        </w:trPr>
        <w:tc>
          <w:tcPr>
            <w:tcW w:w="1900" w:type="dxa"/>
            <w:vAlign w:val="bottom"/>
            <w:gridSpan w:val="3"/>
          </w:tcPr>
          <w:p>
            <w:pPr>
              <w:spacing w:after="0"/>
              <w:rPr>
                <w:sz w:val="20"/>
                <w:szCs w:val="20"/>
                <w:color w:val="auto"/>
              </w:rPr>
            </w:pPr>
            <w:r>
              <w:rPr>
                <w:rFonts w:ascii="Arial" w:cs="Arial" w:eastAsia="Arial" w:hAnsi="Arial"/>
                <w:sz w:val="17"/>
                <w:szCs w:val="17"/>
                <w:color w:val="auto"/>
              </w:rPr>
              <w:t>1st Quarter 2008</w:t>
            </w:r>
          </w:p>
        </w:tc>
        <w:tc>
          <w:tcPr>
            <w:tcW w:w="800" w:type="dxa"/>
            <w:vAlign w:val="bottom"/>
          </w:tcPr>
          <w:p>
            <w:pPr>
              <w:jc w:val="right"/>
              <w:spacing w:after="0"/>
              <w:rPr>
                <w:sz w:val="20"/>
                <w:szCs w:val="20"/>
                <w:color w:val="auto"/>
              </w:rPr>
            </w:pPr>
            <w:r>
              <w:rPr>
                <w:rFonts w:ascii="Arial" w:cs="Arial" w:eastAsia="Arial" w:hAnsi="Arial"/>
                <w:sz w:val="17"/>
                <w:szCs w:val="17"/>
                <w:color w:val="auto"/>
              </w:rPr>
              <w:t>85</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295,646</w:t>
            </w:r>
          </w:p>
        </w:tc>
        <w:tc>
          <w:tcPr>
            <w:tcW w:w="480" w:type="dxa"/>
            <w:vAlign w:val="bottom"/>
            <w:gridSpan w:val="2"/>
          </w:tcPr>
          <w:p>
            <w:pPr>
              <w:ind w:left="380"/>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30.61</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6.4</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3,005,202</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10.16</w:t>
            </w:r>
          </w:p>
        </w:tc>
      </w:tr>
      <w:tr>
        <w:trPr>
          <w:trHeight w:val="26"/>
        </w:trPr>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r>
      <w:tr>
        <w:trPr>
          <w:trHeight w:val="211"/>
        </w:trPr>
        <w:tc>
          <w:tcPr>
            <w:tcW w:w="1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- 12 months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1,252,144</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9"/>
              </w:rPr>
              <w:t>11,565,798</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9.24</w:t>
            </w:r>
          </w:p>
        </w:tc>
      </w:tr>
      <w:tr>
        <w:trPr>
          <w:trHeight w:val="20"/>
        </w:trPr>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85"/>
        </w:trPr>
        <w:tc>
          <w:tcPr>
            <w:tcW w:w="4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hanging="455"/>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Leases on this report represent retail activity only; office and residential leases are not included.</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Comparable leases represent those leases signed on spaces for which there was a former tenant.</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Contractual rent represents contractual minimum rent under the new lease for the first 12 months of the term.</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Prior rent represents minimum rent and percentage rent, if any, paid by the prior tenant in the final 12 months of the term.</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Weighted average is determined on the basis of square footage.</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Renewal leases represent expiring leases rolling over with the same tenant in the same location. All other leases are categorized as new.</w:t>
      </w:r>
    </w:p>
    <w:p>
      <w:pPr>
        <w:sectPr>
          <w:pgSz w:w="11900" w:h="16838" w:orient="portrait"/>
          <w:cols w:equalWidth="0" w:num="1">
            <w:col w:w="11420"/>
          </w:cols>
          <w:pgMar w:left="240" w:top="270" w:right="239"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270"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 Expirations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497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Assumes no exercise of lease options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Anchor Tenants (1)</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3"/>
                <w:szCs w:val="13"/>
                <w:b w:val="1"/>
                <w:bCs w:val="1"/>
                <w:color w:val="auto"/>
              </w:rPr>
              <w:t>Small Shop Tenants</w:t>
            </w: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gridSpan w:val="2"/>
          </w:tcPr>
          <w:p>
            <w:pPr>
              <w:jc w:val="center"/>
              <w:ind w:right="440"/>
              <w:spacing w:after="0" w:line="126" w:lineRule="exact"/>
              <w:rPr>
                <w:sz w:val="20"/>
                <w:szCs w:val="20"/>
                <w:color w:val="auto"/>
              </w:rPr>
            </w:pPr>
            <w:r>
              <w:rPr>
                <w:rFonts w:ascii="Arial" w:cs="Arial" w:eastAsia="Arial" w:hAnsi="Arial"/>
                <w:sz w:val="13"/>
                <w:szCs w:val="13"/>
                <w:b w:val="1"/>
                <w:bCs w:val="1"/>
                <w:color w:val="auto"/>
                <w:w w:val="94"/>
              </w:rPr>
              <w:t>% of</w:t>
            </w:r>
          </w:p>
        </w:tc>
        <w:tc>
          <w:tcPr>
            <w:tcW w:w="60" w:type="dxa"/>
            <w:vAlign w:val="bottom"/>
          </w:tcPr>
          <w:p>
            <w:pPr>
              <w:spacing w:after="0"/>
              <w:rPr>
                <w:sz w:val="10"/>
                <w:szCs w:val="10"/>
                <w:color w:val="auto"/>
              </w:rPr>
            </w:pPr>
          </w:p>
        </w:tc>
        <w:tc>
          <w:tcPr>
            <w:tcW w:w="88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w w:val="95"/>
              </w:rPr>
              <w:t>Minimum Rent</w:t>
            </w: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gridSpan w:val="2"/>
          </w:tcPr>
          <w:p>
            <w:pPr>
              <w:jc w:val="center"/>
              <w:ind w:right="500"/>
              <w:spacing w:after="0" w:line="126" w:lineRule="exact"/>
              <w:rPr>
                <w:sz w:val="20"/>
                <w:szCs w:val="20"/>
                <w:color w:val="auto"/>
              </w:rPr>
            </w:pPr>
            <w:r>
              <w:rPr>
                <w:rFonts w:ascii="Arial" w:cs="Arial" w:eastAsia="Arial" w:hAnsi="Arial"/>
                <w:sz w:val="13"/>
                <w:szCs w:val="13"/>
                <w:b w:val="1"/>
                <w:bCs w:val="1"/>
                <w:color w:val="auto"/>
                <w:w w:val="94"/>
              </w:rPr>
              <w:t>% of Small</w:t>
            </w:r>
          </w:p>
        </w:tc>
        <w:tc>
          <w:tcPr>
            <w:tcW w:w="88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w w:val="95"/>
              </w:rPr>
              <w:t>Minimum Rent</w:t>
            </w: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gridSpan w:val="2"/>
          </w:tcPr>
          <w:p>
            <w:pPr>
              <w:jc w:val="center"/>
              <w:ind w:right="320"/>
              <w:spacing w:after="0" w:line="126"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940" w:type="dxa"/>
            <w:vAlign w:val="bottom"/>
            <w:gridSpan w:val="2"/>
          </w:tcPr>
          <w:p>
            <w:pPr>
              <w:jc w:val="center"/>
              <w:spacing w:after="0" w:line="126" w:lineRule="exact"/>
              <w:rPr>
                <w:sz w:val="20"/>
                <w:szCs w:val="20"/>
                <w:color w:val="auto"/>
              </w:rPr>
            </w:pPr>
            <w:r>
              <w:rPr>
                <w:rFonts w:ascii="Arial" w:cs="Arial" w:eastAsia="Arial" w:hAnsi="Arial"/>
                <w:sz w:val="13"/>
                <w:szCs w:val="13"/>
                <w:b w:val="1"/>
                <w:bCs w:val="1"/>
                <w:color w:val="auto"/>
                <w:w w:val="95"/>
              </w:rPr>
              <w:t>Minimum Rent</w:t>
            </w:r>
          </w:p>
        </w:tc>
        <w:tc>
          <w:tcPr>
            <w:tcW w:w="0" w:type="dxa"/>
            <w:vAlign w:val="bottom"/>
          </w:tcPr>
          <w:p>
            <w:pPr>
              <w:spacing w:after="0"/>
              <w:rPr>
                <w:sz w:val="1"/>
                <w:szCs w:val="1"/>
                <w:color w:val="auto"/>
              </w:rPr>
            </w:pPr>
          </w:p>
        </w:tc>
      </w:tr>
      <w:tr>
        <w:trPr>
          <w:trHeight w:val="158"/>
        </w:trPr>
        <w:tc>
          <w:tcPr>
            <w:tcW w:w="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2"/>
              </w:rPr>
              <w:t>Year</w:t>
            </w:r>
          </w:p>
        </w:tc>
        <w:tc>
          <w:tcPr>
            <w:tcW w:w="1200" w:type="dxa"/>
            <w:vAlign w:val="bottom"/>
            <w:gridSpan w:val="2"/>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4"/>
              </w:rPr>
              <w:t>Expiring SF</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Anchor SF</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PSF (2)</w:t>
            </w:r>
          </w:p>
        </w:tc>
        <w:tc>
          <w:tcPr>
            <w:tcW w:w="36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1"/>
              </w:rPr>
              <w:t>Expiring SF</w:t>
            </w:r>
          </w:p>
        </w:tc>
        <w:tc>
          <w:tcPr>
            <w:tcW w:w="34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Shop SF</w:t>
            </w:r>
          </w:p>
        </w:tc>
        <w:tc>
          <w:tcPr>
            <w:tcW w:w="5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PSF (2)</w:t>
            </w:r>
          </w:p>
        </w:tc>
        <w:tc>
          <w:tcPr>
            <w:tcW w:w="34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Expiring SF</w:t>
            </w:r>
          </w:p>
        </w:tc>
        <w:tc>
          <w:tcPr>
            <w:tcW w:w="340" w:type="dxa"/>
            <w:vAlign w:val="bottom"/>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Total SF</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93"/>
              </w:rPr>
              <w:t>PSF (2)</w:t>
            </w:r>
          </w:p>
        </w:tc>
        <w:tc>
          <w:tcPr>
            <w:tcW w:w="0" w:type="dxa"/>
            <w:vAlign w:val="bottom"/>
          </w:tcPr>
          <w:p>
            <w:pPr>
              <w:spacing w:after="0"/>
              <w:rPr>
                <w:sz w:val="1"/>
                <w:szCs w:val="1"/>
                <w:color w:val="auto"/>
              </w:rPr>
            </w:pPr>
          </w:p>
        </w:tc>
      </w:tr>
      <w:tr>
        <w:trPr>
          <w:trHeight w:val="204"/>
        </w:trPr>
        <w:tc>
          <w:tcPr>
            <w:tcW w:w="1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2009</w:t>
            </w:r>
          </w:p>
        </w:tc>
        <w:tc>
          <w:tcPr>
            <w:tcW w:w="3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329,000</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3%</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13.04</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799,000</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11%</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1,128,000</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7%</w:t>
            </w:r>
          </w:p>
        </w:tc>
        <w:tc>
          <w:tcPr>
            <w:tcW w:w="34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22.64</w:t>
            </w:r>
          </w:p>
        </w:tc>
        <w:tc>
          <w:tcPr>
            <w:tcW w:w="0" w:type="dxa"/>
            <w:vAlign w:val="bottom"/>
          </w:tcPr>
          <w:p>
            <w:pPr>
              <w:spacing w:after="0"/>
              <w:rPr>
                <w:sz w:val="1"/>
                <w:szCs w:val="1"/>
                <w:color w:val="auto"/>
              </w:rPr>
            </w:pPr>
          </w:p>
        </w:tc>
      </w:tr>
      <w:tr>
        <w:trPr>
          <w:trHeight w:val="211"/>
        </w:trPr>
        <w:tc>
          <w:tcPr>
            <w:tcW w:w="1160" w:type="dxa"/>
            <w:vAlign w:val="bottom"/>
            <w:gridSpan w:val="2"/>
          </w:tcPr>
          <w:p>
            <w:pPr>
              <w:spacing w:after="0"/>
              <w:rPr>
                <w:sz w:val="20"/>
                <w:szCs w:val="20"/>
                <w:color w:val="auto"/>
              </w:rPr>
            </w:pPr>
            <w:r>
              <w:rPr>
                <w:rFonts w:ascii="Arial" w:cs="Arial" w:eastAsia="Arial" w:hAnsi="Arial"/>
                <w:sz w:val="17"/>
                <w:szCs w:val="17"/>
                <w:color w:val="auto"/>
              </w:rPr>
              <w:t>2010</w:t>
            </w:r>
          </w:p>
        </w:tc>
        <w:tc>
          <w:tcPr>
            <w:tcW w:w="3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617,000</w:t>
            </w:r>
          </w:p>
        </w:tc>
        <w:tc>
          <w:tcPr>
            <w:tcW w:w="1380" w:type="dxa"/>
            <w:vAlign w:val="bottom"/>
            <w:gridSpan w:val="3"/>
          </w:tcPr>
          <w:p>
            <w:pPr>
              <w:jc w:val="right"/>
              <w:ind w:right="300"/>
              <w:spacing w:after="0"/>
              <w:rPr>
                <w:sz w:val="20"/>
                <w:szCs w:val="20"/>
                <w:color w:val="auto"/>
              </w:rPr>
            </w:pPr>
            <w:r>
              <w:rPr>
                <w:rFonts w:ascii="Arial" w:cs="Arial" w:eastAsia="Arial" w:hAnsi="Arial"/>
                <w:sz w:val="17"/>
                <w:szCs w:val="17"/>
                <w:color w:val="auto"/>
              </w:rPr>
              <w:t>6%</w:t>
            </w: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12.99</w:t>
            </w:r>
          </w:p>
        </w:tc>
        <w:tc>
          <w:tcPr>
            <w:tcW w:w="700" w:type="dxa"/>
            <w:vAlign w:val="bottom"/>
          </w:tcPr>
          <w:p>
            <w:pPr>
              <w:jc w:val="right"/>
              <w:spacing w:after="0"/>
              <w:rPr>
                <w:sz w:val="20"/>
                <w:szCs w:val="20"/>
                <w:color w:val="auto"/>
              </w:rPr>
            </w:pPr>
            <w:r>
              <w:rPr>
                <w:rFonts w:ascii="Arial" w:cs="Arial" w:eastAsia="Arial" w:hAnsi="Arial"/>
                <w:sz w:val="17"/>
                <w:szCs w:val="17"/>
                <w:color w:val="auto"/>
              </w:rPr>
              <w:t>970,000</w:t>
            </w:r>
          </w:p>
        </w:tc>
        <w:tc>
          <w:tcPr>
            <w:tcW w:w="1500" w:type="dxa"/>
            <w:vAlign w:val="bottom"/>
            <w:gridSpan w:val="3"/>
          </w:tcPr>
          <w:p>
            <w:pPr>
              <w:jc w:val="right"/>
              <w:ind w:right="360"/>
              <w:spacing w:after="0"/>
              <w:rPr>
                <w:sz w:val="20"/>
                <w:szCs w:val="20"/>
                <w:color w:val="auto"/>
              </w:rPr>
            </w:pPr>
            <w:r>
              <w:rPr>
                <w:rFonts w:ascii="Arial" w:cs="Arial" w:eastAsia="Arial" w:hAnsi="Arial"/>
                <w:sz w:val="17"/>
                <w:szCs w:val="17"/>
                <w:color w:val="auto"/>
              </w:rPr>
              <w:t>13%</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27.40</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1,587,000</w:t>
            </w:r>
          </w:p>
        </w:tc>
        <w:tc>
          <w:tcPr>
            <w:tcW w:w="1180" w:type="dxa"/>
            <w:vAlign w:val="bottom"/>
            <w:gridSpan w:val="3"/>
          </w:tcPr>
          <w:p>
            <w:pPr>
              <w:jc w:val="right"/>
              <w:ind w:right="180"/>
              <w:spacing w:after="0"/>
              <w:rPr>
                <w:sz w:val="20"/>
                <w:szCs w:val="20"/>
                <w:color w:val="auto"/>
              </w:rPr>
            </w:pPr>
            <w:r>
              <w:rPr>
                <w:rFonts w:ascii="Arial" w:cs="Arial" w:eastAsia="Arial" w:hAnsi="Arial"/>
                <w:sz w:val="17"/>
                <w:szCs w:val="17"/>
                <w:color w:val="auto"/>
              </w:rPr>
              <w:t>9%</w:t>
            </w:r>
          </w:p>
        </w:tc>
        <w:tc>
          <w:tcPr>
            <w:tcW w:w="34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21.80</w:t>
            </w:r>
          </w:p>
        </w:tc>
        <w:tc>
          <w:tcPr>
            <w:tcW w:w="0" w:type="dxa"/>
            <w:vAlign w:val="bottom"/>
          </w:tcPr>
          <w:p>
            <w:pPr>
              <w:spacing w:after="0"/>
              <w:rPr>
                <w:sz w:val="1"/>
                <w:szCs w:val="1"/>
                <w:color w:val="auto"/>
              </w:rPr>
            </w:pPr>
          </w:p>
        </w:tc>
      </w:tr>
      <w:tr>
        <w:trPr>
          <w:trHeight w:val="211"/>
        </w:trPr>
        <w:tc>
          <w:tcPr>
            <w:tcW w:w="1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2011</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830,000</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9%</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13.84</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1,142,000</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15%</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1,972,000</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12%</w:t>
            </w:r>
          </w:p>
        </w:tc>
        <w:tc>
          <w:tcPr>
            <w:tcW w:w="34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23.48</w:t>
            </w:r>
          </w:p>
        </w:tc>
        <w:tc>
          <w:tcPr>
            <w:tcW w:w="0" w:type="dxa"/>
            <w:vAlign w:val="bottom"/>
          </w:tcPr>
          <w:p>
            <w:pPr>
              <w:spacing w:after="0"/>
              <w:rPr>
                <w:sz w:val="1"/>
                <w:szCs w:val="1"/>
                <w:color w:val="auto"/>
              </w:rPr>
            </w:pPr>
          </w:p>
        </w:tc>
      </w:tr>
      <w:tr>
        <w:trPr>
          <w:trHeight w:val="211"/>
        </w:trPr>
        <w:tc>
          <w:tcPr>
            <w:tcW w:w="1160" w:type="dxa"/>
            <w:vAlign w:val="bottom"/>
            <w:gridSpan w:val="2"/>
          </w:tcPr>
          <w:p>
            <w:pPr>
              <w:spacing w:after="0"/>
              <w:rPr>
                <w:sz w:val="20"/>
                <w:szCs w:val="20"/>
                <w:color w:val="auto"/>
              </w:rPr>
            </w:pPr>
            <w:r>
              <w:rPr>
                <w:rFonts w:ascii="Arial" w:cs="Arial" w:eastAsia="Arial" w:hAnsi="Arial"/>
                <w:sz w:val="17"/>
                <w:szCs w:val="17"/>
                <w:color w:val="auto"/>
              </w:rPr>
              <w:t>2012</w:t>
            </w:r>
          </w:p>
        </w:tc>
        <w:tc>
          <w:tcPr>
            <w:tcW w:w="3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w w:val="92"/>
              </w:rPr>
              <w:t>1,028,000</w:t>
            </w:r>
          </w:p>
        </w:tc>
        <w:tc>
          <w:tcPr>
            <w:tcW w:w="1380" w:type="dxa"/>
            <w:vAlign w:val="bottom"/>
            <w:gridSpan w:val="3"/>
          </w:tcPr>
          <w:p>
            <w:pPr>
              <w:jc w:val="right"/>
              <w:ind w:right="300"/>
              <w:spacing w:after="0"/>
              <w:rPr>
                <w:sz w:val="20"/>
                <w:szCs w:val="20"/>
                <w:color w:val="auto"/>
              </w:rPr>
            </w:pPr>
            <w:r>
              <w:rPr>
                <w:rFonts w:ascii="Arial" w:cs="Arial" w:eastAsia="Arial" w:hAnsi="Arial"/>
                <w:sz w:val="17"/>
                <w:szCs w:val="17"/>
                <w:color w:val="auto"/>
              </w:rPr>
              <w:t>11%</w:t>
            </w: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12.88</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1,081,000</w:t>
            </w:r>
          </w:p>
        </w:tc>
        <w:tc>
          <w:tcPr>
            <w:tcW w:w="1500" w:type="dxa"/>
            <w:vAlign w:val="bottom"/>
            <w:gridSpan w:val="3"/>
          </w:tcPr>
          <w:p>
            <w:pPr>
              <w:jc w:val="right"/>
              <w:ind w:right="360"/>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31.13</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2,109,000</w:t>
            </w:r>
          </w:p>
        </w:tc>
        <w:tc>
          <w:tcPr>
            <w:tcW w:w="1180" w:type="dxa"/>
            <w:vAlign w:val="bottom"/>
            <w:gridSpan w:val="3"/>
          </w:tcPr>
          <w:p>
            <w:pPr>
              <w:jc w:val="right"/>
              <w:ind w:right="180"/>
              <w:spacing w:after="0"/>
              <w:rPr>
                <w:sz w:val="20"/>
                <w:szCs w:val="20"/>
                <w:color w:val="auto"/>
              </w:rPr>
            </w:pPr>
            <w:r>
              <w:rPr>
                <w:rFonts w:ascii="Arial" w:cs="Arial" w:eastAsia="Arial" w:hAnsi="Arial"/>
                <w:sz w:val="17"/>
                <w:szCs w:val="17"/>
                <w:color w:val="auto"/>
              </w:rPr>
              <w:t>12%</w:t>
            </w:r>
          </w:p>
        </w:tc>
        <w:tc>
          <w:tcPr>
            <w:tcW w:w="34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22.24</w:t>
            </w:r>
          </w:p>
        </w:tc>
        <w:tc>
          <w:tcPr>
            <w:tcW w:w="0" w:type="dxa"/>
            <w:vAlign w:val="bottom"/>
          </w:tcPr>
          <w:p>
            <w:pPr>
              <w:spacing w:after="0"/>
              <w:rPr>
                <w:sz w:val="1"/>
                <w:szCs w:val="1"/>
                <w:color w:val="auto"/>
              </w:rPr>
            </w:pPr>
          </w:p>
        </w:tc>
      </w:tr>
      <w:tr>
        <w:trPr>
          <w:trHeight w:val="211"/>
        </w:trPr>
        <w:tc>
          <w:tcPr>
            <w:tcW w:w="1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2013</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2"/>
              </w:rPr>
              <w:t>1,054,000</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11%</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15.02</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1,016,000</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2,070,000</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12%</w:t>
            </w:r>
          </w:p>
        </w:tc>
        <w:tc>
          <w:tcPr>
            <w:tcW w:w="34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23.09</w:t>
            </w:r>
          </w:p>
        </w:tc>
        <w:tc>
          <w:tcPr>
            <w:tcW w:w="0" w:type="dxa"/>
            <w:vAlign w:val="bottom"/>
          </w:tcPr>
          <w:p>
            <w:pPr>
              <w:spacing w:after="0"/>
              <w:rPr>
                <w:sz w:val="1"/>
                <w:szCs w:val="1"/>
                <w:color w:val="auto"/>
              </w:rPr>
            </w:pPr>
          </w:p>
        </w:tc>
      </w:tr>
      <w:tr>
        <w:trPr>
          <w:trHeight w:val="211"/>
        </w:trPr>
        <w:tc>
          <w:tcPr>
            <w:tcW w:w="1160" w:type="dxa"/>
            <w:vAlign w:val="bottom"/>
            <w:gridSpan w:val="2"/>
          </w:tcPr>
          <w:p>
            <w:pPr>
              <w:spacing w:after="0"/>
              <w:rPr>
                <w:sz w:val="20"/>
                <w:szCs w:val="20"/>
                <w:color w:val="auto"/>
              </w:rPr>
            </w:pPr>
            <w:r>
              <w:rPr>
                <w:rFonts w:ascii="Arial" w:cs="Arial" w:eastAsia="Arial" w:hAnsi="Arial"/>
                <w:sz w:val="17"/>
                <w:szCs w:val="17"/>
                <w:color w:val="auto"/>
              </w:rPr>
              <w:t>2014</w:t>
            </w:r>
          </w:p>
        </w:tc>
        <w:tc>
          <w:tcPr>
            <w:tcW w:w="3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w w:val="92"/>
              </w:rPr>
              <w:t>1,349,000</w:t>
            </w:r>
          </w:p>
        </w:tc>
        <w:tc>
          <w:tcPr>
            <w:tcW w:w="1380" w:type="dxa"/>
            <w:vAlign w:val="bottom"/>
            <w:gridSpan w:val="3"/>
          </w:tcPr>
          <w:p>
            <w:pPr>
              <w:jc w:val="right"/>
              <w:ind w:right="300"/>
              <w:spacing w:after="0"/>
              <w:rPr>
                <w:sz w:val="20"/>
                <w:szCs w:val="20"/>
                <w:color w:val="auto"/>
              </w:rPr>
            </w:pPr>
            <w:r>
              <w:rPr>
                <w:rFonts w:ascii="Arial" w:cs="Arial" w:eastAsia="Arial" w:hAnsi="Arial"/>
                <w:sz w:val="17"/>
                <w:szCs w:val="17"/>
                <w:color w:val="auto"/>
              </w:rPr>
              <w:t>14%</w:t>
            </w: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15.26</w:t>
            </w:r>
          </w:p>
        </w:tc>
        <w:tc>
          <w:tcPr>
            <w:tcW w:w="700" w:type="dxa"/>
            <w:vAlign w:val="bottom"/>
          </w:tcPr>
          <w:p>
            <w:pPr>
              <w:jc w:val="right"/>
              <w:spacing w:after="0"/>
              <w:rPr>
                <w:sz w:val="20"/>
                <w:szCs w:val="20"/>
                <w:color w:val="auto"/>
              </w:rPr>
            </w:pPr>
            <w:r>
              <w:rPr>
                <w:rFonts w:ascii="Arial" w:cs="Arial" w:eastAsia="Arial" w:hAnsi="Arial"/>
                <w:sz w:val="17"/>
                <w:szCs w:val="17"/>
                <w:color w:val="auto"/>
              </w:rPr>
              <w:t>512,000</w:t>
            </w:r>
          </w:p>
        </w:tc>
        <w:tc>
          <w:tcPr>
            <w:tcW w:w="1500" w:type="dxa"/>
            <w:vAlign w:val="bottom"/>
            <w:gridSpan w:val="3"/>
          </w:tcPr>
          <w:p>
            <w:pPr>
              <w:jc w:val="right"/>
              <w:ind w:right="36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34.13</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1,862,000</w:t>
            </w:r>
          </w:p>
        </w:tc>
        <w:tc>
          <w:tcPr>
            <w:tcW w:w="1180" w:type="dxa"/>
            <w:vAlign w:val="bottom"/>
            <w:gridSpan w:val="3"/>
          </w:tcPr>
          <w:p>
            <w:pPr>
              <w:jc w:val="right"/>
              <w:ind w:right="180"/>
              <w:spacing w:after="0"/>
              <w:rPr>
                <w:sz w:val="20"/>
                <w:szCs w:val="20"/>
                <w:color w:val="auto"/>
              </w:rPr>
            </w:pPr>
            <w:r>
              <w:rPr>
                <w:rFonts w:ascii="Arial" w:cs="Arial" w:eastAsia="Arial" w:hAnsi="Arial"/>
                <w:sz w:val="17"/>
                <w:szCs w:val="17"/>
                <w:color w:val="auto"/>
              </w:rPr>
              <w:t>11%</w:t>
            </w:r>
          </w:p>
        </w:tc>
        <w:tc>
          <w:tcPr>
            <w:tcW w:w="34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20.44</w:t>
            </w:r>
          </w:p>
        </w:tc>
        <w:tc>
          <w:tcPr>
            <w:tcW w:w="0" w:type="dxa"/>
            <w:vAlign w:val="bottom"/>
          </w:tcPr>
          <w:p>
            <w:pPr>
              <w:spacing w:after="0"/>
              <w:rPr>
                <w:sz w:val="1"/>
                <w:szCs w:val="1"/>
                <w:color w:val="auto"/>
              </w:rPr>
            </w:pPr>
          </w:p>
        </w:tc>
      </w:tr>
      <w:tr>
        <w:trPr>
          <w:trHeight w:val="211"/>
        </w:trPr>
        <w:tc>
          <w:tcPr>
            <w:tcW w:w="1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2015</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467,000</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5%</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15.60</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447,000</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6%</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914,000</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5%</w:t>
            </w:r>
          </w:p>
        </w:tc>
        <w:tc>
          <w:tcPr>
            <w:tcW w:w="34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21.77</w:t>
            </w:r>
          </w:p>
        </w:tc>
        <w:tc>
          <w:tcPr>
            <w:tcW w:w="0" w:type="dxa"/>
            <w:vAlign w:val="bottom"/>
          </w:tcPr>
          <w:p>
            <w:pPr>
              <w:spacing w:after="0"/>
              <w:rPr>
                <w:sz w:val="1"/>
                <w:szCs w:val="1"/>
                <w:color w:val="auto"/>
              </w:rPr>
            </w:pPr>
          </w:p>
        </w:tc>
      </w:tr>
      <w:tr>
        <w:trPr>
          <w:trHeight w:val="211"/>
        </w:trPr>
        <w:tc>
          <w:tcPr>
            <w:tcW w:w="1160" w:type="dxa"/>
            <w:vAlign w:val="bottom"/>
            <w:gridSpan w:val="2"/>
          </w:tcPr>
          <w:p>
            <w:pPr>
              <w:spacing w:after="0"/>
              <w:rPr>
                <w:sz w:val="20"/>
                <w:szCs w:val="20"/>
                <w:color w:val="auto"/>
              </w:rPr>
            </w:pPr>
            <w:r>
              <w:rPr>
                <w:rFonts w:ascii="Arial" w:cs="Arial" w:eastAsia="Arial" w:hAnsi="Arial"/>
                <w:sz w:val="17"/>
                <w:szCs w:val="17"/>
                <w:color w:val="auto"/>
              </w:rPr>
              <w:t>2016</w:t>
            </w:r>
          </w:p>
        </w:tc>
        <w:tc>
          <w:tcPr>
            <w:tcW w:w="3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384,000</w:t>
            </w:r>
          </w:p>
        </w:tc>
        <w:tc>
          <w:tcPr>
            <w:tcW w:w="1380" w:type="dxa"/>
            <w:vAlign w:val="bottom"/>
            <w:gridSpan w:val="3"/>
          </w:tcPr>
          <w:p>
            <w:pPr>
              <w:jc w:val="right"/>
              <w:ind w:right="300"/>
              <w:spacing w:after="0"/>
              <w:rPr>
                <w:sz w:val="20"/>
                <w:szCs w:val="20"/>
                <w:color w:val="auto"/>
              </w:rPr>
            </w:pPr>
            <w:r>
              <w:rPr>
                <w:rFonts w:ascii="Arial" w:cs="Arial" w:eastAsia="Arial" w:hAnsi="Arial"/>
                <w:sz w:val="17"/>
                <w:szCs w:val="17"/>
                <w:color w:val="auto"/>
              </w:rPr>
              <w:t>4%</w:t>
            </w: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17.85</w:t>
            </w:r>
          </w:p>
        </w:tc>
        <w:tc>
          <w:tcPr>
            <w:tcW w:w="700" w:type="dxa"/>
            <w:vAlign w:val="bottom"/>
          </w:tcPr>
          <w:p>
            <w:pPr>
              <w:jc w:val="right"/>
              <w:spacing w:after="0"/>
              <w:rPr>
                <w:sz w:val="20"/>
                <w:szCs w:val="20"/>
                <w:color w:val="auto"/>
              </w:rPr>
            </w:pPr>
            <w:r>
              <w:rPr>
                <w:rFonts w:ascii="Arial" w:cs="Arial" w:eastAsia="Arial" w:hAnsi="Arial"/>
                <w:sz w:val="17"/>
                <w:szCs w:val="17"/>
                <w:color w:val="auto"/>
              </w:rPr>
              <w:t>416,000</w:t>
            </w:r>
          </w:p>
        </w:tc>
        <w:tc>
          <w:tcPr>
            <w:tcW w:w="1500" w:type="dxa"/>
            <w:vAlign w:val="bottom"/>
            <w:gridSpan w:val="3"/>
          </w:tcPr>
          <w:p>
            <w:pPr>
              <w:jc w:val="right"/>
              <w:ind w:right="36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30.86</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800,000</w:t>
            </w:r>
          </w:p>
        </w:tc>
        <w:tc>
          <w:tcPr>
            <w:tcW w:w="1180" w:type="dxa"/>
            <w:vAlign w:val="bottom"/>
            <w:gridSpan w:val="3"/>
          </w:tcPr>
          <w:p>
            <w:pPr>
              <w:jc w:val="right"/>
              <w:ind w:right="180"/>
              <w:spacing w:after="0"/>
              <w:rPr>
                <w:sz w:val="20"/>
                <w:szCs w:val="20"/>
                <w:color w:val="auto"/>
              </w:rPr>
            </w:pPr>
            <w:r>
              <w:rPr>
                <w:rFonts w:ascii="Arial" w:cs="Arial" w:eastAsia="Arial" w:hAnsi="Arial"/>
                <w:sz w:val="17"/>
                <w:szCs w:val="17"/>
                <w:color w:val="auto"/>
              </w:rPr>
              <w:t>5%</w:t>
            </w:r>
          </w:p>
        </w:tc>
        <w:tc>
          <w:tcPr>
            <w:tcW w:w="34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24.61</w:t>
            </w:r>
          </w:p>
        </w:tc>
        <w:tc>
          <w:tcPr>
            <w:tcW w:w="0" w:type="dxa"/>
            <w:vAlign w:val="bottom"/>
          </w:tcPr>
          <w:p>
            <w:pPr>
              <w:spacing w:after="0"/>
              <w:rPr>
                <w:sz w:val="1"/>
                <w:szCs w:val="1"/>
                <w:color w:val="auto"/>
              </w:rPr>
            </w:pPr>
          </w:p>
        </w:tc>
      </w:tr>
      <w:tr>
        <w:trPr>
          <w:trHeight w:val="211"/>
        </w:trPr>
        <w:tc>
          <w:tcPr>
            <w:tcW w:w="1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2017</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623,000</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7%</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17.18</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433,000</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6%</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1,056,000</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6%</w:t>
            </w:r>
          </w:p>
        </w:tc>
        <w:tc>
          <w:tcPr>
            <w:tcW w:w="34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22.79</w:t>
            </w:r>
          </w:p>
        </w:tc>
        <w:tc>
          <w:tcPr>
            <w:tcW w:w="0" w:type="dxa"/>
            <w:vAlign w:val="bottom"/>
          </w:tcPr>
          <w:p>
            <w:pPr>
              <w:spacing w:after="0"/>
              <w:rPr>
                <w:sz w:val="1"/>
                <w:szCs w:val="1"/>
                <w:color w:val="auto"/>
              </w:rPr>
            </w:pPr>
          </w:p>
        </w:tc>
      </w:tr>
      <w:tr>
        <w:trPr>
          <w:trHeight w:val="211"/>
        </w:trPr>
        <w:tc>
          <w:tcPr>
            <w:tcW w:w="1160" w:type="dxa"/>
            <w:vAlign w:val="bottom"/>
            <w:gridSpan w:val="2"/>
          </w:tcPr>
          <w:p>
            <w:pPr>
              <w:spacing w:after="0"/>
              <w:rPr>
                <w:sz w:val="20"/>
                <w:szCs w:val="20"/>
                <w:color w:val="auto"/>
              </w:rPr>
            </w:pPr>
            <w:r>
              <w:rPr>
                <w:rFonts w:ascii="Arial" w:cs="Arial" w:eastAsia="Arial" w:hAnsi="Arial"/>
                <w:sz w:val="17"/>
                <w:szCs w:val="17"/>
                <w:color w:val="auto"/>
              </w:rPr>
              <w:t>2018</w:t>
            </w:r>
          </w:p>
        </w:tc>
        <w:tc>
          <w:tcPr>
            <w:tcW w:w="3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619,000</w:t>
            </w:r>
          </w:p>
        </w:tc>
        <w:tc>
          <w:tcPr>
            <w:tcW w:w="1380" w:type="dxa"/>
            <w:vAlign w:val="bottom"/>
            <w:gridSpan w:val="3"/>
          </w:tcPr>
          <w:p>
            <w:pPr>
              <w:jc w:val="right"/>
              <w:ind w:right="300"/>
              <w:spacing w:after="0"/>
              <w:rPr>
                <w:sz w:val="20"/>
                <w:szCs w:val="20"/>
                <w:color w:val="auto"/>
              </w:rPr>
            </w:pPr>
            <w:r>
              <w:rPr>
                <w:rFonts w:ascii="Arial" w:cs="Arial" w:eastAsia="Arial" w:hAnsi="Arial"/>
                <w:sz w:val="17"/>
                <w:szCs w:val="17"/>
                <w:color w:val="auto"/>
              </w:rPr>
              <w:t>6%</w:t>
            </w: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11.26</w:t>
            </w:r>
          </w:p>
        </w:tc>
        <w:tc>
          <w:tcPr>
            <w:tcW w:w="700" w:type="dxa"/>
            <w:vAlign w:val="bottom"/>
          </w:tcPr>
          <w:p>
            <w:pPr>
              <w:jc w:val="right"/>
              <w:spacing w:after="0"/>
              <w:rPr>
                <w:sz w:val="20"/>
                <w:szCs w:val="20"/>
                <w:color w:val="auto"/>
              </w:rPr>
            </w:pPr>
            <w:r>
              <w:rPr>
                <w:rFonts w:ascii="Arial" w:cs="Arial" w:eastAsia="Arial" w:hAnsi="Arial"/>
                <w:sz w:val="17"/>
                <w:szCs w:val="17"/>
                <w:color w:val="auto"/>
              </w:rPr>
              <w:t>322,000</w:t>
            </w:r>
          </w:p>
        </w:tc>
        <w:tc>
          <w:tcPr>
            <w:tcW w:w="1500" w:type="dxa"/>
            <w:vAlign w:val="bottom"/>
            <w:gridSpan w:val="3"/>
          </w:tcPr>
          <w:p>
            <w:pPr>
              <w:jc w:val="right"/>
              <w:ind w:right="360"/>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33.76</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941,000</w:t>
            </w:r>
          </w:p>
        </w:tc>
        <w:tc>
          <w:tcPr>
            <w:tcW w:w="1180" w:type="dxa"/>
            <w:vAlign w:val="bottom"/>
            <w:gridSpan w:val="3"/>
          </w:tcPr>
          <w:p>
            <w:pPr>
              <w:jc w:val="right"/>
              <w:ind w:right="180"/>
              <w:spacing w:after="0"/>
              <w:rPr>
                <w:sz w:val="20"/>
                <w:szCs w:val="20"/>
                <w:color w:val="auto"/>
              </w:rPr>
            </w:pPr>
            <w:r>
              <w:rPr>
                <w:rFonts w:ascii="Arial" w:cs="Arial" w:eastAsia="Arial" w:hAnsi="Arial"/>
                <w:sz w:val="17"/>
                <w:szCs w:val="17"/>
                <w:color w:val="auto"/>
              </w:rPr>
              <w:t>6%</w:t>
            </w:r>
          </w:p>
        </w:tc>
        <w:tc>
          <w:tcPr>
            <w:tcW w:w="34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18.96</w:t>
            </w:r>
          </w:p>
        </w:tc>
        <w:tc>
          <w:tcPr>
            <w:tcW w:w="0" w:type="dxa"/>
            <w:vAlign w:val="bottom"/>
          </w:tcPr>
          <w:p>
            <w:pPr>
              <w:spacing w:after="0"/>
              <w:rPr>
                <w:sz w:val="1"/>
                <w:szCs w:val="1"/>
                <w:color w:val="auto"/>
              </w:rPr>
            </w:pPr>
          </w:p>
        </w:tc>
      </w:tr>
      <w:tr>
        <w:trPr>
          <w:trHeight w:val="211"/>
        </w:trPr>
        <w:tc>
          <w:tcPr>
            <w:tcW w:w="14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Thereafter</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2,260,000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24%</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16.67</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306,000</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2,565,000</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15%</w:t>
            </w:r>
          </w:p>
        </w:tc>
        <w:tc>
          <w:tcPr>
            <w:tcW w:w="34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19.19</w:t>
            </w:r>
          </w:p>
        </w:tc>
        <w:tc>
          <w:tcPr>
            <w:tcW w:w="0" w:type="dxa"/>
            <w:vAlign w:val="bottom"/>
          </w:tcPr>
          <w:p>
            <w:pPr>
              <w:spacing w:after="0"/>
              <w:rPr>
                <w:sz w:val="1"/>
                <w:szCs w:val="1"/>
                <w:color w:val="auto"/>
              </w:rPr>
            </w:pPr>
          </w:p>
        </w:tc>
      </w:tr>
      <w:tr>
        <w:trPr>
          <w:trHeight w:val="20"/>
        </w:trPr>
        <w:tc>
          <w:tcPr>
            <w:tcW w:w="1480" w:type="dxa"/>
            <w:vAlign w:val="bottom"/>
            <w:gridSpan w:val="3"/>
            <w:vMerge w:val="restart"/>
          </w:tcPr>
          <w:p>
            <w:pPr>
              <w:spacing w:after="0"/>
              <w:rPr>
                <w:sz w:val="20"/>
                <w:szCs w:val="20"/>
                <w:color w:val="auto"/>
              </w:rPr>
            </w:pPr>
            <w:r>
              <w:rPr>
                <w:rFonts w:ascii="Arial" w:cs="Arial" w:eastAsia="Arial" w:hAnsi="Arial"/>
                <w:sz w:val="17"/>
                <w:szCs w:val="17"/>
                <w:color w:val="auto"/>
              </w:rPr>
              <w:t>Total (3)</w:t>
            </w: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80" w:type="dxa"/>
            <w:vAlign w:val="bottom"/>
            <w:gridSpan w:val="3"/>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9,560,000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7"/>
                <w:szCs w:val="17"/>
                <w:color w:val="auto"/>
              </w:rPr>
              <w:t>100%</w:t>
            </w: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14.95</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7,444,000</w:t>
            </w:r>
          </w:p>
        </w:tc>
        <w:tc>
          <w:tcPr>
            <w:tcW w:w="1500" w:type="dxa"/>
            <w:vAlign w:val="bottom"/>
            <w:gridSpan w:val="3"/>
          </w:tcPr>
          <w:p>
            <w:pPr>
              <w:jc w:val="right"/>
              <w:ind w:right="360"/>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30.49</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17,004,000</w:t>
            </w:r>
          </w:p>
        </w:tc>
        <w:tc>
          <w:tcPr>
            <w:tcW w:w="1180" w:type="dxa"/>
            <w:vAlign w:val="bottom"/>
            <w:gridSpan w:val="3"/>
          </w:tcPr>
          <w:p>
            <w:pPr>
              <w:jc w:val="right"/>
              <w:ind w:right="180"/>
              <w:spacing w:after="0"/>
              <w:rPr>
                <w:sz w:val="20"/>
                <w:szCs w:val="20"/>
                <w:color w:val="auto"/>
              </w:rPr>
            </w:pPr>
            <w:r>
              <w:rPr>
                <w:rFonts w:ascii="Arial" w:cs="Arial" w:eastAsia="Arial" w:hAnsi="Arial"/>
                <w:sz w:val="17"/>
                <w:szCs w:val="17"/>
                <w:color w:val="auto"/>
              </w:rPr>
              <w:t>100%</w:t>
            </w:r>
          </w:p>
        </w:tc>
        <w:tc>
          <w:tcPr>
            <w:tcW w:w="34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21.75</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600" w:type="dxa"/>
            <w:vAlign w:val="bottom"/>
            <w:gridSpan w:val="8"/>
          </w:tcPr>
          <w:p>
            <w:pPr>
              <w:spacing w:after="0"/>
              <w:rPr>
                <w:sz w:val="20"/>
                <w:szCs w:val="20"/>
                <w:color w:val="auto"/>
              </w:rPr>
            </w:pPr>
            <w:r>
              <w:rPr>
                <w:rFonts w:ascii="Arial" w:cs="Arial" w:eastAsia="Arial" w:hAnsi="Arial"/>
                <w:sz w:val="17"/>
                <w:szCs w:val="17"/>
                <w:b w:val="1"/>
                <w:bCs w:val="1"/>
                <w:color w:val="auto"/>
              </w:rPr>
              <w:t>Assumes all lease options are exercised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Anchor Tenants (1)</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3"/>
                <w:szCs w:val="13"/>
                <w:b w:val="1"/>
                <w:bCs w:val="1"/>
                <w:color w:val="auto"/>
              </w:rPr>
              <w:t>Small Shop Tenants</w:t>
            </w: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gridSpan w:val="2"/>
          </w:tcPr>
          <w:p>
            <w:pPr>
              <w:jc w:val="center"/>
              <w:ind w:right="440"/>
              <w:spacing w:after="0" w:line="126" w:lineRule="exact"/>
              <w:rPr>
                <w:sz w:val="20"/>
                <w:szCs w:val="20"/>
                <w:color w:val="auto"/>
              </w:rPr>
            </w:pPr>
            <w:r>
              <w:rPr>
                <w:rFonts w:ascii="Arial" w:cs="Arial" w:eastAsia="Arial" w:hAnsi="Arial"/>
                <w:sz w:val="13"/>
                <w:szCs w:val="13"/>
                <w:b w:val="1"/>
                <w:bCs w:val="1"/>
                <w:color w:val="auto"/>
                <w:w w:val="94"/>
              </w:rPr>
              <w:t>% of</w:t>
            </w:r>
          </w:p>
        </w:tc>
        <w:tc>
          <w:tcPr>
            <w:tcW w:w="60" w:type="dxa"/>
            <w:vAlign w:val="bottom"/>
          </w:tcPr>
          <w:p>
            <w:pPr>
              <w:spacing w:after="0"/>
              <w:rPr>
                <w:sz w:val="10"/>
                <w:szCs w:val="10"/>
                <w:color w:val="auto"/>
              </w:rPr>
            </w:pPr>
          </w:p>
        </w:tc>
        <w:tc>
          <w:tcPr>
            <w:tcW w:w="88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w w:val="95"/>
              </w:rPr>
              <w:t>Minimum Rent</w:t>
            </w: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gridSpan w:val="2"/>
          </w:tcPr>
          <w:p>
            <w:pPr>
              <w:jc w:val="center"/>
              <w:ind w:right="500"/>
              <w:spacing w:after="0" w:line="126" w:lineRule="exact"/>
              <w:rPr>
                <w:sz w:val="20"/>
                <w:szCs w:val="20"/>
                <w:color w:val="auto"/>
              </w:rPr>
            </w:pPr>
            <w:r>
              <w:rPr>
                <w:rFonts w:ascii="Arial" w:cs="Arial" w:eastAsia="Arial" w:hAnsi="Arial"/>
                <w:sz w:val="13"/>
                <w:szCs w:val="13"/>
                <w:b w:val="1"/>
                <w:bCs w:val="1"/>
                <w:color w:val="auto"/>
                <w:w w:val="94"/>
              </w:rPr>
              <w:t>% of Small</w:t>
            </w:r>
          </w:p>
        </w:tc>
        <w:tc>
          <w:tcPr>
            <w:tcW w:w="88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w w:val="95"/>
              </w:rPr>
              <w:t>Minimum Rent</w:t>
            </w: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gridSpan w:val="2"/>
          </w:tcPr>
          <w:p>
            <w:pPr>
              <w:jc w:val="center"/>
              <w:ind w:right="320"/>
              <w:spacing w:after="0" w:line="126"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940" w:type="dxa"/>
            <w:vAlign w:val="bottom"/>
            <w:gridSpan w:val="2"/>
          </w:tcPr>
          <w:p>
            <w:pPr>
              <w:jc w:val="center"/>
              <w:spacing w:after="0" w:line="126" w:lineRule="exact"/>
              <w:rPr>
                <w:sz w:val="20"/>
                <w:szCs w:val="20"/>
                <w:color w:val="auto"/>
              </w:rPr>
            </w:pPr>
            <w:r>
              <w:rPr>
                <w:rFonts w:ascii="Arial" w:cs="Arial" w:eastAsia="Arial" w:hAnsi="Arial"/>
                <w:sz w:val="13"/>
                <w:szCs w:val="13"/>
                <w:b w:val="1"/>
                <w:bCs w:val="1"/>
                <w:color w:val="auto"/>
                <w:w w:val="95"/>
              </w:rPr>
              <w:t>Minimum Rent</w:t>
            </w:r>
          </w:p>
        </w:tc>
        <w:tc>
          <w:tcPr>
            <w:tcW w:w="0" w:type="dxa"/>
            <w:vAlign w:val="bottom"/>
          </w:tcPr>
          <w:p>
            <w:pPr>
              <w:spacing w:after="0"/>
              <w:rPr>
                <w:sz w:val="1"/>
                <w:szCs w:val="1"/>
                <w:color w:val="auto"/>
              </w:rPr>
            </w:pPr>
          </w:p>
        </w:tc>
      </w:tr>
      <w:tr>
        <w:trPr>
          <w:trHeight w:val="158"/>
        </w:trPr>
        <w:tc>
          <w:tcPr>
            <w:tcW w:w="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2"/>
              </w:rPr>
              <w:t>Year</w:t>
            </w:r>
          </w:p>
        </w:tc>
        <w:tc>
          <w:tcPr>
            <w:tcW w:w="1200" w:type="dxa"/>
            <w:vAlign w:val="bottom"/>
            <w:gridSpan w:val="2"/>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4"/>
              </w:rPr>
              <w:t>Expiring SF</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Anchor SF</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PSF (2)</w:t>
            </w:r>
          </w:p>
        </w:tc>
        <w:tc>
          <w:tcPr>
            <w:tcW w:w="36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1"/>
              </w:rPr>
              <w:t>Expiring SF</w:t>
            </w:r>
          </w:p>
        </w:tc>
        <w:tc>
          <w:tcPr>
            <w:tcW w:w="34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Shop SF</w:t>
            </w:r>
          </w:p>
        </w:tc>
        <w:tc>
          <w:tcPr>
            <w:tcW w:w="5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PSF (2)</w:t>
            </w:r>
          </w:p>
        </w:tc>
        <w:tc>
          <w:tcPr>
            <w:tcW w:w="34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Expiring SF</w:t>
            </w:r>
          </w:p>
        </w:tc>
        <w:tc>
          <w:tcPr>
            <w:tcW w:w="340" w:type="dxa"/>
            <w:vAlign w:val="bottom"/>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Total SF</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93"/>
              </w:rPr>
              <w:t>PSF (2)</w:t>
            </w:r>
          </w:p>
        </w:tc>
        <w:tc>
          <w:tcPr>
            <w:tcW w:w="0" w:type="dxa"/>
            <w:vAlign w:val="bottom"/>
          </w:tcPr>
          <w:p>
            <w:pPr>
              <w:spacing w:after="0"/>
              <w:rPr>
                <w:sz w:val="1"/>
                <w:szCs w:val="1"/>
                <w:color w:val="auto"/>
              </w:rPr>
            </w:pPr>
          </w:p>
        </w:tc>
      </w:tr>
      <w:tr>
        <w:trPr>
          <w:trHeight w:val="204"/>
        </w:trPr>
        <w:tc>
          <w:tcPr>
            <w:tcW w:w="1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2009</w:t>
            </w:r>
          </w:p>
        </w:tc>
        <w:tc>
          <w:tcPr>
            <w:tcW w:w="3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203,000</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2%</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11.34</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481,000</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6%</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684,000</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4%</w:t>
            </w:r>
          </w:p>
        </w:tc>
        <w:tc>
          <w:tcPr>
            <w:tcW w:w="34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22.69</w:t>
            </w:r>
          </w:p>
        </w:tc>
        <w:tc>
          <w:tcPr>
            <w:tcW w:w="0" w:type="dxa"/>
            <w:vAlign w:val="bottom"/>
          </w:tcPr>
          <w:p>
            <w:pPr>
              <w:spacing w:after="0"/>
              <w:rPr>
                <w:sz w:val="1"/>
                <w:szCs w:val="1"/>
                <w:color w:val="auto"/>
              </w:rPr>
            </w:pPr>
          </w:p>
        </w:tc>
      </w:tr>
      <w:tr>
        <w:trPr>
          <w:trHeight w:val="211"/>
        </w:trPr>
        <w:tc>
          <w:tcPr>
            <w:tcW w:w="1160" w:type="dxa"/>
            <w:vAlign w:val="bottom"/>
            <w:gridSpan w:val="2"/>
          </w:tcPr>
          <w:p>
            <w:pPr>
              <w:spacing w:after="0"/>
              <w:rPr>
                <w:sz w:val="20"/>
                <w:szCs w:val="20"/>
                <w:color w:val="auto"/>
              </w:rPr>
            </w:pPr>
            <w:r>
              <w:rPr>
                <w:rFonts w:ascii="Arial" w:cs="Arial" w:eastAsia="Arial" w:hAnsi="Arial"/>
                <w:sz w:val="17"/>
                <w:szCs w:val="17"/>
                <w:color w:val="auto"/>
              </w:rPr>
              <w:t>2010</w:t>
            </w:r>
          </w:p>
        </w:tc>
        <w:tc>
          <w:tcPr>
            <w:tcW w:w="3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136,000</w:t>
            </w:r>
          </w:p>
        </w:tc>
        <w:tc>
          <w:tcPr>
            <w:tcW w:w="1380" w:type="dxa"/>
            <w:vAlign w:val="bottom"/>
            <w:gridSpan w:val="3"/>
          </w:tcPr>
          <w:p>
            <w:pPr>
              <w:jc w:val="right"/>
              <w:ind w:right="300"/>
              <w:spacing w:after="0"/>
              <w:rPr>
                <w:sz w:val="20"/>
                <w:szCs w:val="20"/>
                <w:color w:val="auto"/>
              </w:rPr>
            </w:pPr>
            <w:r>
              <w:rPr>
                <w:rFonts w:ascii="Arial" w:cs="Arial" w:eastAsia="Arial" w:hAnsi="Arial"/>
                <w:sz w:val="17"/>
                <w:szCs w:val="17"/>
                <w:color w:val="auto"/>
              </w:rPr>
              <w:t>1%</w:t>
            </w: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10.25</w:t>
            </w:r>
          </w:p>
        </w:tc>
        <w:tc>
          <w:tcPr>
            <w:tcW w:w="700" w:type="dxa"/>
            <w:vAlign w:val="bottom"/>
          </w:tcPr>
          <w:p>
            <w:pPr>
              <w:jc w:val="right"/>
              <w:spacing w:after="0"/>
              <w:rPr>
                <w:sz w:val="20"/>
                <w:szCs w:val="20"/>
                <w:color w:val="auto"/>
              </w:rPr>
            </w:pPr>
            <w:r>
              <w:rPr>
                <w:rFonts w:ascii="Arial" w:cs="Arial" w:eastAsia="Arial" w:hAnsi="Arial"/>
                <w:sz w:val="17"/>
                <w:szCs w:val="17"/>
                <w:color w:val="auto"/>
              </w:rPr>
              <w:t>522,000</w:t>
            </w:r>
          </w:p>
        </w:tc>
        <w:tc>
          <w:tcPr>
            <w:tcW w:w="1500" w:type="dxa"/>
            <w:vAlign w:val="bottom"/>
            <w:gridSpan w:val="3"/>
          </w:tcPr>
          <w:p>
            <w:pPr>
              <w:jc w:val="right"/>
              <w:ind w:right="36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30.16</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658,000</w:t>
            </w:r>
          </w:p>
        </w:tc>
        <w:tc>
          <w:tcPr>
            <w:tcW w:w="1180" w:type="dxa"/>
            <w:vAlign w:val="bottom"/>
            <w:gridSpan w:val="3"/>
          </w:tcPr>
          <w:p>
            <w:pPr>
              <w:jc w:val="right"/>
              <w:ind w:right="180"/>
              <w:spacing w:after="0"/>
              <w:rPr>
                <w:sz w:val="20"/>
                <w:szCs w:val="20"/>
                <w:color w:val="auto"/>
              </w:rPr>
            </w:pPr>
            <w:r>
              <w:rPr>
                <w:rFonts w:ascii="Arial" w:cs="Arial" w:eastAsia="Arial" w:hAnsi="Arial"/>
                <w:sz w:val="17"/>
                <w:szCs w:val="17"/>
                <w:color w:val="auto"/>
              </w:rPr>
              <w:t>4%</w:t>
            </w:r>
          </w:p>
        </w:tc>
        <w:tc>
          <w:tcPr>
            <w:tcW w:w="34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26.05</w:t>
            </w:r>
          </w:p>
        </w:tc>
        <w:tc>
          <w:tcPr>
            <w:tcW w:w="0" w:type="dxa"/>
            <w:vAlign w:val="bottom"/>
          </w:tcPr>
          <w:p>
            <w:pPr>
              <w:spacing w:after="0"/>
              <w:rPr>
                <w:sz w:val="1"/>
                <w:szCs w:val="1"/>
                <w:color w:val="auto"/>
              </w:rPr>
            </w:pPr>
          </w:p>
        </w:tc>
      </w:tr>
      <w:tr>
        <w:trPr>
          <w:trHeight w:val="211"/>
        </w:trPr>
        <w:tc>
          <w:tcPr>
            <w:tcW w:w="1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2011</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163,000</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3%</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7.98</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664,000</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9%</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827,000</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5%</w:t>
            </w:r>
          </w:p>
        </w:tc>
        <w:tc>
          <w:tcPr>
            <w:tcW w:w="34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24.90</w:t>
            </w:r>
          </w:p>
        </w:tc>
        <w:tc>
          <w:tcPr>
            <w:tcW w:w="0" w:type="dxa"/>
            <w:vAlign w:val="bottom"/>
          </w:tcPr>
          <w:p>
            <w:pPr>
              <w:spacing w:after="0"/>
              <w:rPr>
                <w:sz w:val="1"/>
                <w:szCs w:val="1"/>
                <w:color w:val="auto"/>
              </w:rPr>
            </w:pPr>
          </w:p>
        </w:tc>
      </w:tr>
      <w:tr>
        <w:trPr>
          <w:trHeight w:val="211"/>
        </w:trPr>
        <w:tc>
          <w:tcPr>
            <w:tcW w:w="1160" w:type="dxa"/>
            <w:vAlign w:val="bottom"/>
            <w:gridSpan w:val="2"/>
          </w:tcPr>
          <w:p>
            <w:pPr>
              <w:spacing w:after="0"/>
              <w:rPr>
                <w:sz w:val="20"/>
                <w:szCs w:val="20"/>
                <w:color w:val="auto"/>
              </w:rPr>
            </w:pPr>
            <w:r>
              <w:rPr>
                <w:rFonts w:ascii="Arial" w:cs="Arial" w:eastAsia="Arial" w:hAnsi="Arial"/>
                <w:sz w:val="17"/>
                <w:szCs w:val="17"/>
                <w:color w:val="auto"/>
              </w:rPr>
              <w:t>2012</w:t>
            </w:r>
          </w:p>
        </w:tc>
        <w:tc>
          <w:tcPr>
            <w:tcW w:w="3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268,000</w:t>
            </w:r>
          </w:p>
        </w:tc>
        <w:tc>
          <w:tcPr>
            <w:tcW w:w="1380" w:type="dxa"/>
            <w:vAlign w:val="bottom"/>
            <w:gridSpan w:val="3"/>
          </w:tcPr>
          <w:p>
            <w:pPr>
              <w:jc w:val="right"/>
              <w:ind w:right="300"/>
              <w:spacing w:after="0"/>
              <w:rPr>
                <w:sz w:val="20"/>
                <w:szCs w:val="20"/>
                <w:color w:val="auto"/>
              </w:rPr>
            </w:pPr>
            <w:r>
              <w:rPr>
                <w:rFonts w:ascii="Arial" w:cs="Arial" w:eastAsia="Arial" w:hAnsi="Arial"/>
                <w:sz w:val="17"/>
                <w:szCs w:val="17"/>
                <w:color w:val="auto"/>
              </w:rPr>
              <w:t>3%</w:t>
            </w: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14.53</w:t>
            </w:r>
          </w:p>
        </w:tc>
        <w:tc>
          <w:tcPr>
            <w:tcW w:w="700" w:type="dxa"/>
            <w:vAlign w:val="bottom"/>
          </w:tcPr>
          <w:p>
            <w:pPr>
              <w:jc w:val="right"/>
              <w:spacing w:after="0"/>
              <w:rPr>
                <w:sz w:val="20"/>
                <w:szCs w:val="20"/>
                <w:color w:val="auto"/>
              </w:rPr>
            </w:pPr>
            <w:r>
              <w:rPr>
                <w:rFonts w:ascii="Arial" w:cs="Arial" w:eastAsia="Arial" w:hAnsi="Arial"/>
                <w:sz w:val="17"/>
                <w:szCs w:val="17"/>
                <w:color w:val="auto"/>
              </w:rPr>
              <w:t>625,000</w:t>
            </w:r>
          </w:p>
        </w:tc>
        <w:tc>
          <w:tcPr>
            <w:tcW w:w="1500" w:type="dxa"/>
            <w:vAlign w:val="bottom"/>
            <w:gridSpan w:val="3"/>
          </w:tcPr>
          <w:p>
            <w:pPr>
              <w:jc w:val="right"/>
              <w:ind w:right="360"/>
              <w:spacing w:after="0"/>
              <w:rPr>
                <w:sz w:val="20"/>
                <w:szCs w:val="20"/>
                <w:color w:val="auto"/>
              </w:rPr>
            </w:pPr>
            <w:r>
              <w:rPr>
                <w:rFonts w:ascii="Arial" w:cs="Arial" w:eastAsia="Arial" w:hAnsi="Arial"/>
                <w:sz w:val="17"/>
                <w:szCs w:val="17"/>
                <w:color w:val="auto"/>
              </w:rPr>
              <w:t>8%</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32.25</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893,000</w:t>
            </w:r>
          </w:p>
        </w:tc>
        <w:tc>
          <w:tcPr>
            <w:tcW w:w="1180" w:type="dxa"/>
            <w:vAlign w:val="bottom"/>
            <w:gridSpan w:val="3"/>
          </w:tcPr>
          <w:p>
            <w:pPr>
              <w:jc w:val="right"/>
              <w:ind w:right="180"/>
              <w:spacing w:after="0"/>
              <w:rPr>
                <w:sz w:val="20"/>
                <w:szCs w:val="20"/>
                <w:color w:val="auto"/>
              </w:rPr>
            </w:pPr>
            <w:r>
              <w:rPr>
                <w:rFonts w:ascii="Arial" w:cs="Arial" w:eastAsia="Arial" w:hAnsi="Arial"/>
                <w:sz w:val="17"/>
                <w:szCs w:val="17"/>
                <w:color w:val="auto"/>
              </w:rPr>
              <w:t>5%</w:t>
            </w:r>
          </w:p>
        </w:tc>
        <w:tc>
          <w:tcPr>
            <w:tcW w:w="34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26.93</w:t>
            </w:r>
          </w:p>
        </w:tc>
        <w:tc>
          <w:tcPr>
            <w:tcW w:w="0" w:type="dxa"/>
            <w:vAlign w:val="bottom"/>
          </w:tcPr>
          <w:p>
            <w:pPr>
              <w:spacing w:after="0"/>
              <w:rPr>
                <w:sz w:val="1"/>
                <w:szCs w:val="1"/>
                <w:color w:val="auto"/>
              </w:rPr>
            </w:pPr>
          </w:p>
        </w:tc>
      </w:tr>
      <w:tr>
        <w:trPr>
          <w:trHeight w:val="211"/>
        </w:trPr>
        <w:tc>
          <w:tcPr>
            <w:tcW w:w="1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2013</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127,000</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1%</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15.27</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529,000</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7%</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657,000</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4%</w:t>
            </w:r>
          </w:p>
        </w:tc>
        <w:tc>
          <w:tcPr>
            <w:tcW w:w="34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28.14</w:t>
            </w:r>
          </w:p>
        </w:tc>
        <w:tc>
          <w:tcPr>
            <w:tcW w:w="0" w:type="dxa"/>
            <w:vAlign w:val="bottom"/>
          </w:tcPr>
          <w:p>
            <w:pPr>
              <w:spacing w:after="0"/>
              <w:rPr>
                <w:sz w:val="1"/>
                <w:szCs w:val="1"/>
                <w:color w:val="auto"/>
              </w:rPr>
            </w:pPr>
          </w:p>
        </w:tc>
      </w:tr>
      <w:tr>
        <w:trPr>
          <w:trHeight w:val="211"/>
        </w:trPr>
        <w:tc>
          <w:tcPr>
            <w:tcW w:w="1160" w:type="dxa"/>
            <w:vAlign w:val="bottom"/>
            <w:gridSpan w:val="2"/>
          </w:tcPr>
          <w:p>
            <w:pPr>
              <w:spacing w:after="0"/>
              <w:rPr>
                <w:sz w:val="20"/>
                <w:szCs w:val="20"/>
                <w:color w:val="auto"/>
              </w:rPr>
            </w:pPr>
            <w:r>
              <w:rPr>
                <w:rFonts w:ascii="Arial" w:cs="Arial" w:eastAsia="Arial" w:hAnsi="Arial"/>
                <w:sz w:val="17"/>
                <w:szCs w:val="17"/>
                <w:color w:val="auto"/>
              </w:rPr>
              <w:t>2014</w:t>
            </w:r>
          </w:p>
        </w:tc>
        <w:tc>
          <w:tcPr>
            <w:tcW w:w="3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274,000</w:t>
            </w:r>
          </w:p>
        </w:tc>
        <w:tc>
          <w:tcPr>
            <w:tcW w:w="1380" w:type="dxa"/>
            <w:vAlign w:val="bottom"/>
            <w:gridSpan w:val="3"/>
          </w:tcPr>
          <w:p>
            <w:pPr>
              <w:jc w:val="right"/>
              <w:ind w:right="300"/>
              <w:spacing w:after="0"/>
              <w:rPr>
                <w:sz w:val="20"/>
                <w:szCs w:val="20"/>
                <w:color w:val="auto"/>
              </w:rPr>
            </w:pPr>
            <w:r>
              <w:rPr>
                <w:rFonts w:ascii="Arial" w:cs="Arial" w:eastAsia="Arial" w:hAnsi="Arial"/>
                <w:sz w:val="17"/>
                <w:szCs w:val="17"/>
                <w:color w:val="auto"/>
              </w:rPr>
              <w:t>3%</w:t>
            </w: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12.72</w:t>
            </w:r>
          </w:p>
        </w:tc>
        <w:tc>
          <w:tcPr>
            <w:tcW w:w="700" w:type="dxa"/>
            <w:vAlign w:val="bottom"/>
          </w:tcPr>
          <w:p>
            <w:pPr>
              <w:jc w:val="right"/>
              <w:spacing w:after="0"/>
              <w:rPr>
                <w:sz w:val="20"/>
                <w:szCs w:val="20"/>
                <w:color w:val="auto"/>
              </w:rPr>
            </w:pPr>
            <w:r>
              <w:rPr>
                <w:rFonts w:ascii="Arial" w:cs="Arial" w:eastAsia="Arial" w:hAnsi="Arial"/>
                <w:sz w:val="17"/>
                <w:szCs w:val="17"/>
                <w:color w:val="auto"/>
              </w:rPr>
              <w:t>461,000</w:t>
            </w:r>
          </w:p>
        </w:tc>
        <w:tc>
          <w:tcPr>
            <w:tcW w:w="1500" w:type="dxa"/>
            <w:vAlign w:val="bottom"/>
            <w:gridSpan w:val="3"/>
          </w:tcPr>
          <w:p>
            <w:pPr>
              <w:jc w:val="right"/>
              <w:ind w:right="36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33.37</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735,000</w:t>
            </w:r>
          </w:p>
        </w:tc>
        <w:tc>
          <w:tcPr>
            <w:tcW w:w="1180" w:type="dxa"/>
            <w:vAlign w:val="bottom"/>
            <w:gridSpan w:val="3"/>
          </w:tcPr>
          <w:p>
            <w:pPr>
              <w:jc w:val="right"/>
              <w:ind w:right="180"/>
              <w:spacing w:after="0"/>
              <w:rPr>
                <w:sz w:val="20"/>
                <w:szCs w:val="20"/>
                <w:color w:val="auto"/>
              </w:rPr>
            </w:pPr>
            <w:r>
              <w:rPr>
                <w:rFonts w:ascii="Arial" w:cs="Arial" w:eastAsia="Arial" w:hAnsi="Arial"/>
                <w:sz w:val="17"/>
                <w:szCs w:val="17"/>
                <w:color w:val="auto"/>
              </w:rPr>
              <w:t>4%</w:t>
            </w:r>
          </w:p>
        </w:tc>
        <w:tc>
          <w:tcPr>
            <w:tcW w:w="34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25.67</w:t>
            </w:r>
          </w:p>
        </w:tc>
        <w:tc>
          <w:tcPr>
            <w:tcW w:w="0" w:type="dxa"/>
            <w:vAlign w:val="bottom"/>
          </w:tcPr>
          <w:p>
            <w:pPr>
              <w:spacing w:after="0"/>
              <w:rPr>
                <w:sz w:val="1"/>
                <w:szCs w:val="1"/>
                <w:color w:val="auto"/>
              </w:rPr>
            </w:pPr>
          </w:p>
        </w:tc>
      </w:tr>
      <w:tr>
        <w:trPr>
          <w:trHeight w:val="211"/>
        </w:trPr>
        <w:tc>
          <w:tcPr>
            <w:tcW w:w="1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2015</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189,000</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2%</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17.17</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424,000</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6%</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613,000</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4%</w:t>
            </w:r>
          </w:p>
        </w:tc>
        <w:tc>
          <w:tcPr>
            <w:tcW w:w="34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23.27</w:t>
            </w:r>
          </w:p>
        </w:tc>
        <w:tc>
          <w:tcPr>
            <w:tcW w:w="0" w:type="dxa"/>
            <w:vAlign w:val="bottom"/>
          </w:tcPr>
          <w:p>
            <w:pPr>
              <w:spacing w:after="0"/>
              <w:rPr>
                <w:sz w:val="1"/>
                <w:szCs w:val="1"/>
                <w:color w:val="auto"/>
              </w:rPr>
            </w:pPr>
          </w:p>
        </w:tc>
      </w:tr>
      <w:tr>
        <w:trPr>
          <w:trHeight w:val="211"/>
        </w:trPr>
        <w:tc>
          <w:tcPr>
            <w:tcW w:w="1160" w:type="dxa"/>
            <w:vAlign w:val="bottom"/>
            <w:gridSpan w:val="2"/>
          </w:tcPr>
          <w:p>
            <w:pPr>
              <w:spacing w:after="0"/>
              <w:rPr>
                <w:sz w:val="20"/>
                <w:szCs w:val="20"/>
                <w:color w:val="auto"/>
              </w:rPr>
            </w:pPr>
            <w:r>
              <w:rPr>
                <w:rFonts w:ascii="Arial" w:cs="Arial" w:eastAsia="Arial" w:hAnsi="Arial"/>
                <w:sz w:val="17"/>
                <w:szCs w:val="17"/>
                <w:color w:val="auto"/>
              </w:rPr>
              <w:t>2016</w:t>
            </w:r>
          </w:p>
        </w:tc>
        <w:tc>
          <w:tcPr>
            <w:tcW w:w="3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125,000</w:t>
            </w:r>
          </w:p>
        </w:tc>
        <w:tc>
          <w:tcPr>
            <w:tcW w:w="1380" w:type="dxa"/>
            <w:vAlign w:val="bottom"/>
            <w:gridSpan w:val="3"/>
          </w:tcPr>
          <w:p>
            <w:pPr>
              <w:jc w:val="right"/>
              <w:ind w:right="300"/>
              <w:spacing w:after="0"/>
              <w:rPr>
                <w:sz w:val="20"/>
                <w:szCs w:val="20"/>
                <w:color w:val="auto"/>
              </w:rPr>
            </w:pPr>
            <w:r>
              <w:rPr>
                <w:rFonts w:ascii="Arial" w:cs="Arial" w:eastAsia="Arial" w:hAnsi="Arial"/>
                <w:sz w:val="17"/>
                <w:szCs w:val="17"/>
                <w:color w:val="auto"/>
              </w:rPr>
              <w:t>1%</w:t>
            </w: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20.50</w:t>
            </w:r>
          </w:p>
        </w:tc>
        <w:tc>
          <w:tcPr>
            <w:tcW w:w="700" w:type="dxa"/>
            <w:vAlign w:val="bottom"/>
          </w:tcPr>
          <w:p>
            <w:pPr>
              <w:jc w:val="right"/>
              <w:spacing w:after="0"/>
              <w:rPr>
                <w:sz w:val="20"/>
                <w:szCs w:val="20"/>
                <w:color w:val="auto"/>
              </w:rPr>
            </w:pPr>
            <w:r>
              <w:rPr>
                <w:rFonts w:ascii="Arial" w:cs="Arial" w:eastAsia="Arial" w:hAnsi="Arial"/>
                <w:sz w:val="17"/>
                <w:szCs w:val="17"/>
                <w:color w:val="auto"/>
              </w:rPr>
              <w:t>413,000</w:t>
            </w:r>
          </w:p>
        </w:tc>
        <w:tc>
          <w:tcPr>
            <w:tcW w:w="1500" w:type="dxa"/>
            <w:vAlign w:val="bottom"/>
            <w:gridSpan w:val="3"/>
          </w:tcPr>
          <w:p>
            <w:pPr>
              <w:jc w:val="right"/>
              <w:ind w:right="36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31.67</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538,000</w:t>
            </w:r>
          </w:p>
        </w:tc>
        <w:tc>
          <w:tcPr>
            <w:tcW w:w="1180" w:type="dxa"/>
            <w:vAlign w:val="bottom"/>
            <w:gridSpan w:val="3"/>
          </w:tcPr>
          <w:p>
            <w:pPr>
              <w:jc w:val="right"/>
              <w:ind w:right="180"/>
              <w:spacing w:after="0"/>
              <w:rPr>
                <w:sz w:val="20"/>
                <w:szCs w:val="20"/>
                <w:color w:val="auto"/>
              </w:rPr>
            </w:pPr>
            <w:r>
              <w:rPr>
                <w:rFonts w:ascii="Arial" w:cs="Arial" w:eastAsia="Arial" w:hAnsi="Arial"/>
                <w:sz w:val="17"/>
                <w:szCs w:val="17"/>
                <w:color w:val="auto"/>
              </w:rPr>
              <w:t>3%</w:t>
            </w:r>
          </w:p>
        </w:tc>
        <w:tc>
          <w:tcPr>
            <w:tcW w:w="34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29.07</w:t>
            </w:r>
          </w:p>
        </w:tc>
        <w:tc>
          <w:tcPr>
            <w:tcW w:w="0" w:type="dxa"/>
            <w:vAlign w:val="bottom"/>
          </w:tcPr>
          <w:p>
            <w:pPr>
              <w:spacing w:after="0"/>
              <w:rPr>
                <w:sz w:val="1"/>
                <w:szCs w:val="1"/>
                <w:color w:val="auto"/>
              </w:rPr>
            </w:pPr>
          </w:p>
        </w:tc>
      </w:tr>
      <w:tr>
        <w:trPr>
          <w:trHeight w:val="211"/>
        </w:trPr>
        <w:tc>
          <w:tcPr>
            <w:tcW w:w="1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2017</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127,000</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1%</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26.65</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540,000</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7%</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667,000</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4%</w:t>
            </w:r>
          </w:p>
        </w:tc>
        <w:tc>
          <w:tcPr>
            <w:tcW w:w="34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29.52</w:t>
            </w:r>
          </w:p>
        </w:tc>
        <w:tc>
          <w:tcPr>
            <w:tcW w:w="0" w:type="dxa"/>
            <w:vAlign w:val="bottom"/>
          </w:tcPr>
          <w:p>
            <w:pPr>
              <w:spacing w:after="0"/>
              <w:rPr>
                <w:sz w:val="1"/>
                <w:szCs w:val="1"/>
                <w:color w:val="auto"/>
              </w:rPr>
            </w:pPr>
          </w:p>
        </w:tc>
      </w:tr>
      <w:tr>
        <w:trPr>
          <w:trHeight w:val="211"/>
        </w:trPr>
        <w:tc>
          <w:tcPr>
            <w:tcW w:w="1160" w:type="dxa"/>
            <w:vAlign w:val="bottom"/>
            <w:gridSpan w:val="2"/>
          </w:tcPr>
          <w:p>
            <w:pPr>
              <w:spacing w:after="0"/>
              <w:rPr>
                <w:sz w:val="20"/>
                <w:szCs w:val="20"/>
                <w:color w:val="auto"/>
              </w:rPr>
            </w:pPr>
            <w:r>
              <w:rPr>
                <w:rFonts w:ascii="Arial" w:cs="Arial" w:eastAsia="Arial" w:hAnsi="Arial"/>
                <w:sz w:val="17"/>
                <w:szCs w:val="17"/>
                <w:color w:val="auto"/>
              </w:rPr>
              <w:t>2018</w:t>
            </w:r>
          </w:p>
        </w:tc>
        <w:tc>
          <w:tcPr>
            <w:tcW w:w="3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310,000</w:t>
            </w:r>
          </w:p>
        </w:tc>
        <w:tc>
          <w:tcPr>
            <w:tcW w:w="1380" w:type="dxa"/>
            <w:vAlign w:val="bottom"/>
            <w:gridSpan w:val="3"/>
          </w:tcPr>
          <w:p>
            <w:pPr>
              <w:jc w:val="right"/>
              <w:ind w:right="300"/>
              <w:spacing w:after="0"/>
              <w:rPr>
                <w:sz w:val="20"/>
                <w:szCs w:val="20"/>
                <w:color w:val="auto"/>
              </w:rPr>
            </w:pPr>
            <w:r>
              <w:rPr>
                <w:rFonts w:ascii="Arial" w:cs="Arial" w:eastAsia="Arial" w:hAnsi="Arial"/>
                <w:sz w:val="17"/>
                <w:szCs w:val="17"/>
                <w:color w:val="auto"/>
              </w:rPr>
              <w:t>3%</w:t>
            </w: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14.85</w:t>
            </w:r>
          </w:p>
        </w:tc>
        <w:tc>
          <w:tcPr>
            <w:tcW w:w="700" w:type="dxa"/>
            <w:vAlign w:val="bottom"/>
          </w:tcPr>
          <w:p>
            <w:pPr>
              <w:jc w:val="right"/>
              <w:spacing w:after="0"/>
              <w:rPr>
                <w:sz w:val="20"/>
                <w:szCs w:val="20"/>
                <w:color w:val="auto"/>
              </w:rPr>
            </w:pPr>
            <w:r>
              <w:rPr>
                <w:rFonts w:ascii="Arial" w:cs="Arial" w:eastAsia="Arial" w:hAnsi="Arial"/>
                <w:sz w:val="17"/>
                <w:szCs w:val="17"/>
                <w:color w:val="auto"/>
              </w:rPr>
              <w:t>479,000</w:t>
            </w:r>
          </w:p>
        </w:tc>
        <w:tc>
          <w:tcPr>
            <w:tcW w:w="1500" w:type="dxa"/>
            <w:vAlign w:val="bottom"/>
            <w:gridSpan w:val="3"/>
          </w:tcPr>
          <w:p>
            <w:pPr>
              <w:jc w:val="right"/>
              <w:ind w:right="36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34.42</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789,000</w:t>
            </w:r>
          </w:p>
        </w:tc>
        <w:tc>
          <w:tcPr>
            <w:tcW w:w="1180" w:type="dxa"/>
            <w:vAlign w:val="bottom"/>
            <w:gridSpan w:val="3"/>
          </w:tcPr>
          <w:p>
            <w:pPr>
              <w:jc w:val="right"/>
              <w:ind w:right="180"/>
              <w:spacing w:after="0"/>
              <w:rPr>
                <w:sz w:val="20"/>
                <w:szCs w:val="20"/>
                <w:color w:val="auto"/>
              </w:rPr>
            </w:pPr>
            <w:r>
              <w:rPr>
                <w:rFonts w:ascii="Arial" w:cs="Arial" w:eastAsia="Arial" w:hAnsi="Arial"/>
                <w:sz w:val="17"/>
                <w:szCs w:val="17"/>
                <w:color w:val="auto"/>
              </w:rPr>
              <w:t>5%</w:t>
            </w:r>
          </w:p>
        </w:tc>
        <w:tc>
          <w:tcPr>
            <w:tcW w:w="34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26.73</w:t>
            </w:r>
          </w:p>
        </w:tc>
        <w:tc>
          <w:tcPr>
            <w:tcW w:w="0" w:type="dxa"/>
            <w:vAlign w:val="bottom"/>
          </w:tcPr>
          <w:p>
            <w:pPr>
              <w:spacing w:after="0"/>
              <w:rPr>
                <w:sz w:val="1"/>
                <w:szCs w:val="1"/>
                <w:color w:val="auto"/>
              </w:rPr>
            </w:pPr>
          </w:p>
        </w:tc>
      </w:tr>
      <w:tr>
        <w:trPr>
          <w:trHeight w:val="211"/>
        </w:trPr>
        <w:tc>
          <w:tcPr>
            <w:tcW w:w="14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Thereafter</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7,638,000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80%</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15.03</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2,306,000</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32%</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9,943,000</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58%</w:t>
            </w:r>
          </w:p>
        </w:tc>
        <w:tc>
          <w:tcPr>
            <w:tcW w:w="34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18.56</w:t>
            </w:r>
          </w:p>
        </w:tc>
        <w:tc>
          <w:tcPr>
            <w:tcW w:w="0" w:type="dxa"/>
            <w:vAlign w:val="bottom"/>
          </w:tcPr>
          <w:p>
            <w:pPr>
              <w:spacing w:after="0"/>
              <w:rPr>
                <w:sz w:val="1"/>
                <w:szCs w:val="1"/>
                <w:color w:val="auto"/>
              </w:rPr>
            </w:pPr>
          </w:p>
        </w:tc>
      </w:tr>
      <w:tr>
        <w:trPr>
          <w:trHeight w:val="20"/>
        </w:trPr>
        <w:tc>
          <w:tcPr>
            <w:tcW w:w="1480" w:type="dxa"/>
            <w:vAlign w:val="bottom"/>
            <w:gridSpan w:val="3"/>
            <w:vMerge w:val="restart"/>
          </w:tcPr>
          <w:p>
            <w:pPr>
              <w:spacing w:after="0"/>
              <w:rPr>
                <w:sz w:val="20"/>
                <w:szCs w:val="20"/>
                <w:color w:val="auto"/>
              </w:rPr>
            </w:pPr>
            <w:r>
              <w:rPr>
                <w:rFonts w:ascii="Arial" w:cs="Arial" w:eastAsia="Arial" w:hAnsi="Arial"/>
                <w:sz w:val="17"/>
                <w:szCs w:val="17"/>
                <w:color w:val="auto"/>
              </w:rPr>
              <w:t>Total (3)</w:t>
            </w: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80" w:type="dxa"/>
            <w:vAlign w:val="bottom"/>
            <w:gridSpan w:val="3"/>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9,560,000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7"/>
                <w:szCs w:val="17"/>
                <w:color w:val="auto"/>
              </w:rPr>
              <w:t>100%</w:t>
            </w: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14.95</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7,444,000</w:t>
            </w:r>
          </w:p>
        </w:tc>
        <w:tc>
          <w:tcPr>
            <w:tcW w:w="1500" w:type="dxa"/>
            <w:vAlign w:val="bottom"/>
            <w:gridSpan w:val="3"/>
          </w:tcPr>
          <w:p>
            <w:pPr>
              <w:jc w:val="right"/>
              <w:ind w:right="360"/>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30.49</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17,004,000</w:t>
            </w:r>
          </w:p>
        </w:tc>
        <w:tc>
          <w:tcPr>
            <w:tcW w:w="1180" w:type="dxa"/>
            <w:vAlign w:val="bottom"/>
            <w:gridSpan w:val="3"/>
          </w:tcPr>
          <w:p>
            <w:pPr>
              <w:jc w:val="right"/>
              <w:ind w:right="180"/>
              <w:spacing w:after="0"/>
              <w:rPr>
                <w:sz w:val="20"/>
                <w:szCs w:val="20"/>
                <w:color w:val="auto"/>
              </w:rPr>
            </w:pPr>
            <w:r>
              <w:rPr>
                <w:rFonts w:ascii="Arial" w:cs="Arial" w:eastAsia="Arial" w:hAnsi="Arial"/>
                <w:sz w:val="17"/>
                <w:szCs w:val="17"/>
                <w:color w:val="auto"/>
              </w:rPr>
              <w:t>100%</w:t>
            </w:r>
          </w:p>
        </w:tc>
        <w:tc>
          <w:tcPr>
            <w:tcW w:w="34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21.75</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hanging="455"/>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Anchor is defined as a tenant leasing 15,000 square feet or more.</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Minimum Rent reflects in-place contractual (cash-basis) rent as of December 31, 2008.</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Represents occupied square footage as of December 31, 2008.</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270"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Portfolio Leased Statistics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161925</wp:posOffset>
            </wp:positionV>
            <wp:extent cx="72497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Overall Portfolio Statistics (1)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00" w:type="dxa"/>
            <w:vAlign w:val="bottom"/>
            <w:vMerge w:val="restart"/>
          </w:tcPr>
          <w:p>
            <w:pPr>
              <w:spacing w:after="0"/>
              <w:rPr>
                <w:sz w:val="20"/>
                <w:szCs w:val="20"/>
                <w:color w:val="auto"/>
              </w:rPr>
            </w:pPr>
            <w:r>
              <w:rPr>
                <w:rFonts w:ascii="Arial" w:cs="Arial" w:eastAsia="Arial" w:hAnsi="Arial"/>
                <w:sz w:val="13"/>
                <w:szCs w:val="13"/>
                <w:b w:val="1"/>
                <w:bCs w:val="1"/>
                <w:color w:val="auto"/>
                <w:w w:val="92"/>
              </w:rPr>
              <w:t>Type</w:t>
            </w:r>
          </w:p>
        </w:tc>
        <w:tc>
          <w:tcPr>
            <w:tcW w:w="5480" w:type="dxa"/>
            <w:vAlign w:val="bottom"/>
            <w:gridSpan w:val="2"/>
            <w:vMerge w:val="restart"/>
          </w:tcPr>
          <w:p>
            <w:pPr>
              <w:spacing w:after="0"/>
              <w:rPr>
                <w:sz w:val="13"/>
                <w:szCs w:val="13"/>
                <w:color w:val="auto"/>
              </w:rPr>
            </w:pPr>
          </w:p>
        </w:tc>
        <w:tc>
          <w:tcPr>
            <w:tcW w:w="2000" w:type="dxa"/>
            <w:vAlign w:val="bottom"/>
            <w:tcBorders>
              <w:bottom w:val="single" w:sz="8" w:color="auto"/>
            </w:tcBorders>
            <w:gridSpan w:val="4"/>
          </w:tcPr>
          <w:p>
            <w:pPr>
              <w:ind w:left="660"/>
              <w:spacing w:after="0"/>
              <w:rPr>
                <w:sz w:val="20"/>
                <w:szCs w:val="20"/>
                <w:color w:val="auto"/>
              </w:rPr>
            </w:pPr>
            <w:r>
              <w:rPr>
                <w:rFonts w:ascii="Arial" w:cs="Arial" w:eastAsia="Arial" w:hAnsi="Arial"/>
                <w:sz w:val="13"/>
                <w:szCs w:val="13"/>
                <w:b w:val="1"/>
                <w:bCs w:val="1"/>
                <w:color w:val="auto"/>
                <w:w w:val="98"/>
              </w:rPr>
              <w:t>At December 31, 2008</w:t>
            </w:r>
          </w:p>
        </w:tc>
        <w:tc>
          <w:tcPr>
            <w:tcW w:w="56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2020" w:type="dxa"/>
            <w:vAlign w:val="bottom"/>
            <w:tcBorders>
              <w:bottom w:val="single" w:sz="8" w:color="auto"/>
            </w:tcBorders>
            <w:gridSpan w:val="4"/>
          </w:tcPr>
          <w:p>
            <w:pPr>
              <w:ind w:left="680"/>
              <w:spacing w:after="0"/>
              <w:rPr>
                <w:sz w:val="20"/>
                <w:szCs w:val="20"/>
                <w:color w:val="auto"/>
              </w:rPr>
            </w:pPr>
            <w:r>
              <w:rPr>
                <w:rFonts w:ascii="Arial" w:cs="Arial" w:eastAsia="Arial" w:hAnsi="Arial"/>
                <w:sz w:val="13"/>
                <w:szCs w:val="13"/>
                <w:b w:val="1"/>
                <w:bCs w:val="1"/>
                <w:color w:val="auto"/>
                <w:w w:val="98"/>
              </w:rPr>
              <w:t>At December 31, 2007</w:t>
            </w: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00" w:type="dxa"/>
            <w:vAlign w:val="bottom"/>
            <w:tcBorders>
              <w:bottom w:val="single" w:sz="8" w:color="auto"/>
            </w:tcBorders>
            <w:vMerge w:val="continue"/>
          </w:tcPr>
          <w:p>
            <w:pPr>
              <w:spacing w:after="0"/>
              <w:rPr>
                <w:sz w:val="12"/>
                <w:szCs w:val="12"/>
                <w:color w:val="auto"/>
              </w:rPr>
            </w:pPr>
          </w:p>
        </w:tc>
        <w:tc>
          <w:tcPr>
            <w:tcW w:w="5480" w:type="dxa"/>
            <w:vAlign w:val="bottom"/>
            <w:gridSpan w:val="2"/>
            <w:vMerge w:val="continue"/>
          </w:tcPr>
          <w:p>
            <w:pPr>
              <w:spacing w:after="0"/>
              <w:rPr>
                <w:sz w:val="12"/>
                <w:szCs w:val="12"/>
                <w:color w:val="auto"/>
              </w:rPr>
            </w:pPr>
          </w:p>
        </w:tc>
        <w:tc>
          <w:tcPr>
            <w:tcW w:w="780" w:type="dxa"/>
            <w:vAlign w:val="bottom"/>
            <w:tcBorders>
              <w:bottom w:val="single" w:sz="8" w:color="auto"/>
            </w:tcBorders>
          </w:tcPr>
          <w:p>
            <w:pPr>
              <w:jc w:val="right"/>
              <w:ind w:right="204"/>
              <w:spacing w:after="0" w:line="138" w:lineRule="exact"/>
              <w:rPr>
                <w:sz w:val="20"/>
                <w:szCs w:val="20"/>
                <w:color w:val="auto"/>
              </w:rPr>
            </w:pPr>
            <w:r>
              <w:rPr>
                <w:rFonts w:ascii="Arial" w:cs="Arial" w:eastAsia="Arial" w:hAnsi="Arial"/>
                <w:sz w:val="13"/>
                <w:szCs w:val="13"/>
                <w:b w:val="1"/>
                <w:bCs w:val="1"/>
                <w:color w:val="auto"/>
              </w:rPr>
              <w:t>Size</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ind w:right="134"/>
              <w:spacing w:after="0" w:line="138" w:lineRule="exact"/>
              <w:rPr>
                <w:sz w:val="20"/>
                <w:szCs w:val="20"/>
                <w:color w:val="auto"/>
              </w:rPr>
            </w:pPr>
            <w:r>
              <w:rPr>
                <w:rFonts w:ascii="Arial" w:cs="Arial" w:eastAsia="Arial" w:hAnsi="Arial"/>
                <w:sz w:val="13"/>
                <w:szCs w:val="13"/>
                <w:b w:val="1"/>
                <w:bCs w:val="1"/>
                <w:color w:val="auto"/>
              </w:rPr>
              <w:t>Leased</w:t>
            </w:r>
          </w:p>
        </w:tc>
        <w:tc>
          <w:tcPr>
            <w:tcW w:w="220" w:type="dxa"/>
            <w:vAlign w:val="bottom"/>
          </w:tcPr>
          <w:p>
            <w:pPr>
              <w:spacing w:after="0"/>
              <w:rPr>
                <w:sz w:val="12"/>
                <w:szCs w:val="12"/>
                <w:color w:val="auto"/>
              </w:rPr>
            </w:pPr>
          </w:p>
        </w:tc>
        <w:tc>
          <w:tcPr>
            <w:tcW w:w="560" w:type="dxa"/>
            <w:vAlign w:val="bottom"/>
            <w:tcBorders>
              <w:bottom w:val="single" w:sz="8" w:color="auto"/>
            </w:tcBorders>
          </w:tcPr>
          <w:p>
            <w:pPr>
              <w:spacing w:after="0" w:line="138" w:lineRule="exact"/>
              <w:rPr>
                <w:sz w:val="20"/>
                <w:szCs w:val="20"/>
                <w:color w:val="auto"/>
              </w:rPr>
            </w:pPr>
            <w:r>
              <w:rPr>
                <w:rFonts w:ascii="Arial" w:cs="Arial" w:eastAsia="Arial" w:hAnsi="Arial"/>
                <w:sz w:val="13"/>
                <w:szCs w:val="13"/>
                <w:b w:val="1"/>
                <w:bCs w:val="1"/>
                <w:color w:val="auto"/>
                <w:w w:val="89"/>
              </w:rPr>
              <w:t>Leased %</w:t>
            </w:r>
          </w:p>
        </w:tc>
        <w:tc>
          <w:tcPr>
            <w:tcW w:w="360" w:type="dxa"/>
            <w:vAlign w:val="bottom"/>
          </w:tcPr>
          <w:p>
            <w:pPr>
              <w:spacing w:after="0"/>
              <w:rPr>
                <w:sz w:val="12"/>
                <w:szCs w:val="12"/>
                <w:color w:val="auto"/>
              </w:rPr>
            </w:pPr>
          </w:p>
        </w:tc>
        <w:tc>
          <w:tcPr>
            <w:tcW w:w="780" w:type="dxa"/>
            <w:vAlign w:val="bottom"/>
            <w:tcBorders>
              <w:bottom w:val="single" w:sz="8" w:color="auto"/>
            </w:tcBorders>
          </w:tcPr>
          <w:p>
            <w:pPr>
              <w:jc w:val="right"/>
              <w:ind w:right="184"/>
              <w:spacing w:after="0" w:line="138" w:lineRule="exact"/>
              <w:rPr>
                <w:sz w:val="20"/>
                <w:szCs w:val="20"/>
                <w:color w:val="auto"/>
              </w:rPr>
            </w:pPr>
            <w:r>
              <w:rPr>
                <w:rFonts w:ascii="Arial" w:cs="Arial" w:eastAsia="Arial" w:hAnsi="Arial"/>
                <w:sz w:val="13"/>
                <w:szCs w:val="13"/>
                <w:b w:val="1"/>
                <w:bCs w:val="1"/>
                <w:color w:val="auto"/>
              </w:rPr>
              <w:t>Size</w:t>
            </w:r>
          </w:p>
        </w:tc>
        <w:tc>
          <w:tcPr>
            <w:tcW w:w="240" w:type="dxa"/>
            <w:vAlign w:val="bottom"/>
          </w:tcPr>
          <w:p>
            <w:pPr>
              <w:spacing w:after="0"/>
              <w:rPr>
                <w:sz w:val="12"/>
                <w:szCs w:val="12"/>
                <w:color w:val="auto"/>
              </w:rPr>
            </w:pPr>
          </w:p>
        </w:tc>
        <w:tc>
          <w:tcPr>
            <w:tcW w:w="760" w:type="dxa"/>
            <w:vAlign w:val="bottom"/>
            <w:tcBorders>
              <w:bottom w:val="single" w:sz="8" w:color="auto"/>
            </w:tcBorders>
          </w:tcPr>
          <w:p>
            <w:pPr>
              <w:jc w:val="right"/>
              <w:ind w:right="114"/>
              <w:spacing w:after="0" w:line="138" w:lineRule="exact"/>
              <w:rPr>
                <w:sz w:val="20"/>
                <w:szCs w:val="20"/>
                <w:color w:val="auto"/>
              </w:rPr>
            </w:pPr>
            <w:r>
              <w:rPr>
                <w:rFonts w:ascii="Arial" w:cs="Arial" w:eastAsia="Arial" w:hAnsi="Arial"/>
                <w:sz w:val="13"/>
                <w:szCs w:val="13"/>
                <w:b w:val="1"/>
                <w:bCs w:val="1"/>
                <w:color w:val="auto"/>
              </w:rPr>
              <w:t>Leased</w:t>
            </w:r>
          </w:p>
        </w:tc>
        <w:tc>
          <w:tcPr>
            <w:tcW w:w="240" w:type="dxa"/>
            <w:vAlign w:val="bottom"/>
          </w:tcPr>
          <w:p>
            <w:pPr>
              <w:spacing w:after="0"/>
              <w:rPr>
                <w:sz w:val="12"/>
                <w:szCs w:val="12"/>
                <w:color w:val="auto"/>
              </w:rPr>
            </w:pPr>
          </w:p>
        </w:tc>
        <w:tc>
          <w:tcPr>
            <w:tcW w:w="560" w:type="dxa"/>
            <w:vAlign w:val="bottom"/>
            <w:tcBorders>
              <w:bottom w:val="single" w:sz="8" w:color="auto"/>
            </w:tcBorders>
          </w:tcPr>
          <w:p>
            <w:pPr>
              <w:spacing w:after="0" w:line="138" w:lineRule="exact"/>
              <w:rPr>
                <w:sz w:val="20"/>
                <w:szCs w:val="20"/>
                <w:color w:val="auto"/>
              </w:rPr>
            </w:pPr>
            <w:r>
              <w:rPr>
                <w:rFonts w:ascii="Arial" w:cs="Arial" w:eastAsia="Arial" w:hAnsi="Arial"/>
                <w:sz w:val="13"/>
                <w:szCs w:val="13"/>
                <w:b w:val="1"/>
                <w:bCs w:val="1"/>
                <w:color w:val="auto"/>
                <w:w w:val="89"/>
              </w:rPr>
              <w:t>Leased %</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57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Retail Properties (2) (sf)</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18,119,000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17,220,000</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95.0%</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18,195,000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17,595,000</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96.7%</w:t>
            </w:r>
          </w:p>
        </w:tc>
        <w:tc>
          <w:tcPr>
            <w:tcW w:w="0" w:type="dxa"/>
            <w:vAlign w:val="bottom"/>
          </w:tcPr>
          <w:p>
            <w:pPr>
              <w:spacing w:after="0"/>
              <w:rPr>
                <w:sz w:val="1"/>
                <w:szCs w:val="1"/>
                <w:color w:val="auto"/>
              </w:rPr>
            </w:pPr>
          </w:p>
        </w:tc>
      </w:tr>
      <w:tr>
        <w:trPr>
          <w:trHeight w:val="217"/>
        </w:trPr>
        <w:tc>
          <w:tcPr>
            <w:tcW w:w="5780" w:type="dxa"/>
            <w:vAlign w:val="bottom"/>
            <w:gridSpan w:val="3"/>
          </w:tcPr>
          <w:p>
            <w:pPr>
              <w:spacing w:after="0"/>
              <w:rPr>
                <w:sz w:val="20"/>
                <w:szCs w:val="20"/>
                <w:color w:val="auto"/>
              </w:rPr>
            </w:pPr>
            <w:r>
              <w:rPr>
                <w:rFonts w:ascii="Arial" w:cs="Arial" w:eastAsia="Arial" w:hAnsi="Arial"/>
                <w:sz w:val="17"/>
                <w:szCs w:val="17"/>
                <w:color w:val="auto"/>
              </w:rPr>
              <w:t>Residential Properties (3) (units)</w:t>
            </w:r>
          </w:p>
        </w:tc>
        <w:tc>
          <w:tcPr>
            <w:tcW w:w="780" w:type="dxa"/>
            <w:vAlign w:val="bottom"/>
          </w:tcPr>
          <w:p>
            <w:pPr>
              <w:jc w:val="right"/>
              <w:spacing w:after="0"/>
              <w:rPr>
                <w:sz w:val="20"/>
                <w:szCs w:val="20"/>
                <w:color w:val="auto"/>
              </w:rPr>
            </w:pPr>
            <w:r>
              <w:rPr>
                <w:rFonts w:ascii="Arial" w:cs="Arial" w:eastAsia="Arial" w:hAnsi="Arial"/>
                <w:sz w:val="17"/>
                <w:szCs w:val="17"/>
                <w:color w:val="auto"/>
              </w:rPr>
              <w:t>903</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857</w:t>
            </w: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94.9%</w:t>
            </w:r>
          </w:p>
        </w:tc>
        <w:tc>
          <w:tcPr>
            <w:tcW w:w="780" w:type="dxa"/>
            <w:vAlign w:val="bottom"/>
          </w:tcPr>
          <w:p>
            <w:pPr>
              <w:jc w:val="right"/>
              <w:spacing w:after="0"/>
              <w:rPr>
                <w:sz w:val="20"/>
                <w:szCs w:val="20"/>
                <w:color w:val="auto"/>
              </w:rPr>
            </w:pPr>
            <w:r>
              <w:rPr>
                <w:rFonts w:ascii="Arial" w:cs="Arial" w:eastAsia="Arial" w:hAnsi="Arial"/>
                <w:sz w:val="17"/>
                <w:szCs w:val="17"/>
                <w:color w:val="auto"/>
              </w:rPr>
              <w:t>723</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685</w:t>
            </w: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94.7%</w:t>
            </w:r>
          </w:p>
        </w:tc>
        <w:tc>
          <w:tcPr>
            <w:tcW w:w="0" w:type="dxa"/>
            <w:vAlign w:val="bottom"/>
          </w:tcPr>
          <w:p>
            <w:pPr>
              <w:spacing w:after="0"/>
              <w:rPr>
                <w:sz w:val="1"/>
                <w:szCs w:val="1"/>
                <w:color w:val="auto"/>
              </w:rPr>
            </w:pPr>
          </w:p>
        </w:tc>
      </w:tr>
      <w:tr>
        <w:trPr>
          <w:trHeight w:val="402"/>
        </w:trPr>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89"/>
              </w:rPr>
              <w:t>Same Center Statistics (1)</w:t>
            </w:r>
          </w:p>
        </w:tc>
        <w:tc>
          <w:tcPr>
            <w:tcW w:w="3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300" w:type="dxa"/>
            <w:vAlign w:val="bottom"/>
            <w:vMerge w:val="restart"/>
          </w:tcPr>
          <w:p>
            <w:pPr>
              <w:spacing w:after="0"/>
              <w:rPr>
                <w:sz w:val="20"/>
                <w:szCs w:val="20"/>
                <w:color w:val="auto"/>
              </w:rPr>
            </w:pPr>
            <w:r>
              <w:rPr>
                <w:rFonts w:ascii="Arial" w:cs="Arial" w:eastAsia="Arial" w:hAnsi="Arial"/>
                <w:sz w:val="13"/>
                <w:szCs w:val="13"/>
                <w:b w:val="1"/>
                <w:bCs w:val="1"/>
                <w:color w:val="auto"/>
                <w:w w:val="92"/>
              </w:rPr>
              <w:t>Type</w:t>
            </w:r>
          </w:p>
        </w:tc>
        <w:tc>
          <w:tcPr>
            <w:tcW w:w="5480" w:type="dxa"/>
            <w:vAlign w:val="bottom"/>
            <w:gridSpan w:val="2"/>
            <w:vMerge w:val="restart"/>
          </w:tcPr>
          <w:p>
            <w:pPr>
              <w:spacing w:after="0"/>
              <w:rPr>
                <w:sz w:val="24"/>
                <w:szCs w:val="24"/>
                <w:color w:val="auto"/>
              </w:rPr>
            </w:pPr>
          </w:p>
        </w:tc>
        <w:tc>
          <w:tcPr>
            <w:tcW w:w="2000" w:type="dxa"/>
            <w:vAlign w:val="bottom"/>
            <w:tcBorders>
              <w:bottom w:val="single" w:sz="8" w:color="auto"/>
            </w:tcBorders>
            <w:gridSpan w:val="4"/>
          </w:tcPr>
          <w:p>
            <w:pPr>
              <w:ind w:left="660"/>
              <w:spacing w:after="0"/>
              <w:rPr>
                <w:sz w:val="20"/>
                <w:szCs w:val="20"/>
                <w:color w:val="auto"/>
              </w:rPr>
            </w:pPr>
            <w:r>
              <w:rPr>
                <w:rFonts w:ascii="Arial" w:cs="Arial" w:eastAsia="Arial" w:hAnsi="Arial"/>
                <w:sz w:val="13"/>
                <w:szCs w:val="13"/>
                <w:b w:val="1"/>
                <w:bCs w:val="1"/>
                <w:color w:val="auto"/>
                <w:w w:val="98"/>
              </w:rPr>
              <w:t>At December 31, 2008</w:t>
            </w:r>
          </w:p>
        </w:tc>
        <w:tc>
          <w:tcPr>
            <w:tcW w:w="56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tcBorders>
              <w:bottom w:val="single" w:sz="8" w:color="auto"/>
            </w:tcBorders>
            <w:gridSpan w:val="4"/>
          </w:tcPr>
          <w:p>
            <w:pPr>
              <w:ind w:left="680"/>
              <w:spacing w:after="0"/>
              <w:rPr>
                <w:sz w:val="20"/>
                <w:szCs w:val="20"/>
                <w:color w:val="auto"/>
              </w:rPr>
            </w:pPr>
            <w:r>
              <w:rPr>
                <w:rFonts w:ascii="Arial" w:cs="Arial" w:eastAsia="Arial" w:hAnsi="Arial"/>
                <w:sz w:val="13"/>
                <w:szCs w:val="13"/>
                <w:b w:val="1"/>
                <w:bCs w:val="1"/>
                <w:color w:val="auto"/>
                <w:w w:val="98"/>
              </w:rPr>
              <w:t>At December 31, 2007</w:t>
            </w:r>
          </w:p>
        </w:tc>
        <w:tc>
          <w:tcPr>
            <w:tcW w:w="5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00" w:type="dxa"/>
            <w:vAlign w:val="bottom"/>
            <w:tcBorders>
              <w:bottom w:val="single" w:sz="8" w:color="auto"/>
            </w:tcBorders>
            <w:vMerge w:val="continue"/>
          </w:tcPr>
          <w:p>
            <w:pPr>
              <w:spacing w:after="0"/>
              <w:rPr>
                <w:sz w:val="12"/>
                <w:szCs w:val="12"/>
                <w:color w:val="auto"/>
              </w:rPr>
            </w:pPr>
          </w:p>
        </w:tc>
        <w:tc>
          <w:tcPr>
            <w:tcW w:w="5480" w:type="dxa"/>
            <w:vAlign w:val="bottom"/>
            <w:gridSpan w:val="2"/>
            <w:vMerge w:val="continue"/>
          </w:tcPr>
          <w:p>
            <w:pPr>
              <w:spacing w:after="0"/>
              <w:rPr>
                <w:sz w:val="12"/>
                <w:szCs w:val="12"/>
                <w:color w:val="auto"/>
              </w:rPr>
            </w:pPr>
          </w:p>
        </w:tc>
        <w:tc>
          <w:tcPr>
            <w:tcW w:w="780" w:type="dxa"/>
            <w:vAlign w:val="bottom"/>
            <w:tcBorders>
              <w:bottom w:val="single" w:sz="8" w:color="auto"/>
            </w:tcBorders>
          </w:tcPr>
          <w:p>
            <w:pPr>
              <w:jc w:val="right"/>
              <w:ind w:right="204"/>
              <w:spacing w:after="0" w:line="138" w:lineRule="exact"/>
              <w:rPr>
                <w:sz w:val="20"/>
                <w:szCs w:val="20"/>
                <w:color w:val="auto"/>
              </w:rPr>
            </w:pPr>
            <w:r>
              <w:rPr>
                <w:rFonts w:ascii="Arial" w:cs="Arial" w:eastAsia="Arial" w:hAnsi="Arial"/>
                <w:sz w:val="13"/>
                <w:szCs w:val="13"/>
                <w:b w:val="1"/>
                <w:bCs w:val="1"/>
                <w:color w:val="auto"/>
              </w:rPr>
              <w:t>Size</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ind w:right="134"/>
              <w:spacing w:after="0" w:line="138" w:lineRule="exact"/>
              <w:rPr>
                <w:sz w:val="20"/>
                <w:szCs w:val="20"/>
                <w:color w:val="auto"/>
              </w:rPr>
            </w:pPr>
            <w:r>
              <w:rPr>
                <w:rFonts w:ascii="Arial" w:cs="Arial" w:eastAsia="Arial" w:hAnsi="Arial"/>
                <w:sz w:val="13"/>
                <w:szCs w:val="13"/>
                <w:b w:val="1"/>
                <w:bCs w:val="1"/>
                <w:color w:val="auto"/>
              </w:rPr>
              <w:t>Leased</w:t>
            </w:r>
          </w:p>
        </w:tc>
        <w:tc>
          <w:tcPr>
            <w:tcW w:w="220" w:type="dxa"/>
            <w:vAlign w:val="bottom"/>
          </w:tcPr>
          <w:p>
            <w:pPr>
              <w:spacing w:after="0"/>
              <w:rPr>
                <w:sz w:val="12"/>
                <w:szCs w:val="12"/>
                <w:color w:val="auto"/>
              </w:rPr>
            </w:pPr>
          </w:p>
        </w:tc>
        <w:tc>
          <w:tcPr>
            <w:tcW w:w="560" w:type="dxa"/>
            <w:vAlign w:val="bottom"/>
            <w:tcBorders>
              <w:bottom w:val="single" w:sz="8" w:color="auto"/>
            </w:tcBorders>
          </w:tcPr>
          <w:p>
            <w:pPr>
              <w:spacing w:after="0" w:line="138" w:lineRule="exact"/>
              <w:rPr>
                <w:sz w:val="20"/>
                <w:szCs w:val="20"/>
                <w:color w:val="auto"/>
              </w:rPr>
            </w:pPr>
            <w:r>
              <w:rPr>
                <w:rFonts w:ascii="Arial" w:cs="Arial" w:eastAsia="Arial" w:hAnsi="Arial"/>
                <w:sz w:val="13"/>
                <w:szCs w:val="13"/>
                <w:b w:val="1"/>
                <w:bCs w:val="1"/>
                <w:color w:val="auto"/>
                <w:w w:val="89"/>
              </w:rPr>
              <w:t>Leased %</w:t>
            </w:r>
          </w:p>
        </w:tc>
        <w:tc>
          <w:tcPr>
            <w:tcW w:w="360" w:type="dxa"/>
            <w:vAlign w:val="bottom"/>
          </w:tcPr>
          <w:p>
            <w:pPr>
              <w:spacing w:after="0"/>
              <w:rPr>
                <w:sz w:val="12"/>
                <w:szCs w:val="12"/>
                <w:color w:val="auto"/>
              </w:rPr>
            </w:pPr>
          </w:p>
        </w:tc>
        <w:tc>
          <w:tcPr>
            <w:tcW w:w="780" w:type="dxa"/>
            <w:vAlign w:val="bottom"/>
            <w:tcBorders>
              <w:bottom w:val="single" w:sz="8" w:color="auto"/>
            </w:tcBorders>
          </w:tcPr>
          <w:p>
            <w:pPr>
              <w:jc w:val="right"/>
              <w:ind w:right="184"/>
              <w:spacing w:after="0" w:line="138" w:lineRule="exact"/>
              <w:rPr>
                <w:sz w:val="20"/>
                <w:szCs w:val="20"/>
                <w:color w:val="auto"/>
              </w:rPr>
            </w:pPr>
            <w:r>
              <w:rPr>
                <w:rFonts w:ascii="Arial" w:cs="Arial" w:eastAsia="Arial" w:hAnsi="Arial"/>
                <w:sz w:val="13"/>
                <w:szCs w:val="13"/>
                <w:b w:val="1"/>
                <w:bCs w:val="1"/>
                <w:color w:val="auto"/>
              </w:rPr>
              <w:t>Size</w:t>
            </w:r>
          </w:p>
        </w:tc>
        <w:tc>
          <w:tcPr>
            <w:tcW w:w="240" w:type="dxa"/>
            <w:vAlign w:val="bottom"/>
          </w:tcPr>
          <w:p>
            <w:pPr>
              <w:spacing w:after="0"/>
              <w:rPr>
                <w:sz w:val="12"/>
                <w:szCs w:val="12"/>
                <w:color w:val="auto"/>
              </w:rPr>
            </w:pPr>
          </w:p>
        </w:tc>
        <w:tc>
          <w:tcPr>
            <w:tcW w:w="760" w:type="dxa"/>
            <w:vAlign w:val="bottom"/>
            <w:tcBorders>
              <w:bottom w:val="single" w:sz="8" w:color="auto"/>
            </w:tcBorders>
          </w:tcPr>
          <w:p>
            <w:pPr>
              <w:jc w:val="right"/>
              <w:ind w:right="114"/>
              <w:spacing w:after="0" w:line="138" w:lineRule="exact"/>
              <w:rPr>
                <w:sz w:val="20"/>
                <w:szCs w:val="20"/>
                <w:color w:val="auto"/>
              </w:rPr>
            </w:pPr>
            <w:r>
              <w:rPr>
                <w:rFonts w:ascii="Arial" w:cs="Arial" w:eastAsia="Arial" w:hAnsi="Arial"/>
                <w:sz w:val="13"/>
                <w:szCs w:val="13"/>
                <w:b w:val="1"/>
                <w:bCs w:val="1"/>
                <w:color w:val="auto"/>
              </w:rPr>
              <w:t>Leased</w:t>
            </w:r>
          </w:p>
        </w:tc>
        <w:tc>
          <w:tcPr>
            <w:tcW w:w="240" w:type="dxa"/>
            <w:vAlign w:val="bottom"/>
          </w:tcPr>
          <w:p>
            <w:pPr>
              <w:spacing w:after="0"/>
              <w:rPr>
                <w:sz w:val="12"/>
                <w:szCs w:val="12"/>
                <w:color w:val="auto"/>
              </w:rPr>
            </w:pPr>
          </w:p>
        </w:tc>
        <w:tc>
          <w:tcPr>
            <w:tcW w:w="560" w:type="dxa"/>
            <w:vAlign w:val="bottom"/>
            <w:tcBorders>
              <w:bottom w:val="single" w:sz="8" w:color="auto"/>
            </w:tcBorders>
          </w:tcPr>
          <w:p>
            <w:pPr>
              <w:spacing w:after="0" w:line="138" w:lineRule="exact"/>
              <w:rPr>
                <w:sz w:val="20"/>
                <w:szCs w:val="20"/>
                <w:color w:val="auto"/>
              </w:rPr>
            </w:pPr>
            <w:r>
              <w:rPr>
                <w:rFonts w:ascii="Arial" w:cs="Arial" w:eastAsia="Arial" w:hAnsi="Arial"/>
                <w:sz w:val="13"/>
                <w:szCs w:val="13"/>
                <w:b w:val="1"/>
                <w:bCs w:val="1"/>
                <w:color w:val="auto"/>
                <w:w w:val="89"/>
              </w:rPr>
              <w:t>Leased %</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57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Retail Properties (2) (4) (sf)</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16,804,000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16,039,000</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95.4%</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17,086,000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16,569,000</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97.0%</w:t>
            </w:r>
          </w:p>
        </w:tc>
        <w:tc>
          <w:tcPr>
            <w:tcW w:w="0" w:type="dxa"/>
            <w:vAlign w:val="bottom"/>
          </w:tcPr>
          <w:p>
            <w:pPr>
              <w:spacing w:after="0"/>
              <w:rPr>
                <w:sz w:val="1"/>
                <w:szCs w:val="1"/>
                <w:color w:val="auto"/>
              </w:rPr>
            </w:pPr>
          </w:p>
        </w:tc>
      </w:tr>
      <w:tr>
        <w:trPr>
          <w:trHeight w:val="217"/>
        </w:trPr>
        <w:tc>
          <w:tcPr>
            <w:tcW w:w="5780" w:type="dxa"/>
            <w:vAlign w:val="bottom"/>
            <w:gridSpan w:val="3"/>
          </w:tcPr>
          <w:p>
            <w:pPr>
              <w:spacing w:after="0"/>
              <w:rPr>
                <w:sz w:val="20"/>
                <w:szCs w:val="20"/>
                <w:color w:val="auto"/>
              </w:rPr>
            </w:pPr>
            <w:r>
              <w:rPr>
                <w:rFonts w:ascii="Arial" w:cs="Arial" w:eastAsia="Arial" w:hAnsi="Arial"/>
                <w:sz w:val="17"/>
                <w:szCs w:val="17"/>
                <w:color w:val="auto"/>
              </w:rPr>
              <w:t>Residential Properties (3) (units)</w:t>
            </w:r>
          </w:p>
        </w:tc>
        <w:tc>
          <w:tcPr>
            <w:tcW w:w="780" w:type="dxa"/>
            <w:vAlign w:val="bottom"/>
          </w:tcPr>
          <w:p>
            <w:pPr>
              <w:jc w:val="right"/>
              <w:spacing w:after="0"/>
              <w:rPr>
                <w:sz w:val="20"/>
                <w:szCs w:val="20"/>
                <w:color w:val="auto"/>
              </w:rPr>
            </w:pPr>
            <w:r>
              <w:rPr>
                <w:rFonts w:ascii="Arial" w:cs="Arial" w:eastAsia="Arial" w:hAnsi="Arial"/>
                <w:sz w:val="17"/>
                <w:szCs w:val="17"/>
                <w:color w:val="auto"/>
              </w:rPr>
              <w:t>723</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687</w:t>
            </w: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95.0%</w:t>
            </w:r>
          </w:p>
        </w:tc>
        <w:tc>
          <w:tcPr>
            <w:tcW w:w="780" w:type="dxa"/>
            <w:vAlign w:val="bottom"/>
          </w:tcPr>
          <w:p>
            <w:pPr>
              <w:jc w:val="right"/>
              <w:spacing w:after="0"/>
              <w:rPr>
                <w:sz w:val="20"/>
                <w:szCs w:val="20"/>
                <w:color w:val="auto"/>
              </w:rPr>
            </w:pPr>
            <w:r>
              <w:rPr>
                <w:rFonts w:ascii="Arial" w:cs="Arial" w:eastAsia="Arial" w:hAnsi="Arial"/>
                <w:sz w:val="17"/>
                <w:szCs w:val="17"/>
                <w:color w:val="auto"/>
              </w:rPr>
              <w:t>723</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685</w:t>
            </w: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94.7%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54610</wp:posOffset>
            </wp:positionV>
            <wp:extent cx="7277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hanging="45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Leasable square feet; excludes redevelopment square footage not yet placed in service.</w:t>
      </w:r>
    </w:p>
    <w:p>
      <w:pPr>
        <w:spacing w:after="0" w:line="15" w:lineRule="exact"/>
        <w:rPr>
          <w:rFonts w:ascii="Arial" w:cs="Arial" w:eastAsia="Arial" w:hAnsi="Arial"/>
          <w:sz w:val="17"/>
          <w:szCs w:val="17"/>
          <w:color w:val="auto"/>
        </w:rPr>
      </w:pPr>
    </w:p>
    <w:p>
      <w:pPr>
        <w:ind w:left="460" w:right="40" w:hanging="455"/>
        <w:spacing w:after="0" w:line="25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Overall portfolio and Same Center statistics at December 31, 2008 and 2007 include Rollingwood, The Crest at Congressional and the residential rental units at Santana Row. Overall portfolio statistics as of December 31, 2008, include the 180 residential units at Arlington East (Bethesda Row) which were first delivered in May 2008 and continued to be delivered through 2008.</w:t>
      </w:r>
    </w:p>
    <w:p>
      <w:pPr>
        <w:spacing w:after="0" w:line="1" w:lineRule="exact"/>
        <w:rPr>
          <w:rFonts w:ascii="Arial" w:cs="Arial" w:eastAsia="Arial" w:hAnsi="Arial"/>
          <w:sz w:val="17"/>
          <w:szCs w:val="17"/>
          <w:color w:val="auto"/>
        </w:rPr>
      </w:pPr>
    </w:p>
    <w:p>
      <w:pPr>
        <w:ind w:left="460" w:hanging="45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Excludes properties purchased, sold or under redevelopment.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270"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Top 25 Tenants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161925</wp:posOffset>
            </wp:positionV>
            <wp:extent cx="72497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8"/>
              </w:rPr>
              <w:t>Percentage of</w:t>
            </w: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0" w:type="dxa"/>
            <w:vAlign w:val="bottom"/>
          </w:tcPr>
          <w:p>
            <w:pPr>
              <w:spacing w:after="0"/>
              <w:rPr>
                <w:sz w:val="1"/>
                <w:szCs w:val="1"/>
                <w:color w:val="auto"/>
              </w:rPr>
            </w:pPr>
          </w:p>
        </w:tc>
      </w:tr>
      <w:tr>
        <w:trPr>
          <w:trHeight w:val="145"/>
        </w:trPr>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5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Tenant Name</w:t>
            </w:r>
          </w:p>
        </w:tc>
        <w:tc>
          <w:tcPr>
            <w:tcW w:w="280" w:type="dxa"/>
            <w:vAlign w:val="bottom"/>
          </w:tcPr>
          <w:p>
            <w:pPr>
              <w:spacing w:after="0"/>
              <w:rPr>
                <w:sz w:val="12"/>
                <w:szCs w:val="12"/>
                <w:color w:val="auto"/>
              </w:rPr>
            </w:pPr>
          </w:p>
        </w:tc>
        <w:tc>
          <w:tcPr>
            <w:tcW w:w="1500" w:type="dxa"/>
            <w:vAlign w:val="bottom"/>
            <w:gridSpan w:val="3"/>
          </w:tcPr>
          <w:p>
            <w:pPr>
              <w:jc w:val="right"/>
              <w:ind w:right="520"/>
              <w:spacing w:after="0" w:line="145" w:lineRule="exact"/>
              <w:rPr>
                <w:sz w:val="20"/>
                <w:szCs w:val="20"/>
                <w:color w:val="auto"/>
              </w:rPr>
            </w:pPr>
            <w:r>
              <w:rPr>
                <w:rFonts w:ascii="Arial" w:cs="Arial" w:eastAsia="Arial" w:hAnsi="Arial"/>
                <w:sz w:val="13"/>
                <w:szCs w:val="13"/>
                <w:b w:val="1"/>
                <w:bCs w:val="1"/>
                <w:color w:val="auto"/>
                <w:w w:val="92"/>
              </w:rPr>
              <w:t>Annualized Base</w:t>
            </w:r>
          </w:p>
        </w:tc>
        <w:tc>
          <w:tcPr>
            <w:tcW w:w="1380" w:type="dxa"/>
            <w:vAlign w:val="bottom"/>
            <w:gridSpan w:val="2"/>
          </w:tcPr>
          <w:p>
            <w:pPr>
              <w:jc w:val="center"/>
              <w:ind w:right="420"/>
              <w:spacing w:after="0" w:line="145" w:lineRule="exact"/>
              <w:rPr>
                <w:sz w:val="20"/>
                <w:szCs w:val="20"/>
                <w:color w:val="auto"/>
              </w:rPr>
            </w:pPr>
            <w:r>
              <w:rPr>
                <w:rFonts w:ascii="Arial" w:cs="Arial" w:eastAsia="Arial" w:hAnsi="Arial"/>
                <w:sz w:val="13"/>
                <w:szCs w:val="13"/>
                <w:b w:val="1"/>
                <w:bCs w:val="1"/>
                <w:color w:val="auto"/>
                <w:w w:val="92"/>
              </w:rPr>
              <w:t>Total Annualized</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2"/>
          </w:tcPr>
          <w:p>
            <w:pPr>
              <w:jc w:val="center"/>
              <w:ind w:right="420"/>
              <w:spacing w:after="0" w:line="145" w:lineRule="exact"/>
              <w:rPr>
                <w:sz w:val="20"/>
                <w:szCs w:val="20"/>
                <w:color w:val="auto"/>
              </w:rPr>
            </w:pPr>
            <w:r>
              <w:rPr>
                <w:rFonts w:ascii="Arial" w:cs="Arial" w:eastAsia="Arial" w:hAnsi="Arial"/>
                <w:sz w:val="13"/>
                <w:szCs w:val="13"/>
                <w:b w:val="1"/>
                <w:bCs w:val="1"/>
                <w:color w:val="auto"/>
                <w:w w:val="88"/>
              </w:rPr>
              <w:t>Percentage of</w:t>
            </w:r>
          </w:p>
        </w:tc>
        <w:tc>
          <w:tcPr>
            <w:tcW w:w="62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83"/>
              </w:rPr>
              <w:t>Stores</w:t>
            </w:r>
          </w:p>
        </w:tc>
        <w:tc>
          <w:tcPr>
            <w:tcW w:w="0" w:type="dxa"/>
            <w:vAlign w:val="bottom"/>
          </w:tcPr>
          <w:p>
            <w:pPr>
              <w:spacing w:after="0"/>
              <w:rPr>
                <w:sz w:val="1"/>
                <w:szCs w:val="1"/>
                <w:color w:val="auto"/>
              </w:rPr>
            </w:pPr>
          </w:p>
        </w:tc>
      </w:tr>
      <w:tr>
        <w:trPr>
          <w:trHeight w:val="158"/>
        </w:trPr>
        <w:tc>
          <w:tcPr>
            <w:tcW w:w="3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Rank</w:t>
            </w:r>
          </w:p>
        </w:tc>
        <w:tc>
          <w:tcPr>
            <w:tcW w:w="260" w:type="dxa"/>
            <w:vAlign w:val="bottom"/>
          </w:tcPr>
          <w:p>
            <w:pPr>
              <w:spacing w:after="0"/>
              <w:rPr>
                <w:sz w:val="13"/>
                <w:szCs w:val="13"/>
                <w:color w:val="auto"/>
              </w:rPr>
            </w:pPr>
          </w:p>
        </w:tc>
        <w:tc>
          <w:tcPr>
            <w:tcW w:w="4580" w:type="dxa"/>
            <w:vAlign w:val="bottom"/>
            <w:tcBorders>
              <w:bottom w:val="single" w:sz="8" w:color="auto"/>
            </w:tcBorders>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b w:val="1"/>
                <w:bCs w:val="1"/>
                <w:color w:val="auto"/>
              </w:rPr>
              <w:t>Rent</w:t>
            </w:r>
          </w:p>
        </w:tc>
        <w:tc>
          <w:tcPr>
            <w:tcW w:w="50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Base Rent</w:t>
            </w:r>
          </w:p>
        </w:tc>
        <w:tc>
          <w:tcPr>
            <w:tcW w:w="42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Tenant GLA</w:t>
            </w:r>
          </w:p>
        </w:tc>
        <w:tc>
          <w:tcPr>
            <w:tcW w:w="48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Total GLA</w:t>
            </w:r>
          </w:p>
        </w:tc>
        <w:tc>
          <w:tcPr>
            <w:tcW w:w="42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Leased</w:t>
            </w:r>
          </w:p>
        </w:tc>
        <w:tc>
          <w:tcPr>
            <w:tcW w:w="0" w:type="dxa"/>
            <w:vAlign w:val="bottom"/>
          </w:tcPr>
          <w:p>
            <w:pPr>
              <w:spacing w:after="0"/>
              <w:rPr>
                <w:sz w:val="1"/>
                <w:szCs w:val="1"/>
                <w:color w:val="auto"/>
              </w:rPr>
            </w:pPr>
          </w:p>
        </w:tc>
      </w:tr>
      <w:tr>
        <w:trPr>
          <w:trHeight w:val="204"/>
        </w:trPr>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1</w:t>
            </w:r>
          </w:p>
        </w:tc>
        <w:tc>
          <w:tcPr>
            <w:tcW w:w="260" w:type="dxa"/>
            <w:vAlign w:val="bottom"/>
            <w:shd w:val="clear" w:color="auto" w:fill="CCEEFF"/>
          </w:tcPr>
          <w:p>
            <w:pPr>
              <w:spacing w:after="0"/>
              <w:rPr>
                <w:sz w:val="17"/>
                <w:szCs w:val="17"/>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Bed, Bath &amp; Beyond, Inc.</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9,640,000</w:t>
            </w:r>
          </w:p>
        </w:tc>
        <w:tc>
          <w:tcPr>
            <w:tcW w:w="5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2.61%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647,000</w:t>
            </w:r>
          </w:p>
        </w:tc>
        <w:tc>
          <w:tcPr>
            <w:tcW w:w="4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3.57%</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1"/>
        </w:trPr>
        <w:tc>
          <w:tcPr>
            <w:tcW w:w="320" w:type="dxa"/>
            <w:vAlign w:val="bottom"/>
          </w:tcPr>
          <w:p>
            <w:pPr>
              <w:spacing w:after="0"/>
              <w:rPr>
                <w:sz w:val="20"/>
                <w:szCs w:val="20"/>
                <w:color w:val="auto"/>
              </w:rPr>
            </w:pPr>
            <w:r>
              <w:rPr>
                <w:rFonts w:ascii="Arial" w:cs="Arial" w:eastAsia="Arial" w:hAnsi="Arial"/>
                <w:sz w:val="17"/>
                <w:szCs w:val="17"/>
                <w:color w:val="auto"/>
              </w:rPr>
              <w:t>2</w:t>
            </w:r>
          </w:p>
        </w:tc>
        <w:tc>
          <w:tcPr>
            <w:tcW w:w="26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7"/>
                <w:szCs w:val="17"/>
                <w:color w:val="auto"/>
              </w:rPr>
              <w:t>Ahold USA, Inc.</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8,369,000</w:t>
            </w:r>
          </w:p>
        </w:tc>
        <w:tc>
          <w:tcPr>
            <w:tcW w:w="5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7"/>
                <w:szCs w:val="17"/>
                <w:color w:val="auto"/>
              </w:rPr>
              <w:t>2.26%</w:t>
            </w:r>
          </w:p>
        </w:tc>
        <w:tc>
          <w:tcPr>
            <w:tcW w:w="820" w:type="dxa"/>
            <w:vAlign w:val="bottom"/>
          </w:tcPr>
          <w:p>
            <w:pPr>
              <w:jc w:val="right"/>
              <w:spacing w:after="0"/>
              <w:rPr>
                <w:sz w:val="20"/>
                <w:szCs w:val="20"/>
                <w:color w:val="auto"/>
              </w:rPr>
            </w:pPr>
            <w:r>
              <w:rPr>
                <w:rFonts w:ascii="Arial" w:cs="Arial" w:eastAsia="Arial" w:hAnsi="Arial"/>
                <w:sz w:val="17"/>
                <w:szCs w:val="17"/>
                <w:color w:val="auto"/>
              </w:rPr>
              <w:t>571,000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3.15%</w:t>
            </w:r>
          </w:p>
        </w:tc>
        <w:tc>
          <w:tcPr>
            <w:tcW w:w="62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1"/>
        </w:trPr>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3</w:t>
            </w:r>
          </w:p>
        </w:tc>
        <w:tc>
          <w:tcPr>
            <w:tcW w:w="26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TJX Companies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6,984,000</w:t>
            </w:r>
          </w:p>
        </w:tc>
        <w:tc>
          <w:tcPr>
            <w:tcW w:w="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1.89%</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2.98%</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1"/>
        </w:trPr>
        <w:tc>
          <w:tcPr>
            <w:tcW w:w="320" w:type="dxa"/>
            <w:vAlign w:val="bottom"/>
          </w:tcPr>
          <w:p>
            <w:pPr>
              <w:spacing w:after="0"/>
              <w:rPr>
                <w:sz w:val="20"/>
                <w:szCs w:val="20"/>
                <w:color w:val="auto"/>
              </w:rPr>
            </w:pPr>
            <w:r>
              <w:rPr>
                <w:rFonts w:ascii="Arial" w:cs="Arial" w:eastAsia="Arial" w:hAnsi="Arial"/>
                <w:sz w:val="17"/>
                <w:szCs w:val="17"/>
                <w:color w:val="auto"/>
              </w:rPr>
              <w:t>4</w:t>
            </w:r>
          </w:p>
        </w:tc>
        <w:tc>
          <w:tcPr>
            <w:tcW w:w="26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7"/>
                <w:szCs w:val="17"/>
                <w:color w:val="auto"/>
              </w:rPr>
              <w:t>Safeway, Inc.</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6,719,000</w:t>
            </w:r>
          </w:p>
        </w:tc>
        <w:tc>
          <w:tcPr>
            <w:tcW w:w="5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7"/>
                <w:szCs w:val="17"/>
                <w:color w:val="auto"/>
              </w:rPr>
              <w:t>1.82%</w:t>
            </w:r>
          </w:p>
        </w:tc>
        <w:tc>
          <w:tcPr>
            <w:tcW w:w="820" w:type="dxa"/>
            <w:vAlign w:val="bottom"/>
          </w:tcPr>
          <w:p>
            <w:pPr>
              <w:jc w:val="right"/>
              <w:spacing w:after="0"/>
              <w:rPr>
                <w:sz w:val="20"/>
                <w:szCs w:val="20"/>
                <w:color w:val="auto"/>
              </w:rPr>
            </w:pPr>
            <w:r>
              <w:rPr>
                <w:rFonts w:ascii="Arial" w:cs="Arial" w:eastAsia="Arial" w:hAnsi="Arial"/>
                <w:sz w:val="17"/>
                <w:szCs w:val="17"/>
                <w:color w:val="auto"/>
              </w:rPr>
              <w:t>481,000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2.65%</w:t>
            </w:r>
          </w:p>
        </w:tc>
        <w:tc>
          <w:tcPr>
            <w:tcW w:w="62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1"/>
        </w:trPr>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5</w:t>
            </w:r>
          </w:p>
        </w:tc>
        <w:tc>
          <w:tcPr>
            <w:tcW w:w="26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Gap, Inc.</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6,438,000</w:t>
            </w:r>
          </w:p>
        </w:tc>
        <w:tc>
          <w:tcPr>
            <w:tcW w:w="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1.74%</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1.21%</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1"/>
        </w:trPr>
        <w:tc>
          <w:tcPr>
            <w:tcW w:w="320" w:type="dxa"/>
            <w:vAlign w:val="bottom"/>
          </w:tcPr>
          <w:p>
            <w:pPr>
              <w:spacing w:after="0"/>
              <w:rPr>
                <w:sz w:val="20"/>
                <w:szCs w:val="20"/>
                <w:color w:val="auto"/>
              </w:rPr>
            </w:pPr>
            <w:r>
              <w:rPr>
                <w:rFonts w:ascii="Arial" w:cs="Arial" w:eastAsia="Arial" w:hAnsi="Arial"/>
                <w:sz w:val="17"/>
                <w:szCs w:val="17"/>
                <w:color w:val="auto"/>
              </w:rPr>
              <w:t>6</w:t>
            </w:r>
          </w:p>
        </w:tc>
        <w:tc>
          <w:tcPr>
            <w:tcW w:w="26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7"/>
                <w:szCs w:val="17"/>
                <w:color w:val="auto"/>
              </w:rPr>
              <w:t>CVS Corporation</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5,643,000</w:t>
            </w:r>
          </w:p>
        </w:tc>
        <w:tc>
          <w:tcPr>
            <w:tcW w:w="5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7"/>
                <w:szCs w:val="17"/>
                <w:color w:val="auto"/>
              </w:rPr>
              <w:t>1.53%</w:t>
            </w:r>
          </w:p>
        </w:tc>
        <w:tc>
          <w:tcPr>
            <w:tcW w:w="820" w:type="dxa"/>
            <w:vAlign w:val="bottom"/>
          </w:tcPr>
          <w:p>
            <w:pPr>
              <w:jc w:val="right"/>
              <w:spacing w:after="0"/>
              <w:rPr>
                <w:sz w:val="20"/>
                <w:szCs w:val="20"/>
                <w:color w:val="auto"/>
              </w:rPr>
            </w:pPr>
            <w:r>
              <w:rPr>
                <w:rFonts w:ascii="Arial" w:cs="Arial" w:eastAsia="Arial" w:hAnsi="Arial"/>
                <w:sz w:val="17"/>
                <w:szCs w:val="17"/>
                <w:color w:val="auto"/>
              </w:rPr>
              <w:t>179,000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0.99%</w:t>
            </w:r>
          </w:p>
        </w:tc>
        <w:tc>
          <w:tcPr>
            <w:tcW w:w="62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1"/>
        </w:trPr>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7</w:t>
            </w:r>
          </w:p>
        </w:tc>
        <w:tc>
          <w:tcPr>
            <w:tcW w:w="26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Barnes &amp; Noble, Inc.</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4,725,000</w:t>
            </w:r>
          </w:p>
        </w:tc>
        <w:tc>
          <w:tcPr>
            <w:tcW w:w="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1.28%</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1.11%</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1"/>
        </w:trPr>
        <w:tc>
          <w:tcPr>
            <w:tcW w:w="320" w:type="dxa"/>
            <w:vAlign w:val="bottom"/>
          </w:tcPr>
          <w:p>
            <w:pPr>
              <w:spacing w:after="0"/>
              <w:rPr>
                <w:sz w:val="20"/>
                <w:szCs w:val="20"/>
                <w:color w:val="auto"/>
              </w:rPr>
            </w:pPr>
            <w:r>
              <w:rPr>
                <w:rFonts w:ascii="Arial" w:cs="Arial" w:eastAsia="Arial" w:hAnsi="Arial"/>
                <w:sz w:val="17"/>
                <w:szCs w:val="17"/>
                <w:color w:val="auto"/>
              </w:rPr>
              <w:t>8</w:t>
            </w:r>
          </w:p>
        </w:tc>
        <w:tc>
          <w:tcPr>
            <w:tcW w:w="26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7"/>
                <w:szCs w:val="17"/>
                <w:color w:val="auto"/>
              </w:rPr>
              <w:t>OPNET Technologies, Inc.</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3,645,000</w:t>
            </w:r>
          </w:p>
        </w:tc>
        <w:tc>
          <w:tcPr>
            <w:tcW w:w="5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7"/>
                <w:szCs w:val="17"/>
                <w:color w:val="auto"/>
              </w:rPr>
              <w:t>0.99%</w:t>
            </w:r>
          </w:p>
        </w:tc>
        <w:tc>
          <w:tcPr>
            <w:tcW w:w="820" w:type="dxa"/>
            <w:vAlign w:val="bottom"/>
          </w:tcPr>
          <w:p>
            <w:pPr>
              <w:jc w:val="right"/>
              <w:spacing w:after="0"/>
              <w:rPr>
                <w:sz w:val="20"/>
                <w:szCs w:val="20"/>
                <w:color w:val="auto"/>
              </w:rPr>
            </w:pPr>
            <w:r>
              <w:rPr>
                <w:rFonts w:ascii="Arial" w:cs="Arial" w:eastAsia="Arial" w:hAnsi="Arial"/>
                <w:sz w:val="17"/>
                <w:szCs w:val="17"/>
                <w:color w:val="auto"/>
              </w:rPr>
              <w:t>83,000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0.46%</w:t>
            </w:r>
          </w:p>
        </w:tc>
        <w:tc>
          <w:tcPr>
            <w:tcW w:w="62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1"/>
        </w:trPr>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9</w:t>
            </w:r>
          </w:p>
        </w:tc>
        <w:tc>
          <w:tcPr>
            <w:tcW w:w="26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Best Buy Stores, L.P.</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3,457,000</w:t>
            </w:r>
          </w:p>
        </w:tc>
        <w:tc>
          <w:tcPr>
            <w:tcW w:w="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0.93%</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0.55%</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1"/>
        </w:trPr>
        <w:tc>
          <w:tcPr>
            <w:tcW w:w="320" w:type="dxa"/>
            <w:vAlign w:val="bottom"/>
          </w:tcPr>
          <w:p>
            <w:pPr>
              <w:spacing w:after="0"/>
              <w:rPr>
                <w:sz w:val="20"/>
                <w:szCs w:val="20"/>
                <w:color w:val="auto"/>
              </w:rPr>
            </w:pPr>
            <w:r>
              <w:rPr>
                <w:rFonts w:ascii="Arial" w:cs="Arial" w:eastAsia="Arial" w:hAnsi="Arial"/>
                <w:sz w:val="17"/>
                <w:szCs w:val="17"/>
                <w:color w:val="auto"/>
              </w:rPr>
              <w:t>10</w:t>
            </w:r>
          </w:p>
        </w:tc>
        <w:tc>
          <w:tcPr>
            <w:tcW w:w="26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7"/>
                <w:szCs w:val="17"/>
                <w:color w:val="auto"/>
              </w:rPr>
              <w:t>Staples, Inc.</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3,376,000</w:t>
            </w:r>
          </w:p>
        </w:tc>
        <w:tc>
          <w:tcPr>
            <w:tcW w:w="5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7"/>
                <w:szCs w:val="17"/>
                <w:color w:val="auto"/>
              </w:rPr>
              <w:t>0.91%</w:t>
            </w:r>
          </w:p>
        </w:tc>
        <w:tc>
          <w:tcPr>
            <w:tcW w:w="820" w:type="dxa"/>
            <w:vAlign w:val="bottom"/>
          </w:tcPr>
          <w:p>
            <w:pPr>
              <w:jc w:val="right"/>
              <w:spacing w:after="0"/>
              <w:rPr>
                <w:sz w:val="20"/>
                <w:szCs w:val="20"/>
                <w:color w:val="auto"/>
              </w:rPr>
            </w:pPr>
            <w:r>
              <w:rPr>
                <w:rFonts w:ascii="Arial" w:cs="Arial" w:eastAsia="Arial" w:hAnsi="Arial"/>
                <w:sz w:val="17"/>
                <w:szCs w:val="17"/>
                <w:color w:val="auto"/>
              </w:rPr>
              <w:t>187,000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1.03%</w:t>
            </w:r>
          </w:p>
        </w:tc>
        <w:tc>
          <w:tcPr>
            <w:tcW w:w="62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1"/>
        </w:trPr>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11</w:t>
            </w:r>
          </w:p>
        </w:tc>
        <w:tc>
          <w:tcPr>
            <w:tcW w:w="26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DSW, Inc</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3,263,000</w:t>
            </w:r>
          </w:p>
        </w:tc>
        <w:tc>
          <w:tcPr>
            <w:tcW w:w="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0.88%</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0.69%</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1"/>
        </w:trPr>
        <w:tc>
          <w:tcPr>
            <w:tcW w:w="320" w:type="dxa"/>
            <w:vAlign w:val="bottom"/>
          </w:tcPr>
          <w:p>
            <w:pPr>
              <w:spacing w:after="0"/>
              <w:rPr>
                <w:sz w:val="20"/>
                <w:szCs w:val="20"/>
                <w:color w:val="auto"/>
              </w:rPr>
            </w:pPr>
            <w:r>
              <w:rPr>
                <w:rFonts w:ascii="Arial" w:cs="Arial" w:eastAsia="Arial" w:hAnsi="Arial"/>
                <w:sz w:val="17"/>
                <w:szCs w:val="17"/>
                <w:color w:val="auto"/>
              </w:rPr>
              <w:t>12</w:t>
            </w:r>
          </w:p>
        </w:tc>
        <w:tc>
          <w:tcPr>
            <w:tcW w:w="26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7"/>
                <w:szCs w:val="17"/>
                <w:color w:val="auto"/>
              </w:rPr>
              <w:t>Supervalu Inc.(Acme/Sav-A-Lot/Star Mkt/Shoppers Food)</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3,213,000</w:t>
            </w:r>
          </w:p>
        </w:tc>
        <w:tc>
          <w:tcPr>
            <w:tcW w:w="5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7"/>
                <w:szCs w:val="17"/>
                <w:color w:val="auto"/>
              </w:rPr>
              <w:t>0.87%</w:t>
            </w:r>
          </w:p>
        </w:tc>
        <w:tc>
          <w:tcPr>
            <w:tcW w:w="820" w:type="dxa"/>
            <w:vAlign w:val="bottom"/>
          </w:tcPr>
          <w:p>
            <w:pPr>
              <w:jc w:val="right"/>
              <w:spacing w:after="0"/>
              <w:rPr>
                <w:sz w:val="20"/>
                <w:szCs w:val="20"/>
                <w:color w:val="auto"/>
              </w:rPr>
            </w:pPr>
            <w:r>
              <w:rPr>
                <w:rFonts w:ascii="Arial" w:cs="Arial" w:eastAsia="Arial" w:hAnsi="Arial"/>
                <w:sz w:val="17"/>
                <w:szCs w:val="17"/>
                <w:color w:val="auto"/>
              </w:rPr>
              <w:t>338,000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1.87%</w:t>
            </w:r>
          </w:p>
        </w:tc>
        <w:tc>
          <w:tcPr>
            <w:tcW w:w="62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1"/>
        </w:trPr>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13</w:t>
            </w:r>
          </w:p>
        </w:tc>
        <w:tc>
          <w:tcPr>
            <w:tcW w:w="26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Wells Fargo Bank, N.A. (includes Wachovia Corporation)</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3,144,000</w:t>
            </w:r>
          </w:p>
        </w:tc>
        <w:tc>
          <w:tcPr>
            <w:tcW w:w="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0.85%</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0.40%</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1"/>
        </w:trPr>
        <w:tc>
          <w:tcPr>
            <w:tcW w:w="320" w:type="dxa"/>
            <w:vAlign w:val="bottom"/>
          </w:tcPr>
          <w:p>
            <w:pPr>
              <w:spacing w:after="0"/>
              <w:rPr>
                <w:sz w:val="20"/>
                <w:szCs w:val="20"/>
                <w:color w:val="auto"/>
              </w:rPr>
            </w:pPr>
            <w:r>
              <w:rPr>
                <w:rFonts w:ascii="Arial" w:cs="Arial" w:eastAsia="Arial" w:hAnsi="Arial"/>
                <w:sz w:val="17"/>
                <w:szCs w:val="17"/>
                <w:color w:val="auto"/>
              </w:rPr>
              <w:t>14</w:t>
            </w:r>
          </w:p>
        </w:tc>
        <w:tc>
          <w:tcPr>
            <w:tcW w:w="26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7"/>
                <w:szCs w:val="17"/>
                <w:color w:val="auto"/>
              </w:rPr>
              <w:t>Borders Group, Inc.</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2,901,000</w:t>
            </w:r>
          </w:p>
        </w:tc>
        <w:tc>
          <w:tcPr>
            <w:tcW w:w="5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7"/>
                <w:szCs w:val="17"/>
                <w:color w:val="auto"/>
              </w:rPr>
              <w:t>0.78%</w:t>
            </w:r>
          </w:p>
        </w:tc>
        <w:tc>
          <w:tcPr>
            <w:tcW w:w="820" w:type="dxa"/>
            <w:vAlign w:val="bottom"/>
          </w:tcPr>
          <w:p>
            <w:pPr>
              <w:jc w:val="right"/>
              <w:spacing w:after="0"/>
              <w:rPr>
                <w:sz w:val="20"/>
                <w:szCs w:val="20"/>
                <w:color w:val="auto"/>
              </w:rPr>
            </w:pPr>
            <w:r>
              <w:rPr>
                <w:rFonts w:ascii="Arial" w:cs="Arial" w:eastAsia="Arial" w:hAnsi="Arial"/>
                <w:sz w:val="17"/>
                <w:szCs w:val="17"/>
                <w:color w:val="auto"/>
              </w:rPr>
              <w:t>129,000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0.71%</w:t>
            </w:r>
          </w:p>
        </w:tc>
        <w:tc>
          <w:tcPr>
            <w:tcW w:w="62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1"/>
        </w:trPr>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15</w:t>
            </w:r>
          </w:p>
        </w:tc>
        <w:tc>
          <w:tcPr>
            <w:tcW w:w="26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Home Depot, Inc.</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2,832,000</w:t>
            </w:r>
          </w:p>
        </w:tc>
        <w:tc>
          <w:tcPr>
            <w:tcW w:w="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0.77%</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1.85%</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1"/>
        </w:trPr>
        <w:tc>
          <w:tcPr>
            <w:tcW w:w="320" w:type="dxa"/>
            <w:vAlign w:val="bottom"/>
          </w:tcPr>
          <w:p>
            <w:pPr>
              <w:spacing w:after="0"/>
              <w:rPr>
                <w:sz w:val="20"/>
                <w:szCs w:val="20"/>
                <w:color w:val="auto"/>
              </w:rPr>
            </w:pPr>
            <w:r>
              <w:rPr>
                <w:rFonts w:ascii="Arial" w:cs="Arial" w:eastAsia="Arial" w:hAnsi="Arial"/>
                <w:sz w:val="17"/>
                <w:szCs w:val="17"/>
                <w:color w:val="auto"/>
              </w:rPr>
              <w:t>16</w:t>
            </w:r>
          </w:p>
        </w:tc>
        <w:tc>
          <w:tcPr>
            <w:tcW w:w="26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7"/>
                <w:szCs w:val="17"/>
                <w:color w:val="auto"/>
              </w:rPr>
              <w:t>Kohl’s Corporation</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2,793,000</w:t>
            </w:r>
          </w:p>
        </w:tc>
        <w:tc>
          <w:tcPr>
            <w:tcW w:w="5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7"/>
                <w:szCs w:val="17"/>
                <w:color w:val="auto"/>
              </w:rPr>
              <w:t>0.76%</w:t>
            </w:r>
          </w:p>
        </w:tc>
        <w:tc>
          <w:tcPr>
            <w:tcW w:w="820" w:type="dxa"/>
            <w:vAlign w:val="bottom"/>
          </w:tcPr>
          <w:p>
            <w:pPr>
              <w:jc w:val="right"/>
              <w:spacing w:after="0"/>
              <w:rPr>
                <w:sz w:val="20"/>
                <w:szCs w:val="20"/>
                <w:color w:val="auto"/>
              </w:rPr>
            </w:pPr>
            <w:r>
              <w:rPr>
                <w:rFonts w:ascii="Arial" w:cs="Arial" w:eastAsia="Arial" w:hAnsi="Arial"/>
                <w:sz w:val="17"/>
                <w:szCs w:val="17"/>
                <w:color w:val="auto"/>
              </w:rPr>
              <w:t>322,000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1.78%</w:t>
            </w:r>
          </w:p>
        </w:tc>
        <w:tc>
          <w:tcPr>
            <w:tcW w:w="62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1"/>
        </w:trPr>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17</w:t>
            </w:r>
          </w:p>
        </w:tc>
        <w:tc>
          <w:tcPr>
            <w:tcW w:w="26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Wakefern Food Corporation</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2,693,000</w:t>
            </w:r>
          </w:p>
        </w:tc>
        <w:tc>
          <w:tcPr>
            <w:tcW w:w="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0.73%</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0.75%</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1"/>
        </w:trPr>
        <w:tc>
          <w:tcPr>
            <w:tcW w:w="320" w:type="dxa"/>
            <w:vAlign w:val="bottom"/>
          </w:tcPr>
          <w:p>
            <w:pPr>
              <w:spacing w:after="0"/>
              <w:rPr>
                <w:sz w:val="20"/>
                <w:szCs w:val="20"/>
                <w:color w:val="auto"/>
              </w:rPr>
            </w:pPr>
            <w:r>
              <w:rPr>
                <w:rFonts w:ascii="Arial" w:cs="Arial" w:eastAsia="Arial" w:hAnsi="Arial"/>
                <w:sz w:val="17"/>
                <w:szCs w:val="17"/>
                <w:color w:val="auto"/>
              </w:rPr>
              <w:t>18</w:t>
            </w:r>
          </w:p>
        </w:tc>
        <w:tc>
          <w:tcPr>
            <w:tcW w:w="26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7"/>
                <w:szCs w:val="17"/>
                <w:color w:val="auto"/>
              </w:rPr>
              <w:t>Ross Stores, Inc.</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2,672,000</w:t>
            </w:r>
          </w:p>
        </w:tc>
        <w:tc>
          <w:tcPr>
            <w:tcW w:w="5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7"/>
                <w:szCs w:val="17"/>
                <w:color w:val="auto"/>
              </w:rPr>
              <w:t>0.72%</w:t>
            </w:r>
          </w:p>
        </w:tc>
        <w:tc>
          <w:tcPr>
            <w:tcW w:w="820" w:type="dxa"/>
            <w:vAlign w:val="bottom"/>
          </w:tcPr>
          <w:p>
            <w:pPr>
              <w:jc w:val="right"/>
              <w:spacing w:after="0"/>
              <w:rPr>
                <w:sz w:val="20"/>
                <w:szCs w:val="20"/>
                <w:color w:val="auto"/>
              </w:rPr>
            </w:pPr>
            <w:r>
              <w:rPr>
                <w:rFonts w:ascii="Arial" w:cs="Arial" w:eastAsia="Arial" w:hAnsi="Arial"/>
                <w:sz w:val="17"/>
                <w:szCs w:val="17"/>
                <w:color w:val="auto"/>
              </w:rPr>
              <w:t>149,000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0.82%</w:t>
            </w:r>
          </w:p>
        </w:tc>
        <w:tc>
          <w:tcPr>
            <w:tcW w:w="62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1"/>
        </w:trPr>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19</w:t>
            </w:r>
          </w:p>
        </w:tc>
        <w:tc>
          <w:tcPr>
            <w:tcW w:w="26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Bank of America, N.A.</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2,526,000</w:t>
            </w:r>
          </w:p>
        </w:tc>
        <w:tc>
          <w:tcPr>
            <w:tcW w:w="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0.68%</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0.35%</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1"/>
        </w:trPr>
        <w:tc>
          <w:tcPr>
            <w:tcW w:w="320" w:type="dxa"/>
            <w:vAlign w:val="bottom"/>
          </w:tcPr>
          <w:p>
            <w:pPr>
              <w:spacing w:after="0"/>
              <w:rPr>
                <w:sz w:val="20"/>
                <w:szCs w:val="20"/>
                <w:color w:val="auto"/>
              </w:rPr>
            </w:pPr>
            <w:r>
              <w:rPr>
                <w:rFonts w:ascii="Arial" w:cs="Arial" w:eastAsia="Arial" w:hAnsi="Arial"/>
                <w:sz w:val="17"/>
                <w:szCs w:val="17"/>
                <w:color w:val="auto"/>
              </w:rPr>
              <w:t>20</w:t>
            </w:r>
          </w:p>
        </w:tc>
        <w:tc>
          <w:tcPr>
            <w:tcW w:w="26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7"/>
                <w:szCs w:val="17"/>
                <w:color w:val="auto"/>
              </w:rPr>
              <w:t>Container Store, Inc.</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2,496,000</w:t>
            </w:r>
          </w:p>
        </w:tc>
        <w:tc>
          <w:tcPr>
            <w:tcW w:w="5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7"/>
                <w:szCs w:val="17"/>
                <w:color w:val="auto"/>
              </w:rPr>
              <w:t>0.67%</w:t>
            </w:r>
          </w:p>
        </w:tc>
        <w:tc>
          <w:tcPr>
            <w:tcW w:w="820" w:type="dxa"/>
            <w:vAlign w:val="bottom"/>
          </w:tcPr>
          <w:p>
            <w:pPr>
              <w:jc w:val="right"/>
              <w:spacing w:after="0"/>
              <w:rPr>
                <w:sz w:val="20"/>
                <w:szCs w:val="20"/>
                <w:color w:val="auto"/>
              </w:rPr>
            </w:pPr>
            <w:r>
              <w:rPr>
                <w:rFonts w:ascii="Arial" w:cs="Arial" w:eastAsia="Arial" w:hAnsi="Arial"/>
                <w:sz w:val="17"/>
                <w:szCs w:val="17"/>
                <w:color w:val="auto"/>
              </w:rPr>
              <w:t>52,000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0.29%</w:t>
            </w:r>
          </w:p>
        </w:tc>
        <w:tc>
          <w:tcPr>
            <w:tcW w:w="62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1"/>
        </w:trPr>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21</w:t>
            </w:r>
          </w:p>
        </w:tc>
        <w:tc>
          <w:tcPr>
            <w:tcW w:w="26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 Moore, Inc.</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2,483,000</w:t>
            </w:r>
          </w:p>
        </w:tc>
        <w:tc>
          <w:tcPr>
            <w:tcW w:w="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0.67%</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0.78%</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1"/>
        </w:trPr>
        <w:tc>
          <w:tcPr>
            <w:tcW w:w="320" w:type="dxa"/>
            <w:vAlign w:val="bottom"/>
          </w:tcPr>
          <w:p>
            <w:pPr>
              <w:spacing w:after="0"/>
              <w:rPr>
                <w:sz w:val="20"/>
                <w:szCs w:val="20"/>
                <w:color w:val="auto"/>
              </w:rPr>
            </w:pPr>
            <w:r>
              <w:rPr>
                <w:rFonts w:ascii="Arial" w:cs="Arial" w:eastAsia="Arial" w:hAnsi="Arial"/>
                <w:sz w:val="17"/>
                <w:szCs w:val="17"/>
                <w:color w:val="auto"/>
              </w:rPr>
              <w:t>22</w:t>
            </w:r>
          </w:p>
        </w:tc>
        <w:tc>
          <w:tcPr>
            <w:tcW w:w="26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7"/>
                <w:szCs w:val="17"/>
                <w:color w:val="auto"/>
              </w:rPr>
              <w:t>L.A. Fitness International LLC</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2,388,000</w:t>
            </w:r>
          </w:p>
        </w:tc>
        <w:tc>
          <w:tcPr>
            <w:tcW w:w="5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7"/>
                <w:szCs w:val="17"/>
                <w:color w:val="auto"/>
              </w:rPr>
              <w:t>0.65%</w:t>
            </w:r>
          </w:p>
        </w:tc>
        <w:tc>
          <w:tcPr>
            <w:tcW w:w="1300" w:type="dxa"/>
            <w:vAlign w:val="bottom"/>
            <w:gridSpan w:val="2"/>
          </w:tcPr>
          <w:p>
            <w:pPr>
              <w:jc w:val="right"/>
              <w:ind w:right="480"/>
              <w:spacing w:after="0"/>
              <w:rPr>
                <w:sz w:val="20"/>
                <w:szCs w:val="20"/>
                <w:color w:val="auto"/>
              </w:rPr>
            </w:pPr>
            <w:r>
              <w:rPr>
                <w:rFonts w:ascii="Arial" w:cs="Arial" w:eastAsia="Arial" w:hAnsi="Arial"/>
                <w:sz w:val="17"/>
                <w:szCs w:val="17"/>
                <w:color w:val="auto"/>
              </w:rPr>
              <w:t>117,000</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0.65%</w:t>
            </w:r>
          </w:p>
        </w:tc>
        <w:tc>
          <w:tcPr>
            <w:tcW w:w="62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1"/>
        </w:trPr>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23</w:t>
            </w:r>
          </w:p>
        </w:tc>
        <w:tc>
          <w:tcPr>
            <w:tcW w:w="26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AMC Entertainment Inc.</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2,378,000</w:t>
            </w:r>
          </w:p>
        </w:tc>
        <w:tc>
          <w:tcPr>
            <w:tcW w:w="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0.64%</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0.92%</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1"/>
        </w:trPr>
        <w:tc>
          <w:tcPr>
            <w:tcW w:w="320" w:type="dxa"/>
            <w:vAlign w:val="bottom"/>
          </w:tcPr>
          <w:p>
            <w:pPr>
              <w:spacing w:after="0"/>
              <w:rPr>
                <w:sz w:val="20"/>
                <w:szCs w:val="20"/>
                <w:color w:val="auto"/>
              </w:rPr>
            </w:pPr>
            <w:r>
              <w:rPr>
                <w:rFonts w:ascii="Arial" w:cs="Arial" w:eastAsia="Arial" w:hAnsi="Arial"/>
                <w:sz w:val="17"/>
                <w:szCs w:val="17"/>
                <w:color w:val="auto"/>
              </w:rPr>
              <w:t>24</w:t>
            </w:r>
          </w:p>
        </w:tc>
        <w:tc>
          <w:tcPr>
            <w:tcW w:w="26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7"/>
                <w:szCs w:val="17"/>
                <w:color w:val="auto"/>
              </w:rPr>
              <w:t>Dollar Tree Stores, Inc.</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2,357,000</w:t>
            </w:r>
          </w:p>
        </w:tc>
        <w:tc>
          <w:tcPr>
            <w:tcW w:w="5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7"/>
                <w:szCs w:val="17"/>
                <w:color w:val="auto"/>
              </w:rPr>
              <w:t>0.64%</w:t>
            </w:r>
          </w:p>
        </w:tc>
        <w:tc>
          <w:tcPr>
            <w:tcW w:w="820" w:type="dxa"/>
            <w:vAlign w:val="bottom"/>
          </w:tcPr>
          <w:p>
            <w:pPr>
              <w:jc w:val="right"/>
              <w:spacing w:after="0"/>
              <w:rPr>
                <w:sz w:val="20"/>
                <w:szCs w:val="20"/>
                <w:color w:val="auto"/>
              </w:rPr>
            </w:pPr>
            <w:r>
              <w:rPr>
                <w:rFonts w:ascii="Arial" w:cs="Arial" w:eastAsia="Arial" w:hAnsi="Arial"/>
                <w:sz w:val="17"/>
                <w:szCs w:val="17"/>
                <w:color w:val="auto"/>
              </w:rPr>
              <w:t>158,000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0.87%</w:t>
            </w:r>
          </w:p>
        </w:tc>
        <w:tc>
          <w:tcPr>
            <w:tcW w:w="62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1"/>
        </w:trPr>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25</w:t>
            </w:r>
          </w:p>
        </w:tc>
        <w:tc>
          <w:tcPr>
            <w:tcW w:w="26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PETsMART, Inc.</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2,240,000</w:t>
            </w:r>
          </w:p>
        </w:tc>
        <w:tc>
          <w:tcPr>
            <w:tcW w:w="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0.61%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0.72%</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gridSpan w:val="2"/>
            <w:vMerge w:val="restart"/>
          </w:tcPr>
          <w:p>
            <w:pPr>
              <w:spacing w:after="0"/>
              <w:rPr>
                <w:sz w:val="20"/>
                <w:szCs w:val="20"/>
                <w:color w:val="auto"/>
              </w:rPr>
            </w:pPr>
            <w:r>
              <w:rPr>
                <w:rFonts w:ascii="Arial" w:cs="Arial" w:eastAsia="Arial" w:hAnsi="Arial"/>
                <w:sz w:val="17"/>
                <w:szCs w:val="17"/>
                <w:color w:val="auto"/>
              </w:rPr>
              <w:t>Totals - Top 25 Tenants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99,375,000</w:t>
            </w:r>
          </w:p>
        </w:tc>
        <w:tc>
          <w:tcPr>
            <w:tcW w:w="5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7"/>
                <w:szCs w:val="17"/>
                <w:color w:val="auto"/>
              </w:rPr>
              <w:t>26.88%</w:t>
            </w:r>
          </w:p>
        </w:tc>
        <w:tc>
          <w:tcPr>
            <w:tcW w:w="820" w:type="dxa"/>
            <w:vAlign w:val="bottom"/>
          </w:tcPr>
          <w:p>
            <w:pPr>
              <w:jc w:val="right"/>
              <w:spacing w:after="0"/>
              <w:rPr>
                <w:sz w:val="20"/>
                <w:szCs w:val="20"/>
                <w:color w:val="auto"/>
              </w:rPr>
            </w:pPr>
            <w:r>
              <w:rPr>
                <w:rFonts w:ascii="Arial" w:cs="Arial" w:eastAsia="Arial" w:hAnsi="Arial"/>
                <w:sz w:val="17"/>
                <w:szCs w:val="17"/>
                <w:color w:val="auto"/>
              </w:rPr>
              <w:t>5,643,000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31.15%</w:t>
            </w:r>
          </w:p>
        </w:tc>
        <w:tc>
          <w:tcPr>
            <w:tcW w:w="620" w:type="dxa"/>
            <w:vAlign w:val="bottom"/>
          </w:tcPr>
          <w:p>
            <w:pPr>
              <w:jc w:val="right"/>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9"/>
              </w:rPr>
              <w:t>369,894,000 (2)</w:t>
            </w: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0"/>
              </w:rPr>
              <w:t>18,119,000 (3)</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2,449</w:t>
            </w:r>
          </w:p>
        </w:tc>
        <w:tc>
          <w:tcPr>
            <w:tcW w:w="0" w:type="dxa"/>
            <w:vAlign w:val="bottom"/>
          </w:tcPr>
          <w:p>
            <w:pPr>
              <w:spacing w:after="0"/>
              <w:rPr>
                <w:sz w:val="1"/>
                <w:szCs w:val="1"/>
                <w:color w:val="auto"/>
              </w:rPr>
            </w:pPr>
          </w:p>
        </w:tc>
      </w:tr>
      <w:tr>
        <w:trPr>
          <w:trHeight w:val="92"/>
        </w:trPr>
        <w:tc>
          <w:tcPr>
            <w:tcW w:w="3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hanging="455"/>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Does not include amounts related to leases these tenants have with our partnership with a discretionary fund created and advised by ING Clarion Partners.</w:t>
      </w:r>
    </w:p>
    <w:p>
      <w:pPr>
        <w:spacing w:after="0" w:line="26" w:lineRule="exact"/>
        <w:rPr>
          <w:rFonts w:ascii="Arial" w:cs="Arial" w:eastAsia="Arial" w:hAnsi="Arial"/>
          <w:sz w:val="16"/>
          <w:szCs w:val="16"/>
          <w:color w:val="auto"/>
        </w:rPr>
      </w:pPr>
    </w:p>
    <w:p>
      <w:pPr>
        <w:ind w:left="460" w:hanging="455"/>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Reflects annual in-place contractual (cash-basis) rent as of December 31, 2008.</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Excludes redevelopment square footage not yet placed in service.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270"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Net Income to FFO Guidance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161925</wp:posOffset>
            </wp:positionV>
            <wp:extent cx="72497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60" w:type="dxa"/>
            <w:vAlign w:val="bottom"/>
          </w:tcPr>
          <w:p>
            <w:pPr>
              <w:spacing w:after="0"/>
              <w:rPr>
                <w:sz w:val="13"/>
                <w:szCs w:val="13"/>
                <w:color w:val="auto"/>
              </w:rPr>
            </w:pPr>
          </w:p>
        </w:tc>
        <w:tc>
          <w:tcPr>
            <w:tcW w:w="83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2008 Guidance</w:t>
            </w:r>
          </w:p>
        </w:tc>
        <w:tc>
          <w:tcPr>
            <w:tcW w:w="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25"/>
        </w:trPr>
        <w:tc>
          <w:tcPr>
            <w:tcW w:w="1160" w:type="dxa"/>
            <w:vAlign w:val="bottom"/>
          </w:tcPr>
          <w:p>
            <w:pPr>
              <w:spacing w:after="0"/>
              <w:rPr>
                <w:sz w:val="10"/>
                <w:szCs w:val="10"/>
                <w:color w:val="auto"/>
              </w:rPr>
            </w:pPr>
          </w:p>
        </w:tc>
        <w:tc>
          <w:tcPr>
            <w:tcW w:w="8380" w:type="dxa"/>
            <w:vAlign w:val="bottom"/>
          </w:tcPr>
          <w:p>
            <w:pPr>
              <w:spacing w:after="0"/>
              <w:rPr>
                <w:sz w:val="10"/>
                <w:szCs w:val="10"/>
                <w:color w:val="auto"/>
              </w:rPr>
            </w:pPr>
          </w:p>
        </w:tc>
        <w:tc>
          <w:tcPr>
            <w:tcW w:w="1480" w:type="dxa"/>
            <w:vAlign w:val="bottom"/>
            <w:gridSpan w:val="4"/>
          </w:tcPr>
          <w:p>
            <w:pPr>
              <w:jc w:val="center"/>
              <w:ind w:left="258"/>
              <w:spacing w:after="0" w:line="126" w:lineRule="exact"/>
              <w:rPr>
                <w:sz w:val="20"/>
                <w:szCs w:val="20"/>
                <w:color w:val="auto"/>
              </w:rPr>
            </w:pPr>
            <w:r>
              <w:rPr>
                <w:rFonts w:ascii="Arial" w:cs="Arial" w:eastAsia="Arial" w:hAnsi="Arial"/>
                <w:sz w:val="13"/>
                <w:szCs w:val="13"/>
                <w:b w:val="1"/>
                <w:bCs w:val="1"/>
                <w:color w:val="auto"/>
                <w:w w:val="89"/>
              </w:rPr>
              <w:t>($ millions except</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70"/>
        </w:trPr>
        <w:tc>
          <w:tcPr>
            <w:tcW w:w="116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880" w:type="dxa"/>
            <w:vAlign w:val="bottom"/>
            <w:gridSpan w:val="6"/>
          </w:tcPr>
          <w:p>
            <w:pPr>
              <w:jc w:val="center"/>
              <w:ind w:right="60"/>
              <w:spacing w:after="0"/>
              <w:rPr>
                <w:sz w:val="20"/>
                <w:szCs w:val="20"/>
                <w:color w:val="auto"/>
              </w:rPr>
            </w:pPr>
            <w:r>
              <w:rPr>
                <w:rFonts w:ascii="Arial" w:cs="Arial" w:eastAsia="Arial" w:hAnsi="Arial"/>
                <w:sz w:val="13"/>
                <w:szCs w:val="13"/>
                <w:b w:val="1"/>
                <w:bCs w:val="1"/>
                <w:color w:val="auto"/>
                <w:w w:val="90"/>
              </w:rPr>
              <w:t>per share amounts) (1)(2)</w:t>
            </w:r>
          </w:p>
        </w:tc>
      </w:tr>
      <w:tr>
        <w:trPr>
          <w:trHeight w:val="211"/>
        </w:trPr>
        <w:tc>
          <w:tcPr>
            <w:tcW w:w="9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$ 114</w:t>
            </w:r>
          </w:p>
        </w:tc>
        <w:tc>
          <w:tcPr>
            <w:tcW w:w="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60" w:type="dxa"/>
            <w:vAlign w:val="bottom"/>
            <w:shd w:val="clear" w:color="auto" w:fill="CCEEFF"/>
          </w:tcPr>
          <w:p>
            <w:pPr>
              <w:spacing w:after="0"/>
              <w:rPr>
                <w:sz w:val="18"/>
                <w:szCs w:val="18"/>
                <w:color w:val="auto"/>
              </w:rPr>
            </w:pPr>
          </w:p>
        </w:tc>
      </w:tr>
      <w:tr>
        <w:trPr>
          <w:trHeight w:val="211"/>
        </w:trPr>
        <w:tc>
          <w:tcPr>
            <w:tcW w:w="9540" w:type="dxa"/>
            <w:vAlign w:val="bottom"/>
            <w:gridSpan w:val="2"/>
          </w:tcPr>
          <w:p>
            <w:pPr>
              <w:spacing w:after="0"/>
              <w:rPr>
                <w:sz w:val="20"/>
                <w:szCs w:val="20"/>
                <w:color w:val="auto"/>
              </w:rPr>
            </w:pPr>
            <w:r>
              <w:rPr>
                <w:rFonts w:ascii="Arial" w:cs="Arial" w:eastAsia="Arial" w:hAnsi="Arial"/>
                <w:sz w:val="17"/>
                <w:szCs w:val="17"/>
                <w:color w:val="auto"/>
              </w:rPr>
              <w:t>Gain on sale of real estate</w:t>
            </w:r>
          </w:p>
        </w:tc>
        <w:tc>
          <w:tcPr>
            <w:tcW w:w="440" w:type="dxa"/>
            <w:vAlign w:val="bottom"/>
          </w:tcPr>
          <w:p>
            <w:pPr>
              <w:jc w:val="right"/>
              <w:spacing w:after="0"/>
              <w:rPr>
                <w:sz w:val="20"/>
                <w:szCs w:val="20"/>
                <w:color w:val="auto"/>
              </w:rPr>
            </w:pPr>
            <w:r>
              <w:rPr>
                <w:rFonts w:ascii="Arial" w:cs="Arial" w:eastAsia="Arial" w:hAnsi="Arial"/>
                <w:sz w:val="17"/>
                <w:szCs w:val="17"/>
                <w:color w:val="auto"/>
              </w:rPr>
              <w:t>0</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0</w:t>
            </w:r>
          </w:p>
        </w:tc>
        <w:tc>
          <w:tcPr>
            <w:tcW w:w="60" w:type="dxa"/>
            <w:vAlign w:val="bottom"/>
          </w:tcPr>
          <w:p>
            <w:pPr>
              <w:spacing w:after="0"/>
              <w:rPr>
                <w:sz w:val="18"/>
                <w:szCs w:val="18"/>
                <w:color w:val="auto"/>
              </w:rPr>
            </w:pPr>
          </w:p>
        </w:tc>
      </w:tr>
      <w:tr>
        <w:trPr>
          <w:trHeight w:val="211"/>
        </w:trPr>
        <w:tc>
          <w:tcPr>
            <w:tcW w:w="9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 and amortization of real estate &amp; real estate partnership assets</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60" w:type="dxa"/>
            <w:vAlign w:val="bottom"/>
            <w:shd w:val="clear" w:color="auto" w:fill="CCEEFF"/>
          </w:tcPr>
          <w:p>
            <w:pPr>
              <w:spacing w:after="0"/>
              <w:rPr>
                <w:sz w:val="18"/>
                <w:szCs w:val="18"/>
                <w:color w:val="auto"/>
              </w:rPr>
            </w:pPr>
          </w:p>
        </w:tc>
      </w:tr>
      <w:tr>
        <w:trPr>
          <w:trHeight w:val="217"/>
        </w:trPr>
        <w:tc>
          <w:tcPr>
            <w:tcW w:w="9540" w:type="dxa"/>
            <w:vAlign w:val="bottom"/>
            <w:gridSpan w:val="2"/>
          </w:tcPr>
          <w:p>
            <w:pPr>
              <w:spacing w:after="0"/>
              <w:rPr>
                <w:sz w:val="20"/>
                <w:szCs w:val="20"/>
                <w:color w:val="auto"/>
              </w:rPr>
            </w:pPr>
            <w:r>
              <w:rPr>
                <w:rFonts w:ascii="Arial" w:cs="Arial" w:eastAsia="Arial" w:hAnsi="Arial"/>
                <w:sz w:val="17"/>
                <w:szCs w:val="17"/>
                <w:color w:val="auto"/>
              </w:rPr>
              <w:t>Amortization of initial direct costs of leases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60" w:type="dxa"/>
            <w:vAlign w:val="bottom"/>
          </w:tcPr>
          <w:p>
            <w:pPr>
              <w:spacing w:after="0"/>
              <w:rPr>
                <w:sz w:val="18"/>
                <w:szCs w:val="18"/>
                <w:color w:val="auto"/>
              </w:rPr>
            </w:pPr>
          </w:p>
        </w:tc>
      </w:tr>
      <w:tr>
        <w:trPr>
          <w:trHeight w:val="211"/>
        </w:trPr>
        <w:tc>
          <w:tcPr>
            <w:tcW w:w="9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Funds from operations</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60" w:type="dxa"/>
            <w:vAlign w:val="bottom"/>
            <w:shd w:val="clear" w:color="auto" w:fill="CCEEFF"/>
          </w:tcPr>
          <w:p>
            <w:pPr>
              <w:spacing w:after="0"/>
              <w:rPr>
                <w:sz w:val="18"/>
                <w:szCs w:val="18"/>
                <w:color w:val="auto"/>
              </w:rPr>
            </w:pPr>
          </w:p>
        </w:tc>
      </w:tr>
      <w:tr>
        <w:trPr>
          <w:trHeight w:val="211"/>
        </w:trPr>
        <w:tc>
          <w:tcPr>
            <w:tcW w:w="9540" w:type="dxa"/>
            <w:vAlign w:val="bottom"/>
            <w:gridSpan w:val="2"/>
          </w:tcPr>
          <w:p>
            <w:pPr>
              <w:spacing w:after="0"/>
              <w:rPr>
                <w:sz w:val="20"/>
                <w:szCs w:val="20"/>
                <w:color w:val="auto"/>
              </w:rPr>
            </w:pPr>
            <w:r>
              <w:rPr>
                <w:rFonts w:ascii="Arial" w:cs="Arial" w:eastAsia="Arial" w:hAnsi="Arial"/>
                <w:sz w:val="17"/>
                <w:szCs w:val="17"/>
                <w:color w:val="auto"/>
              </w:rPr>
              <w:t>Dividends on preferred stock</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(1)</w:t>
            </w:r>
          </w:p>
        </w:tc>
      </w:tr>
      <w:tr>
        <w:trPr>
          <w:trHeight w:val="211"/>
        </w:trPr>
        <w:tc>
          <w:tcPr>
            <w:tcW w:w="9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attributable to operating partnership units</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6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7"/>
                <w:szCs w:val="17"/>
                <w:color w:val="auto"/>
              </w:rPr>
              <w:t>Funds from operations available for common shareholders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w:t>
            </w:r>
          </w:p>
        </w:tc>
        <w:tc>
          <w:tcPr>
            <w:tcW w:w="60" w:type="dxa"/>
            <w:vAlign w:val="bottom"/>
          </w:tcPr>
          <w:p>
            <w:pPr>
              <w:spacing w:after="0"/>
              <w:rPr>
                <w:sz w:val="18"/>
                <w:szCs w:val="18"/>
                <w:color w:val="auto"/>
              </w:rPr>
            </w:pPr>
          </w:p>
        </w:tc>
        <w:tc>
          <w:tcPr>
            <w:tcW w:w="840" w:type="dxa"/>
            <w:vAlign w:val="bottom"/>
          </w:tcPr>
          <w:p>
            <w:pPr>
              <w:ind w:left="360"/>
              <w:spacing w:after="0"/>
              <w:rPr>
                <w:sz w:val="20"/>
                <w:szCs w:val="20"/>
                <w:color w:val="auto"/>
              </w:rPr>
            </w:pPr>
            <w:r>
              <w:rPr>
                <w:rFonts w:ascii="Arial" w:cs="Arial" w:eastAsia="Arial" w:hAnsi="Arial"/>
                <w:sz w:val="17"/>
                <w:szCs w:val="17"/>
                <w:color w:val="auto"/>
              </w:rPr>
              <w:t>to</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w:t>
            </w:r>
          </w:p>
        </w:tc>
        <w:tc>
          <w:tcPr>
            <w:tcW w:w="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9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Shares (diluted)</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59.6</w:t>
            </w: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7"/>
                <w:szCs w:val="17"/>
                <w:color w:val="auto"/>
              </w:rPr>
              <w:t>Funds from operations available for common shareholders per diluted share</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$ 3.80</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3.92</w:t>
            </w:r>
          </w:p>
        </w:tc>
        <w:tc>
          <w:tcPr>
            <w:tcW w:w="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6"/>
        </w:trPr>
        <w:tc>
          <w:tcPr>
            <w:tcW w:w="1160" w:type="dxa"/>
            <w:vAlign w:val="bottom"/>
            <w:tcBorders>
              <w:bottom w:val="single" w:sz="8" w:color="auto"/>
            </w:tcBorders>
          </w:tcPr>
          <w:p>
            <w:pPr>
              <w:spacing w:after="0"/>
              <w:rPr>
                <w:sz w:val="7"/>
                <w:szCs w:val="7"/>
                <w:color w:val="auto"/>
              </w:rPr>
            </w:pPr>
          </w:p>
        </w:tc>
        <w:tc>
          <w:tcPr>
            <w:tcW w:w="8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w:t>
      </w:r>
    </w:p>
    <w:p>
      <w:pPr>
        <w:spacing w:after="0" w:line="21" w:lineRule="exact"/>
        <w:rPr>
          <w:sz w:val="20"/>
          <w:szCs w:val="20"/>
          <w:color w:val="auto"/>
        </w:rPr>
      </w:pPr>
    </w:p>
    <w:p>
      <w:pPr>
        <w:ind w:left="460" w:hanging="455"/>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Individual items may not add up to total due to rounding.</w:t>
      </w:r>
    </w:p>
    <w:p>
      <w:pPr>
        <w:spacing w:after="0" w:line="15" w:lineRule="exact"/>
        <w:rPr>
          <w:rFonts w:ascii="Arial" w:cs="Arial" w:eastAsia="Arial" w:hAnsi="Arial"/>
          <w:sz w:val="17"/>
          <w:szCs w:val="17"/>
          <w:color w:val="auto"/>
        </w:rPr>
      </w:pPr>
    </w:p>
    <w:p>
      <w:pPr>
        <w:ind w:left="460" w:right="180" w:hanging="455"/>
        <w:spacing w:after="0" w:line="29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Guidance for 2009 assumes an $8 million to $9 million ($0.13 to $0.15 diluted per share) impact of addressing our fourth quarter 2009 debt maturities significantly prior to the actual maturity dates. The Trust’s 2009 guidance does not include potential damages associated with the lawsuit related to a property adjacent to Santana Row as further described in Note E (Commitments and Contingencies) of the Trust’s most recent Form 10-Q.</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270"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Income Statements and Balance Sheets - Joint Venture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161925</wp:posOffset>
            </wp:positionV>
            <wp:extent cx="72497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CONSOLIDATED INCOME STATEMENTS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8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6"/>
          </w:tcPr>
          <w:p>
            <w:pPr>
              <w:jc w:val="right"/>
              <w:ind w:right="320"/>
              <w:spacing w:after="0"/>
              <w:rPr>
                <w:sz w:val="20"/>
                <w:szCs w:val="20"/>
                <w:color w:val="auto"/>
              </w:rPr>
            </w:pPr>
            <w:r>
              <w:rPr>
                <w:rFonts w:ascii="Arial" w:cs="Arial" w:eastAsia="Arial" w:hAnsi="Arial"/>
                <w:sz w:val="13"/>
                <w:szCs w:val="13"/>
                <w:b w:val="1"/>
                <w:bCs w:val="1"/>
                <w:color w:val="auto"/>
                <w:w w:val="90"/>
              </w:rPr>
              <w:t>Three months ended December 31,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8"/>
          </w:tcPr>
          <w:p>
            <w:pPr>
              <w:jc w:val="right"/>
              <w:ind w:right="200"/>
              <w:spacing w:after="0"/>
              <w:rPr>
                <w:sz w:val="20"/>
                <w:szCs w:val="20"/>
                <w:color w:val="auto"/>
              </w:rPr>
            </w:pPr>
            <w:r>
              <w:rPr>
                <w:rFonts w:ascii="Arial" w:cs="Arial" w:eastAsia="Arial" w:hAnsi="Arial"/>
                <w:sz w:val="13"/>
                <w:szCs w:val="13"/>
                <w:b w:val="1"/>
                <w:bCs w:val="1"/>
                <w:color w:val="auto"/>
                <w:w w:val="90"/>
              </w:rPr>
              <w:t>Year ended December 31,</w:t>
            </w:r>
          </w:p>
        </w:tc>
        <w:tc>
          <w:tcPr>
            <w:tcW w:w="0" w:type="dxa"/>
            <w:vAlign w:val="bottom"/>
          </w:tcPr>
          <w:p>
            <w:pPr>
              <w:spacing w:after="0"/>
              <w:rPr>
                <w:sz w:val="1"/>
                <w:szCs w:val="1"/>
                <w:color w:val="auto"/>
              </w:rPr>
            </w:pPr>
          </w:p>
        </w:tc>
      </w:tr>
      <w:tr>
        <w:trPr>
          <w:trHeight w:val="138"/>
        </w:trPr>
        <w:tc>
          <w:tcPr>
            <w:tcW w:w="28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40"/>
              <w:spacing w:after="0" w:line="138" w:lineRule="exact"/>
              <w:rPr>
                <w:sz w:val="20"/>
                <w:szCs w:val="20"/>
                <w:color w:val="auto"/>
              </w:rPr>
            </w:pPr>
            <w:r>
              <w:rPr>
                <w:rFonts w:ascii="Arial" w:cs="Arial" w:eastAsia="Arial" w:hAnsi="Arial"/>
                <w:sz w:val="13"/>
                <w:szCs w:val="13"/>
                <w:b w:val="1"/>
                <w:bCs w:val="1"/>
                <w:color w:val="auto"/>
              </w:rPr>
              <w:t>2008</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36"/>
              <w:spacing w:after="0" w:line="138" w:lineRule="exact"/>
              <w:rPr>
                <w:sz w:val="20"/>
                <w:szCs w:val="20"/>
                <w:color w:val="auto"/>
              </w:rPr>
            </w:pPr>
            <w:r>
              <w:rPr>
                <w:rFonts w:ascii="Arial" w:cs="Arial" w:eastAsia="Arial" w:hAnsi="Arial"/>
                <w:sz w:val="13"/>
                <w:szCs w:val="13"/>
                <w:b w:val="1"/>
                <w:bCs w:val="1"/>
                <w:color w:val="auto"/>
              </w:rPr>
              <w:t>2007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20"/>
              <w:spacing w:after="0" w:line="138" w:lineRule="exact"/>
              <w:rPr>
                <w:sz w:val="20"/>
                <w:szCs w:val="20"/>
                <w:color w:val="auto"/>
              </w:rPr>
            </w:pPr>
            <w:r>
              <w:rPr>
                <w:rFonts w:ascii="Arial" w:cs="Arial" w:eastAsia="Arial" w:hAnsi="Arial"/>
                <w:sz w:val="13"/>
                <w:szCs w:val="13"/>
                <w:b w:val="1"/>
                <w:bCs w:val="1"/>
                <w:color w:val="auto"/>
              </w:rPr>
              <w:t>2008</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38" w:lineRule="exact"/>
              <w:rPr>
                <w:sz w:val="20"/>
                <w:szCs w:val="20"/>
                <w:color w:val="auto"/>
              </w:rPr>
            </w:pPr>
            <w:r>
              <w:rPr>
                <w:rFonts w:ascii="Arial" w:cs="Arial" w:eastAsia="Arial" w:hAnsi="Arial"/>
                <w:sz w:val="13"/>
                <w:szCs w:val="13"/>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8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Arial" w:cs="Arial" w:eastAsia="Arial" w:hAnsi="Arial"/>
                <w:sz w:val="13"/>
                <w:szCs w:val="13"/>
                <w:b w:val="1"/>
                <w:bCs w:val="1"/>
                <w:color w:val="auto"/>
              </w:rPr>
              <w:t>(in</w:t>
            </w:r>
          </w:p>
        </w:tc>
        <w:tc>
          <w:tcPr>
            <w:tcW w:w="680" w:type="dxa"/>
            <w:vAlign w:val="bottom"/>
            <w:gridSpan w:val="3"/>
          </w:tcPr>
          <w:p>
            <w:pPr>
              <w:jc w:val="right"/>
              <w:ind w:right="60"/>
              <w:spacing w:after="0" w:line="126" w:lineRule="exact"/>
              <w:rPr>
                <w:sz w:val="20"/>
                <w:szCs w:val="20"/>
                <w:color w:val="auto"/>
              </w:rPr>
            </w:pPr>
            <w:r>
              <w:rPr>
                <w:rFonts w:ascii="Arial" w:cs="Arial" w:eastAsia="Arial" w:hAnsi="Arial"/>
                <w:sz w:val="13"/>
                <w:szCs w:val="13"/>
                <w:b w:val="1"/>
                <w:bCs w:val="1"/>
                <w:color w:val="auto"/>
                <w:w w:val="85"/>
              </w:rPr>
              <w:t>thousands)</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spacing w:after="0" w:line="126" w:lineRule="exact"/>
              <w:rPr>
                <w:sz w:val="20"/>
                <w:szCs w:val="20"/>
                <w:color w:val="auto"/>
              </w:rPr>
            </w:pPr>
            <w:r>
              <w:rPr>
                <w:rFonts w:ascii="Arial" w:cs="Arial" w:eastAsia="Arial" w:hAnsi="Arial"/>
                <w:sz w:val="13"/>
                <w:szCs w:val="13"/>
                <w:b w:val="1"/>
                <w:bCs w:val="1"/>
                <w:color w:val="auto"/>
              </w:rPr>
              <w:t>(in</w:t>
            </w:r>
          </w:p>
        </w:tc>
        <w:tc>
          <w:tcPr>
            <w:tcW w:w="1040" w:type="dxa"/>
            <w:vAlign w:val="bottom"/>
            <w:gridSpan w:val="5"/>
          </w:tcPr>
          <w:p>
            <w:pPr>
              <w:jc w:val="right"/>
              <w:ind w:right="356"/>
              <w:spacing w:after="0" w:line="126" w:lineRule="exact"/>
              <w:rPr>
                <w:sz w:val="20"/>
                <w:szCs w:val="20"/>
                <w:color w:val="auto"/>
              </w:rPr>
            </w:pPr>
            <w:r>
              <w:rPr>
                <w:rFonts w:ascii="Arial" w:cs="Arial" w:eastAsia="Arial" w:hAnsi="Arial"/>
                <w:sz w:val="13"/>
                <w:szCs w:val="13"/>
                <w:b w:val="1"/>
                <w:bCs w:val="1"/>
                <w:color w:val="auto"/>
                <w:w w:val="82"/>
              </w:rPr>
              <w:t>thousands)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8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rPr>
              <w:t>(unaudited)</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80" w:type="dxa"/>
            <w:vAlign w:val="bottom"/>
            <w:gridSpan w:val="2"/>
          </w:tcPr>
          <w:p>
            <w:pPr>
              <w:ind w:left="420"/>
              <w:spacing w:after="0"/>
              <w:rPr>
                <w:sz w:val="20"/>
                <w:szCs w:val="20"/>
                <w:color w:val="auto"/>
              </w:rPr>
            </w:pPr>
            <w:r>
              <w:rPr>
                <w:rFonts w:ascii="Arial" w:cs="Arial" w:eastAsia="Arial" w:hAnsi="Arial"/>
                <w:sz w:val="17"/>
                <w:szCs w:val="17"/>
                <w:color w:val="auto"/>
              </w:rPr>
              <w:t>Rental income</w:t>
            </w:r>
          </w:p>
        </w:tc>
        <w:tc>
          <w:tcPr>
            <w:tcW w:w="25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74"/>
              <w:spacing w:after="0"/>
              <w:rPr>
                <w:sz w:val="20"/>
                <w:szCs w:val="20"/>
                <w:color w:val="auto"/>
              </w:rPr>
            </w:pPr>
            <w:r>
              <w:rPr>
                <w:rFonts w:ascii="Arial" w:cs="Arial" w:eastAsia="Arial" w:hAnsi="Arial"/>
                <w:sz w:val="17"/>
                <w:szCs w:val="17"/>
                <w:color w:val="auto"/>
              </w:rPr>
              <w:t>4,789</w:t>
            </w:r>
          </w:p>
        </w:tc>
        <w:tc>
          <w:tcPr>
            <w:tcW w:w="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4,566</w:t>
            </w:r>
          </w:p>
        </w:tc>
        <w:tc>
          <w:tcPr>
            <w:tcW w:w="200" w:type="dxa"/>
            <w:vAlign w:val="bottom"/>
          </w:tcPr>
          <w:p>
            <w:pPr>
              <w:spacing w:after="0"/>
              <w:rPr>
                <w:sz w:val="18"/>
                <w:szCs w:val="18"/>
                <w:color w:val="auto"/>
              </w:rPr>
            </w:pPr>
          </w:p>
        </w:tc>
        <w:tc>
          <w:tcPr>
            <w:tcW w:w="320" w:type="dxa"/>
            <w:vAlign w:val="bottom"/>
            <w:gridSpan w:val="3"/>
          </w:tcPr>
          <w:p>
            <w:pPr>
              <w:jc w:val="right"/>
              <w:ind w:right="14"/>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18,896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17,233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Other property income</w:t>
            </w:r>
          </w:p>
        </w:tc>
        <w:tc>
          <w:tcPr>
            <w:tcW w:w="2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74"/>
              <w:spacing w:after="0"/>
              <w:rPr>
                <w:sz w:val="20"/>
                <w:szCs w:val="20"/>
                <w:color w:val="auto"/>
              </w:rPr>
            </w:pPr>
            <w:r>
              <w:rPr>
                <w:rFonts w:ascii="Arial" w:cs="Arial" w:eastAsia="Arial" w:hAnsi="Arial"/>
                <w:sz w:val="17"/>
                <w:szCs w:val="17"/>
                <w:color w:val="auto"/>
              </w:rPr>
              <w:t>4,838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4,663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
              <w:spacing w:after="0"/>
              <w:rPr>
                <w:sz w:val="20"/>
                <w:szCs w:val="20"/>
                <w:color w:val="auto"/>
              </w:rPr>
            </w:pPr>
            <w:r>
              <w:rPr>
                <w:rFonts w:ascii="Arial" w:cs="Arial" w:eastAsia="Arial" w:hAnsi="Arial"/>
                <w:sz w:val="17"/>
                <w:szCs w:val="17"/>
                <w:color w:val="auto"/>
                <w:w w:val="88"/>
              </w:rPr>
              <w:t>19,111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17,566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Expenses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80" w:type="dxa"/>
            <w:vAlign w:val="bottom"/>
            <w:gridSpan w:val="2"/>
          </w:tcPr>
          <w:p>
            <w:pPr>
              <w:ind w:left="420"/>
              <w:spacing w:after="0"/>
              <w:rPr>
                <w:sz w:val="20"/>
                <w:szCs w:val="20"/>
                <w:color w:val="auto"/>
              </w:rPr>
            </w:pPr>
            <w:r>
              <w:rPr>
                <w:rFonts w:ascii="Arial" w:cs="Arial" w:eastAsia="Arial" w:hAnsi="Arial"/>
                <w:sz w:val="17"/>
                <w:szCs w:val="17"/>
                <w:color w:val="auto"/>
              </w:rPr>
              <w:t>Rental</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74"/>
              <w:spacing w:after="0"/>
              <w:rPr>
                <w:sz w:val="20"/>
                <w:szCs w:val="20"/>
                <w:color w:val="auto"/>
              </w:rPr>
            </w:pPr>
            <w:r>
              <w:rPr>
                <w:rFonts w:ascii="Arial" w:cs="Arial" w:eastAsia="Arial" w:hAnsi="Arial"/>
                <w:sz w:val="17"/>
                <w:szCs w:val="17"/>
                <w:color w:val="auto"/>
              </w:rPr>
              <w:t>917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center"/>
              <w:ind w:left="18"/>
              <w:spacing w:after="0"/>
              <w:rPr>
                <w:sz w:val="20"/>
                <w:szCs w:val="20"/>
                <w:color w:val="auto"/>
              </w:rPr>
            </w:pPr>
            <w:r>
              <w:rPr>
                <w:rFonts w:ascii="Arial" w:cs="Arial" w:eastAsia="Arial" w:hAnsi="Arial"/>
                <w:sz w:val="17"/>
                <w:szCs w:val="17"/>
                <w:color w:val="auto"/>
                <w:w w:val="89"/>
              </w:rPr>
              <w:t>3,181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2,864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Real estate taxes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74"/>
              <w:spacing w:after="0"/>
              <w:rPr>
                <w:sz w:val="20"/>
                <w:szCs w:val="20"/>
                <w:color w:val="auto"/>
              </w:rPr>
            </w:pPr>
            <w:r>
              <w:rPr>
                <w:rFonts w:ascii="Arial" w:cs="Arial" w:eastAsia="Arial" w:hAnsi="Arial"/>
                <w:sz w:val="17"/>
                <w:szCs w:val="17"/>
                <w:color w:val="auto"/>
              </w:rPr>
              <w:t>521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18"/>
              <w:spacing w:after="0"/>
              <w:rPr>
                <w:sz w:val="20"/>
                <w:szCs w:val="20"/>
                <w:color w:val="auto"/>
              </w:rPr>
            </w:pPr>
            <w:r>
              <w:rPr>
                <w:rFonts w:ascii="Arial" w:cs="Arial" w:eastAsia="Arial" w:hAnsi="Arial"/>
                <w:sz w:val="17"/>
                <w:szCs w:val="17"/>
                <w:color w:val="auto"/>
                <w:w w:val="89"/>
              </w:rPr>
              <w:t>2,004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80" w:type="dxa"/>
            <w:vAlign w:val="bottom"/>
            <w:gridSpan w:val="2"/>
          </w:tcPr>
          <w:p>
            <w:pPr>
              <w:ind w:left="420"/>
              <w:spacing w:after="0"/>
              <w:rPr>
                <w:sz w:val="20"/>
                <w:szCs w:val="20"/>
                <w:color w:val="auto"/>
              </w:rPr>
            </w:pPr>
            <w:r>
              <w:rPr>
                <w:rFonts w:ascii="Arial" w:cs="Arial" w:eastAsia="Arial" w:hAnsi="Arial"/>
                <w:sz w:val="17"/>
                <w:szCs w:val="17"/>
                <w:color w:val="auto"/>
              </w:rPr>
              <w:t>Depreciation and amortization</w:t>
            </w:r>
          </w:p>
        </w:tc>
        <w:tc>
          <w:tcPr>
            <w:tcW w:w="2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center"/>
              <w:ind w:left="18"/>
              <w:spacing w:after="0"/>
              <w:rPr>
                <w:sz w:val="20"/>
                <w:szCs w:val="20"/>
                <w:color w:val="auto"/>
              </w:rPr>
            </w:pPr>
            <w:r>
              <w:rPr>
                <w:rFonts w:ascii="Arial" w:cs="Arial" w:eastAsia="Arial" w:hAnsi="Arial"/>
                <w:sz w:val="17"/>
                <w:szCs w:val="17"/>
                <w:color w:val="auto"/>
                <w:w w:val="89"/>
              </w:rPr>
              <w:t>4,792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center"/>
              <w:ind w:left="18"/>
              <w:spacing w:after="0"/>
              <w:rPr>
                <w:sz w:val="20"/>
                <w:szCs w:val="20"/>
                <w:color w:val="auto"/>
              </w:rPr>
            </w:pPr>
            <w:r>
              <w:rPr>
                <w:rFonts w:ascii="Arial" w:cs="Arial" w:eastAsia="Arial" w:hAnsi="Arial"/>
                <w:sz w:val="17"/>
                <w:szCs w:val="17"/>
                <w:color w:val="auto"/>
                <w:w w:val="89"/>
              </w:rPr>
              <w:t>9,977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420"/>
              <w:spacing w:after="0"/>
              <w:rPr>
                <w:sz w:val="20"/>
                <w:szCs w:val="20"/>
                <w:color w:val="auto"/>
              </w:rPr>
            </w:pPr>
            <w:r>
              <w:rPr>
                <w:rFonts w:ascii="Arial" w:cs="Arial" w:eastAsia="Arial" w:hAnsi="Arial"/>
                <w:sz w:val="17"/>
                <w:szCs w:val="17"/>
                <w:color w:val="auto"/>
              </w:rPr>
              <w:t>Operating income</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74"/>
              <w:spacing w:after="0"/>
              <w:rPr>
                <w:sz w:val="20"/>
                <w:szCs w:val="20"/>
                <w:color w:val="auto"/>
              </w:rPr>
            </w:pPr>
            <w:r>
              <w:rPr>
                <w:rFonts w:ascii="Arial" w:cs="Arial" w:eastAsia="Arial" w:hAnsi="Arial"/>
                <w:sz w:val="17"/>
                <w:szCs w:val="17"/>
                <w:color w:val="auto"/>
              </w:rPr>
              <w:t>2,178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2,150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center"/>
              <w:ind w:left="18"/>
              <w:spacing w:after="0"/>
              <w:rPr>
                <w:sz w:val="20"/>
                <w:szCs w:val="20"/>
                <w:color w:val="auto"/>
              </w:rPr>
            </w:pPr>
            <w:r>
              <w:rPr>
                <w:rFonts w:ascii="Arial" w:cs="Arial" w:eastAsia="Arial" w:hAnsi="Arial"/>
                <w:sz w:val="17"/>
                <w:szCs w:val="17"/>
                <w:color w:val="auto"/>
                <w:w w:val="89"/>
              </w:rPr>
              <w:t>9,134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8,617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(1,133)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2"/>
              </w:rPr>
              <w:t>(4,537)</w:t>
            </w: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(4,478)</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7"/>
                <w:szCs w:val="17"/>
                <w:color w:val="auto"/>
              </w:rPr>
              <w:t>Net income</w:t>
            </w:r>
          </w:p>
        </w:tc>
        <w:tc>
          <w:tcPr>
            <w:tcW w:w="2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680" w:type="dxa"/>
            <w:vAlign w:val="bottom"/>
            <w:gridSpan w:val="2"/>
            <w:vMerge w:val="continue"/>
          </w:tcPr>
          <w:p>
            <w:pPr>
              <w:spacing w:after="0"/>
              <w:rPr>
                <w:sz w:val="18"/>
                <w:szCs w:val="18"/>
                <w:color w:val="auto"/>
              </w:rPr>
            </w:pPr>
          </w:p>
        </w:tc>
        <w:tc>
          <w:tcPr>
            <w:tcW w:w="25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74"/>
              <w:spacing w:after="0"/>
              <w:rPr>
                <w:sz w:val="20"/>
                <w:szCs w:val="20"/>
                <w:color w:val="auto"/>
              </w:rPr>
            </w:pPr>
            <w:r>
              <w:rPr>
                <w:rFonts w:ascii="Arial" w:cs="Arial" w:eastAsia="Arial" w:hAnsi="Arial"/>
                <w:sz w:val="17"/>
                <w:szCs w:val="17"/>
                <w:color w:val="auto"/>
              </w:rPr>
              <w:t>1,045</w:t>
            </w:r>
          </w:p>
        </w:tc>
        <w:tc>
          <w:tcPr>
            <w:tcW w:w="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1,015</w:t>
            </w:r>
          </w:p>
        </w:tc>
        <w:tc>
          <w:tcPr>
            <w:tcW w:w="200" w:type="dxa"/>
            <w:vAlign w:val="bottom"/>
          </w:tcPr>
          <w:p>
            <w:pPr>
              <w:spacing w:after="0"/>
              <w:rPr>
                <w:sz w:val="18"/>
                <w:szCs w:val="18"/>
                <w:color w:val="auto"/>
              </w:rPr>
            </w:pPr>
          </w:p>
        </w:tc>
        <w:tc>
          <w:tcPr>
            <w:tcW w:w="320" w:type="dxa"/>
            <w:vAlign w:val="bottom"/>
            <w:gridSpan w:val="3"/>
          </w:tcPr>
          <w:p>
            <w:pPr>
              <w:jc w:val="right"/>
              <w:ind w:right="14"/>
              <w:spacing w:after="0"/>
              <w:rPr>
                <w:sz w:val="20"/>
                <w:szCs w:val="20"/>
                <w:color w:val="auto"/>
              </w:rPr>
            </w:pPr>
            <w:r>
              <w:rPr>
                <w:rFonts w:ascii="Arial" w:cs="Arial" w:eastAsia="Arial" w:hAnsi="Arial"/>
                <w:sz w:val="17"/>
                <w:szCs w:val="17"/>
                <w:color w:val="auto"/>
              </w:rPr>
              <w:t>$</w:t>
            </w:r>
          </w:p>
        </w:tc>
        <w:tc>
          <w:tcPr>
            <w:tcW w:w="480" w:type="dxa"/>
            <w:vAlign w:val="bottom"/>
          </w:tcPr>
          <w:p>
            <w:pPr>
              <w:jc w:val="center"/>
              <w:ind w:left="18"/>
              <w:spacing w:after="0"/>
              <w:rPr>
                <w:sz w:val="20"/>
                <w:szCs w:val="20"/>
                <w:color w:val="auto"/>
              </w:rPr>
            </w:pPr>
            <w:r>
              <w:rPr>
                <w:rFonts w:ascii="Arial" w:cs="Arial" w:eastAsia="Arial" w:hAnsi="Arial"/>
                <w:sz w:val="17"/>
                <w:szCs w:val="17"/>
                <w:color w:val="auto"/>
                <w:w w:val="89"/>
              </w:rPr>
              <w:t>4,597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4,139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7"/>
                <w:szCs w:val="17"/>
                <w:color w:val="auto"/>
              </w:rPr>
              <w:t>CONSOLIDATED BALANCE SHEETS</w:t>
            </w: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680" w:type="dxa"/>
            <w:vAlign w:val="bottom"/>
            <w:gridSpan w:val="2"/>
            <w:vMerge w:val="continue"/>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84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7"/>
          </w:tcPr>
          <w:p>
            <w:pPr>
              <w:jc w:val="right"/>
              <w:ind w:right="4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8"/>
        </w:trPr>
        <w:tc>
          <w:tcPr>
            <w:tcW w:w="28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8"/>
              <w:spacing w:after="0" w:line="138" w:lineRule="exact"/>
              <w:rPr>
                <w:sz w:val="20"/>
                <w:szCs w:val="20"/>
                <w:color w:val="auto"/>
              </w:rPr>
            </w:pPr>
            <w:r>
              <w:rPr>
                <w:rFonts w:ascii="Arial" w:cs="Arial" w:eastAsia="Arial" w:hAnsi="Arial"/>
                <w:sz w:val="13"/>
                <w:szCs w:val="13"/>
                <w:b w:val="1"/>
                <w:bCs w:val="1"/>
                <w:color w:val="auto"/>
              </w:rPr>
              <w:t>2008</w:t>
            </w: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38" w:lineRule="exact"/>
              <w:rPr>
                <w:sz w:val="20"/>
                <w:szCs w:val="20"/>
                <w:color w:val="auto"/>
              </w:rPr>
            </w:pPr>
            <w:r>
              <w:rPr>
                <w:rFonts w:ascii="Arial" w:cs="Arial" w:eastAsia="Arial" w:hAnsi="Arial"/>
                <w:sz w:val="13"/>
                <w:szCs w:val="13"/>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34"/>
              <w:spacing w:after="0" w:line="138" w:lineRule="exact"/>
              <w:rPr>
                <w:sz w:val="20"/>
                <w:szCs w:val="20"/>
                <w:color w:val="auto"/>
              </w:rPr>
            </w:pPr>
            <w:r>
              <w:rPr>
                <w:rFonts w:ascii="Arial" w:cs="Arial" w:eastAsia="Arial" w:hAnsi="Arial"/>
                <w:sz w:val="13"/>
                <w:szCs w:val="13"/>
                <w:b w:val="1"/>
                <w:bCs w:val="1"/>
                <w:color w:val="auto"/>
              </w:rPr>
              <w:t>(in</w:t>
            </w:r>
          </w:p>
        </w:tc>
        <w:tc>
          <w:tcPr>
            <w:tcW w:w="960" w:type="dxa"/>
            <w:vAlign w:val="bottom"/>
            <w:gridSpan w:val="4"/>
          </w:tcPr>
          <w:p>
            <w:pPr>
              <w:jc w:val="right"/>
              <w:ind w:right="316"/>
              <w:spacing w:after="0" w:line="138" w:lineRule="exact"/>
              <w:rPr>
                <w:sz w:val="20"/>
                <w:szCs w:val="20"/>
                <w:color w:val="auto"/>
              </w:rPr>
            </w:pPr>
            <w:r>
              <w:rPr>
                <w:rFonts w:ascii="Arial" w:cs="Arial" w:eastAsia="Arial" w:hAnsi="Arial"/>
                <w:sz w:val="13"/>
                <w:szCs w:val="13"/>
                <w:b w:val="1"/>
                <w:bCs w:val="1"/>
                <w:color w:val="auto"/>
                <w:w w:val="77"/>
              </w:rPr>
              <w:t>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ASSETS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80" w:type="dxa"/>
            <w:vAlign w:val="bottom"/>
            <w:gridSpan w:val="2"/>
          </w:tcPr>
          <w:p>
            <w:pPr>
              <w:spacing w:after="0"/>
              <w:rPr>
                <w:sz w:val="20"/>
                <w:szCs w:val="20"/>
                <w:color w:val="auto"/>
              </w:rPr>
            </w:pPr>
            <w:r>
              <w:rPr>
                <w:rFonts w:ascii="Arial" w:cs="Arial" w:eastAsia="Arial" w:hAnsi="Arial"/>
                <w:sz w:val="17"/>
                <w:szCs w:val="17"/>
                <w:color w:val="auto"/>
              </w:rPr>
              <w:t>Real estate, at cost</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center"/>
              <w:spacing w:after="0"/>
              <w:rPr>
                <w:sz w:val="20"/>
                <w:szCs w:val="20"/>
                <w:color w:val="auto"/>
              </w:rPr>
            </w:pPr>
            <w:r>
              <w:rPr>
                <w:rFonts w:ascii="Arial" w:cs="Arial" w:eastAsia="Arial" w:hAnsi="Arial"/>
                <w:sz w:val="17"/>
                <w:szCs w:val="17"/>
                <w:color w:val="auto"/>
                <w:w w:val="87"/>
              </w:rPr>
              <w:t>202,519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201,641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Less accumulated depreciation and amortization</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(14,609)</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(9,894)</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7"/>
                <w:szCs w:val="17"/>
                <w:color w:val="auto"/>
              </w:rPr>
              <w:t>Net real estate</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gridSpan w:val="2"/>
          </w:tcPr>
          <w:p>
            <w:pPr>
              <w:jc w:val="center"/>
              <w:spacing w:after="0"/>
              <w:rPr>
                <w:sz w:val="20"/>
                <w:szCs w:val="20"/>
                <w:color w:val="auto"/>
              </w:rPr>
            </w:pPr>
            <w:r>
              <w:rPr>
                <w:rFonts w:ascii="Arial" w:cs="Arial" w:eastAsia="Arial" w:hAnsi="Arial"/>
                <w:sz w:val="17"/>
                <w:szCs w:val="17"/>
                <w:color w:val="auto"/>
                <w:w w:val="87"/>
              </w:rPr>
              <w:t>187,910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191,747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2,604</w:t>
            </w: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80" w:type="dxa"/>
            <w:vAlign w:val="bottom"/>
            <w:gridSpan w:val="2"/>
          </w:tcPr>
          <w:p>
            <w:pPr>
              <w:spacing w:after="0"/>
              <w:rPr>
                <w:sz w:val="20"/>
                <w:szCs w:val="20"/>
                <w:color w:val="auto"/>
              </w:rPr>
            </w:pPr>
            <w:r>
              <w:rPr>
                <w:rFonts w:ascii="Arial" w:cs="Arial" w:eastAsia="Arial" w:hAnsi="Arial"/>
                <w:sz w:val="17"/>
                <w:szCs w:val="17"/>
                <w:color w:val="auto"/>
              </w:rPr>
              <w:t>Other assets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7,066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ASSETS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7"/>
              </w:rPr>
              <w:t>197,580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200,373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7"/>
                <w:szCs w:val="17"/>
                <w:color w:val="auto"/>
              </w:rPr>
              <w:t>LIABILITIES AND PARTNERS’ CAPITAL</w:t>
            </w:r>
          </w:p>
        </w:tc>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680" w:type="dxa"/>
            <w:vAlign w:val="bottom"/>
            <w:gridSpan w:val="2"/>
            <w:vMerge w:val="continue"/>
          </w:tcPr>
          <w:p>
            <w:pPr>
              <w:spacing w:after="0"/>
              <w:rPr>
                <w:sz w:val="17"/>
                <w:szCs w:val="17"/>
                <w:color w:val="auto"/>
              </w:rPr>
            </w:pP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Liabilities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80" w:type="dxa"/>
            <w:vAlign w:val="bottom"/>
            <w:gridSpan w:val="2"/>
          </w:tcPr>
          <w:p>
            <w:pPr>
              <w:ind w:left="420"/>
              <w:spacing w:after="0"/>
              <w:rPr>
                <w:sz w:val="20"/>
                <w:szCs w:val="20"/>
                <w:color w:val="auto"/>
              </w:rPr>
            </w:pPr>
            <w:r>
              <w:rPr>
                <w:rFonts w:ascii="Arial" w:cs="Arial" w:eastAsia="Arial" w:hAnsi="Arial"/>
                <w:sz w:val="17"/>
                <w:szCs w:val="17"/>
                <w:color w:val="auto"/>
              </w:rPr>
              <w:t>Mortgages payable</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81,365</w:t>
            </w:r>
          </w:p>
        </w:tc>
        <w:tc>
          <w:tcPr>
            <w:tcW w:w="16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81,540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Other liabilities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7,363</w:t>
            </w: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7"/>
                <w:szCs w:val="17"/>
                <w:color w:val="auto"/>
              </w:rPr>
              <w:t>Total liabilities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88,728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90,231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Partners’ capital</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87"/>
              </w:rPr>
              <w:t>108,852</w:t>
            </w: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110,142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gridSpan w:val="2"/>
          </w:tcPr>
          <w:p>
            <w:pPr>
              <w:spacing w:after="0"/>
              <w:rPr>
                <w:sz w:val="20"/>
                <w:szCs w:val="20"/>
                <w:color w:val="auto"/>
              </w:rPr>
            </w:pPr>
            <w:r>
              <w:rPr>
                <w:rFonts w:ascii="Arial" w:cs="Arial" w:eastAsia="Arial" w:hAnsi="Arial"/>
                <w:sz w:val="17"/>
                <w:szCs w:val="17"/>
                <w:color w:val="auto"/>
              </w:rPr>
              <w:t>TOTAL LIABILITIES AND PARTNERS’ CAPITAL</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7"/>
                <w:szCs w:val="17"/>
                <w:u w:val="single" w:color="auto"/>
                <w:color w:val="auto"/>
              </w:rPr>
              <w:t>$</w:t>
            </w:r>
          </w:p>
        </w:tc>
        <w:tc>
          <w:tcPr>
            <w:tcW w:w="560" w:type="dxa"/>
            <w:vAlign w:val="bottom"/>
            <w:gridSpan w:val="2"/>
          </w:tcPr>
          <w:p>
            <w:pPr>
              <w:jc w:val="center"/>
              <w:spacing w:after="0"/>
              <w:rPr>
                <w:sz w:val="20"/>
                <w:szCs w:val="20"/>
                <w:color w:val="auto"/>
              </w:rPr>
            </w:pPr>
            <w:r>
              <w:rPr>
                <w:rFonts w:ascii="Arial" w:cs="Arial" w:eastAsia="Arial" w:hAnsi="Arial"/>
                <w:sz w:val="17"/>
                <w:szCs w:val="17"/>
                <w:color w:val="auto"/>
                <w:w w:val="87"/>
              </w:rPr>
              <w:t>197,580</w:t>
            </w:r>
          </w:p>
        </w:tc>
        <w:tc>
          <w:tcPr>
            <w:tcW w:w="16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200,373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40" w:type="dxa"/>
            <w:vAlign w:val="bottom"/>
            <w:vMerge w:val="restart"/>
          </w:tcPr>
          <w:p>
            <w:pPr>
              <w:jc w:val="right"/>
              <w:ind w:right="1234"/>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2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Outstanding Debt and Debt Maturities - Joint Venture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161925</wp:posOffset>
            </wp:positionV>
            <wp:extent cx="72497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OUTSTANDING DEBT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center"/>
              <w:ind w:right="800"/>
              <w:spacing w:after="0"/>
              <w:rPr>
                <w:sz w:val="20"/>
                <w:szCs w:val="20"/>
                <w:color w:val="auto"/>
              </w:rPr>
            </w:pPr>
            <w:r>
              <w:rPr>
                <w:rFonts w:ascii="Arial" w:cs="Arial" w:eastAsia="Arial" w:hAnsi="Arial"/>
                <w:sz w:val="13"/>
                <w:szCs w:val="13"/>
                <w:b w:val="1"/>
                <w:bCs w:val="1"/>
                <w:color w:val="auto"/>
                <w:w w:val="90"/>
              </w:rPr>
              <w:t>Stated</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60" w:type="dxa"/>
            <w:vAlign w:val="bottom"/>
            <w:gridSpan w:val="3"/>
          </w:tcPr>
          <w:p>
            <w:pPr>
              <w:jc w:val="center"/>
              <w:ind w:right="500"/>
              <w:spacing w:after="0" w:line="145" w:lineRule="exact"/>
              <w:rPr>
                <w:sz w:val="20"/>
                <w:szCs w:val="20"/>
                <w:color w:val="auto"/>
              </w:rPr>
            </w:pPr>
            <w:r>
              <w:rPr>
                <w:rFonts w:ascii="Arial" w:cs="Arial" w:eastAsia="Arial" w:hAnsi="Arial"/>
                <w:sz w:val="13"/>
                <w:szCs w:val="13"/>
                <w:b w:val="1"/>
                <w:bCs w:val="1"/>
                <w:color w:val="auto"/>
                <w:w w:val="90"/>
              </w:rPr>
              <w:t>Interest Rate as of</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rPr>
              <w:t>Maturity</w:t>
            </w:r>
          </w:p>
        </w:tc>
        <w:tc>
          <w:tcPr>
            <w:tcW w:w="560" w:type="dxa"/>
            <w:vAlign w:val="bottom"/>
          </w:tcPr>
          <w:p>
            <w:pPr>
              <w:spacing w:after="0"/>
              <w:rPr>
                <w:sz w:val="13"/>
                <w:szCs w:val="13"/>
                <w:color w:val="auto"/>
              </w:rPr>
            </w:pPr>
          </w:p>
        </w:tc>
        <w:tc>
          <w:tcPr>
            <w:tcW w:w="156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90"/>
              </w:rPr>
              <w:t>December 31, 2008</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2"/>
              </w:rPr>
              <w:t>Balance</w:t>
            </w:r>
          </w:p>
        </w:tc>
        <w:tc>
          <w:tcPr>
            <w:tcW w:w="0" w:type="dxa"/>
            <w:vAlign w:val="bottom"/>
          </w:tcPr>
          <w:p>
            <w:pPr>
              <w:spacing w:after="0"/>
              <w:rPr>
                <w:sz w:val="1"/>
                <w:szCs w:val="1"/>
                <w:color w:val="auto"/>
              </w:rPr>
            </w:pPr>
          </w:p>
        </w:tc>
      </w:tr>
      <w:tr>
        <w:trPr>
          <w:trHeight w:val="138"/>
        </w:trPr>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Borders>
              <w:top w:val="single" w:sz="8" w:color="auto"/>
            </w:tcBorders>
            <w:gridSpan w:val="3"/>
          </w:tcPr>
          <w:p>
            <w:pPr>
              <w:jc w:val="right"/>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0" w:type="dxa"/>
            <w:vAlign w:val="bottom"/>
          </w:tcPr>
          <w:p>
            <w:pPr>
              <w:spacing w:after="0"/>
              <w:rPr>
                <w:sz w:val="1"/>
                <w:szCs w:val="1"/>
                <w:color w:val="auto"/>
              </w:rPr>
            </w:pPr>
          </w:p>
        </w:tc>
      </w:tr>
      <w:tr>
        <w:trPr>
          <w:trHeight w:val="191"/>
        </w:trPr>
        <w:tc>
          <w:tcPr>
            <w:tcW w:w="1140" w:type="dxa"/>
            <w:vAlign w:val="bottom"/>
            <w:tcBorders>
              <w:bottom w:val="single" w:sz="8" w:color="auto"/>
            </w:tcBorders>
            <w:gridSpan w:val="4"/>
            <w:shd w:val="clear" w:color="auto" w:fill="CCEEFF"/>
          </w:tcPr>
          <w:p>
            <w:pPr>
              <w:spacing w:after="0" w:line="172" w:lineRule="exact"/>
              <w:rPr>
                <w:sz w:val="20"/>
                <w:szCs w:val="20"/>
                <w:color w:val="auto"/>
              </w:rPr>
            </w:pPr>
            <w:r>
              <w:rPr>
                <w:rFonts w:ascii="Arial" w:cs="Arial" w:eastAsia="Arial" w:hAnsi="Arial"/>
                <w:sz w:val="17"/>
                <w:szCs w:val="17"/>
                <w:color w:val="auto"/>
                <w:w w:val="91"/>
              </w:rPr>
              <w:t>Mortgage Loans</w:t>
            </w:r>
          </w:p>
        </w:tc>
        <w:tc>
          <w:tcPr>
            <w:tcW w:w="1560" w:type="dxa"/>
            <w:vAlign w:val="bottom"/>
            <w:tcBorders>
              <w:bottom w:val="single" w:sz="8" w:color="CCEEFF"/>
            </w:tcBorders>
            <w:gridSpan w:val="2"/>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700" w:type="dxa"/>
            <w:vAlign w:val="bottom"/>
            <w:gridSpan w:val="6"/>
          </w:tcPr>
          <w:p>
            <w:pPr>
              <w:ind w:left="420"/>
              <w:spacing w:after="0"/>
              <w:rPr>
                <w:sz w:val="20"/>
                <w:szCs w:val="20"/>
                <w:color w:val="auto"/>
              </w:rPr>
            </w:pPr>
            <w:r>
              <w:rPr>
                <w:rFonts w:ascii="Arial" w:cs="Arial" w:eastAsia="Arial" w:hAnsi="Arial"/>
                <w:sz w:val="17"/>
                <w:szCs w:val="17"/>
                <w:i w:val="1"/>
                <w:iCs w:val="1"/>
                <w:color w:val="auto"/>
              </w:rPr>
              <w:t>Secured Fixed Rate</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70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Campus Plaza</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center"/>
              <w:ind w:left="34"/>
              <w:spacing w:after="0"/>
              <w:rPr>
                <w:sz w:val="20"/>
                <w:szCs w:val="20"/>
                <w:color w:val="auto"/>
              </w:rPr>
            </w:pPr>
            <w:r>
              <w:rPr>
                <w:rFonts w:ascii="Arial" w:cs="Arial" w:eastAsia="Arial" w:hAnsi="Arial"/>
                <w:sz w:val="17"/>
                <w:szCs w:val="17"/>
                <w:color w:val="auto"/>
                <w:w w:val="90"/>
              </w:rPr>
              <w:t>12/01/09</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4.530%(a)</w:t>
            </w:r>
          </w:p>
        </w:tc>
        <w:tc>
          <w:tcPr>
            <w:tcW w:w="740" w:type="dxa"/>
            <w:vAlign w:val="bottom"/>
            <w:gridSpan w:val="2"/>
            <w:shd w:val="clear" w:color="auto" w:fill="CCEEFF"/>
          </w:tcPr>
          <w:p>
            <w:pPr>
              <w:jc w:val="center"/>
              <w:ind w:left="464"/>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11,000</w:t>
            </w:r>
          </w:p>
        </w:tc>
        <w:tc>
          <w:tcPr>
            <w:tcW w:w="0" w:type="dxa"/>
            <w:vAlign w:val="bottom"/>
          </w:tcPr>
          <w:p>
            <w:pPr>
              <w:spacing w:after="0"/>
              <w:rPr>
                <w:sz w:val="1"/>
                <w:szCs w:val="1"/>
                <w:color w:val="auto"/>
              </w:rPr>
            </w:pPr>
          </w:p>
        </w:tc>
      </w:tr>
      <w:tr>
        <w:trPr>
          <w:trHeight w:val="211"/>
        </w:trPr>
        <w:tc>
          <w:tcPr>
            <w:tcW w:w="2700" w:type="dxa"/>
            <w:vAlign w:val="bottom"/>
            <w:gridSpan w:val="6"/>
          </w:tcPr>
          <w:p>
            <w:pPr>
              <w:ind w:left="420"/>
              <w:spacing w:after="0"/>
              <w:rPr>
                <w:sz w:val="20"/>
                <w:szCs w:val="20"/>
                <w:color w:val="auto"/>
              </w:rPr>
            </w:pPr>
            <w:r>
              <w:rPr>
                <w:rFonts w:ascii="Arial" w:cs="Arial" w:eastAsia="Arial" w:hAnsi="Arial"/>
                <w:sz w:val="17"/>
                <w:szCs w:val="17"/>
                <w:color w:val="auto"/>
              </w:rPr>
              <w:t>Pleasant Shops</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40" w:type="dxa"/>
            <w:vAlign w:val="bottom"/>
            <w:gridSpan w:val="3"/>
          </w:tcPr>
          <w:p>
            <w:pPr>
              <w:jc w:val="center"/>
              <w:ind w:left="34"/>
              <w:spacing w:after="0"/>
              <w:rPr>
                <w:sz w:val="20"/>
                <w:szCs w:val="20"/>
                <w:color w:val="auto"/>
              </w:rPr>
            </w:pPr>
            <w:r>
              <w:rPr>
                <w:rFonts w:ascii="Arial" w:cs="Arial" w:eastAsia="Arial" w:hAnsi="Arial"/>
                <w:sz w:val="17"/>
                <w:szCs w:val="17"/>
                <w:color w:val="auto"/>
                <w:w w:val="90"/>
              </w:rPr>
              <w:t>12/01/09</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ind w:left="360"/>
              <w:spacing w:after="0"/>
              <w:rPr>
                <w:sz w:val="20"/>
                <w:szCs w:val="20"/>
                <w:color w:val="auto"/>
              </w:rPr>
            </w:pPr>
            <w:r>
              <w:rPr>
                <w:rFonts w:ascii="Arial" w:cs="Arial" w:eastAsia="Arial" w:hAnsi="Arial"/>
                <w:sz w:val="17"/>
                <w:szCs w:val="17"/>
                <w:color w:val="auto"/>
              </w:rPr>
              <w:t>4.530%(a)</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12,400</w:t>
            </w:r>
          </w:p>
        </w:tc>
        <w:tc>
          <w:tcPr>
            <w:tcW w:w="0" w:type="dxa"/>
            <w:vAlign w:val="bottom"/>
          </w:tcPr>
          <w:p>
            <w:pPr>
              <w:spacing w:after="0"/>
              <w:rPr>
                <w:sz w:val="1"/>
                <w:szCs w:val="1"/>
                <w:color w:val="auto"/>
              </w:rPr>
            </w:pPr>
          </w:p>
        </w:tc>
      </w:tr>
      <w:tr>
        <w:trPr>
          <w:trHeight w:val="211"/>
        </w:trPr>
        <w:tc>
          <w:tcPr>
            <w:tcW w:w="270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Plaza del Mercado</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center"/>
              <w:ind w:left="34"/>
              <w:spacing w:after="0"/>
              <w:rPr>
                <w:sz w:val="20"/>
                <w:szCs w:val="20"/>
                <w:color w:val="auto"/>
              </w:rPr>
            </w:pPr>
            <w:r>
              <w:rPr>
                <w:rFonts w:ascii="Arial" w:cs="Arial" w:eastAsia="Arial" w:hAnsi="Arial"/>
                <w:sz w:val="17"/>
                <w:szCs w:val="17"/>
                <w:color w:val="auto"/>
                <w:w w:val="90"/>
              </w:rPr>
              <w:t>07/05/14</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5.770%(b)</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13,080</w:t>
            </w:r>
          </w:p>
        </w:tc>
        <w:tc>
          <w:tcPr>
            <w:tcW w:w="0" w:type="dxa"/>
            <w:vAlign w:val="bottom"/>
          </w:tcPr>
          <w:p>
            <w:pPr>
              <w:spacing w:after="0"/>
              <w:rPr>
                <w:sz w:val="1"/>
                <w:szCs w:val="1"/>
                <w:color w:val="auto"/>
              </w:rPr>
            </w:pPr>
          </w:p>
        </w:tc>
      </w:tr>
      <w:tr>
        <w:trPr>
          <w:trHeight w:val="211"/>
        </w:trPr>
        <w:tc>
          <w:tcPr>
            <w:tcW w:w="2700" w:type="dxa"/>
            <w:vAlign w:val="bottom"/>
            <w:gridSpan w:val="6"/>
          </w:tcPr>
          <w:p>
            <w:pPr>
              <w:ind w:left="420"/>
              <w:spacing w:after="0"/>
              <w:rPr>
                <w:sz w:val="20"/>
                <w:szCs w:val="20"/>
                <w:color w:val="auto"/>
              </w:rPr>
            </w:pPr>
            <w:r>
              <w:rPr>
                <w:rFonts w:ascii="Arial" w:cs="Arial" w:eastAsia="Arial" w:hAnsi="Arial"/>
                <w:sz w:val="17"/>
                <w:szCs w:val="17"/>
                <w:color w:val="auto"/>
              </w:rPr>
              <w:t>Atlantic Plaza</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40" w:type="dxa"/>
            <w:vAlign w:val="bottom"/>
            <w:gridSpan w:val="3"/>
          </w:tcPr>
          <w:p>
            <w:pPr>
              <w:jc w:val="center"/>
              <w:ind w:left="34"/>
              <w:spacing w:after="0"/>
              <w:rPr>
                <w:sz w:val="20"/>
                <w:szCs w:val="20"/>
                <w:color w:val="auto"/>
              </w:rPr>
            </w:pPr>
            <w:r>
              <w:rPr>
                <w:rFonts w:ascii="Arial" w:cs="Arial" w:eastAsia="Arial" w:hAnsi="Arial"/>
                <w:sz w:val="17"/>
                <w:szCs w:val="17"/>
                <w:color w:val="auto"/>
                <w:w w:val="90"/>
              </w:rPr>
              <w:t>12/01/14</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ind w:left="360"/>
              <w:spacing w:after="0"/>
              <w:rPr>
                <w:sz w:val="20"/>
                <w:szCs w:val="20"/>
                <w:color w:val="auto"/>
              </w:rPr>
            </w:pPr>
            <w:r>
              <w:rPr>
                <w:rFonts w:ascii="Arial" w:cs="Arial" w:eastAsia="Arial" w:hAnsi="Arial"/>
                <w:sz w:val="17"/>
                <w:szCs w:val="17"/>
                <w:color w:val="auto"/>
              </w:rPr>
              <w:t>5.120%(a)</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10,500</w:t>
            </w:r>
          </w:p>
        </w:tc>
        <w:tc>
          <w:tcPr>
            <w:tcW w:w="0" w:type="dxa"/>
            <w:vAlign w:val="bottom"/>
          </w:tcPr>
          <w:p>
            <w:pPr>
              <w:spacing w:after="0"/>
              <w:rPr>
                <w:sz w:val="1"/>
                <w:szCs w:val="1"/>
                <w:color w:val="auto"/>
              </w:rPr>
            </w:pPr>
          </w:p>
        </w:tc>
      </w:tr>
      <w:tr>
        <w:trPr>
          <w:trHeight w:val="211"/>
        </w:trPr>
        <w:tc>
          <w:tcPr>
            <w:tcW w:w="270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Barcroft Plaza</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center"/>
              <w:ind w:left="34"/>
              <w:spacing w:after="0"/>
              <w:rPr>
                <w:sz w:val="20"/>
                <w:szCs w:val="20"/>
                <w:color w:val="auto"/>
              </w:rPr>
            </w:pPr>
            <w:r>
              <w:rPr>
                <w:rFonts w:ascii="Arial" w:cs="Arial" w:eastAsia="Arial" w:hAnsi="Arial"/>
                <w:sz w:val="17"/>
                <w:szCs w:val="17"/>
                <w:color w:val="auto"/>
                <w:w w:val="90"/>
              </w:rPr>
              <w:t>07/01/16</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80" w:type="dxa"/>
            <w:vAlign w:val="bottom"/>
            <w:gridSpan w:val="4"/>
            <w:shd w:val="clear" w:color="auto" w:fill="CCEEFF"/>
          </w:tcPr>
          <w:p>
            <w:pPr>
              <w:ind w:left="360"/>
              <w:spacing w:after="0"/>
              <w:rPr>
                <w:sz w:val="20"/>
                <w:szCs w:val="20"/>
                <w:color w:val="auto"/>
              </w:rPr>
            </w:pPr>
            <w:r>
              <w:rPr>
                <w:rFonts w:ascii="Arial" w:cs="Arial" w:eastAsia="Arial" w:hAnsi="Arial"/>
                <w:sz w:val="17"/>
                <w:szCs w:val="17"/>
                <w:color w:val="auto"/>
              </w:rPr>
              <w:t>5.990%(a)(c)</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20,785</w:t>
            </w:r>
          </w:p>
        </w:tc>
        <w:tc>
          <w:tcPr>
            <w:tcW w:w="0" w:type="dxa"/>
            <w:vAlign w:val="bottom"/>
          </w:tcPr>
          <w:p>
            <w:pPr>
              <w:spacing w:after="0"/>
              <w:rPr>
                <w:sz w:val="1"/>
                <w:szCs w:val="1"/>
                <w:color w:val="auto"/>
              </w:rPr>
            </w:pPr>
          </w:p>
        </w:tc>
      </w:tr>
      <w:tr>
        <w:trPr>
          <w:trHeight w:val="217"/>
        </w:trPr>
        <w:tc>
          <w:tcPr>
            <w:tcW w:w="2700" w:type="dxa"/>
            <w:vAlign w:val="bottom"/>
            <w:gridSpan w:val="6"/>
          </w:tcPr>
          <w:p>
            <w:pPr>
              <w:ind w:left="420"/>
              <w:spacing w:after="0"/>
              <w:rPr>
                <w:sz w:val="20"/>
                <w:szCs w:val="20"/>
                <w:color w:val="auto"/>
              </w:rPr>
            </w:pPr>
            <w:r>
              <w:rPr>
                <w:rFonts w:ascii="Arial" w:cs="Arial" w:eastAsia="Arial" w:hAnsi="Arial"/>
                <w:sz w:val="17"/>
                <w:szCs w:val="17"/>
                <w:color w:val="auto"/>
              </w:rPr>
              <w:t>Greenlawn Plaza</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40" w:type="dxa"/>
            <w:vAlign w:val="bottom"/>
            <w:gridSpan w:val="3"/>
          </w:tcPr>
          <w:p>
            <w:pPr>
              <w:jc w:val="center"/>
              <w:ind w:left="34"/>
              <w:spacing w:after="0"/>
              <w:rPr>
                <w:sz w:val="20"/>
                <w:szCs w:val="20"/>
                <w:color w:val="auto"/>
              </w:rPr>
            </w:pPr>
            <w:r>
              <w:rPr>
                <w:rFonts w:ascii="Arial" w:cs="Arial" w:eastAsia="Arial" w:hAnsi="Arial"/>
                <w:sz w:val="17"/>
                <w:szCs w:val="17"/>
                <w:color w:val="auto"/>
                <w:w w:val="90"/>
              </w:rPr>
              <w:t>07/01/16</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ind w:left="360"/>
              <w:spacing w:after="0"/>
              <w:rPr>
                <w:sz w:val="20"/>
                <w:szCs w:val="20"/>
                <w:color w:val="auto"/>
              </w:rPr>
            </w:pPr>
            <w:r>
              <w:rPr>
                <w:rFonts w:ascii="Arial" w:cs="Arial" w:eastAsia="Arial" w:hAnsi="Arial"/>
                <w:sz w:val="17"/>
                <w:szCs w:val="17"/>
                <w:color w:val="auto"/>
              </w:rPr>
              <w:t>5.900%(a)</w:t>
            </w:r>
          </w:p>
        </w:tc>
        <w:tc>
          <w:tcPr>
            <w:tcW w:w="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13,600</w:t>
            </w:r>
          </w:p>
        </w:tc>
        <w:tc>
          <w:tcPr>
            <w:tcW w:w="0" w:type="dxa"/>
            <w:vAlign w:val="bottom"/>
          </w:tcPr>
          <w:p>
            <w:pPr>
              <w:spacing w:after="0"/>
              <w:rPr>
                <w:sz w:val="1"/>
                <w:szCs w:val="1"/>
                <w:color w:val="auto"/>
              </w:rPr>
            </w:pPr>
          </w:p>
        </w:tc>
      </w:tr>
      <w:tr>
        <w:trPr>
          <w:trHeight w:val="211"/>
        </w:trPr>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center"/>
              <w:ind w:right="20"/>
              <w:spacing w:after="0"/>
              <w:rPr>
                <w:sz w:val="20"/>
                <w:szCs w:val="20"/>
                <w:color w:val="auto"/>
              </w:rPr>
            </w:pPr>
            <w:r>
              <w:rPr>
                <w:rFonts w:ascii="Arial" w:cs="Arial" w:eastAsia="Arial" w:hAnsi="Arial"/>
                <w:sz w:val="17"/>
                <w:szCs w:val="17"/>
                <w:color w:val="auto"/>
                <w:w w:val="91"/>
              </w:rPr>
              <w:t>Total Fixed Rate Debt</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464"/>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81,365</w:t>
            </w:r>
          </w:p>
        </w:tc>
        <w:tc>
          <w:tcPr>
            <w:tcW w:w="0" w:type="dxa"/>
            <w:vAlign w:val="bottom"/>
          </w:tcPr>
          <w:p>
            <w:pPr>
              <w:spacing w:after="0"/>
              <w:rPr>
                <w:sz w:val="1"/>
                <w:szCs w:val="1"/>
                <w:color w:val="auto"/>
              </w:rPr>
            </w:pPr>
          </w:p>
        </w:tc>
      </w:tr>
      <w:tr>
        <w:trPr>
          <w:trHeight w:val="20"/>
        </w:trPr>
        <w:tc>
          <w:tcPr>
            <w:tcW w:w="2700" w:type="dxa"/>
            <w:vAlign w:val="bottom"/>
            <w:gridSpan w:val="6"/>
            <w:vMerge w:val="restart"/>
          </w:tcPr>
          <w:p>
            <w:pPr>
              <w:spacing w:after="0"/>
              <w:rPr>
                <w:sz w:val="20"/>
                <w:szCs w:val="20"/>
                <w:color w:val="auto"/>
              </w:rPr>
            </w:pPr>
            <w:r>
              <w:rPr>
                <w:rFonts w:ascii="Arial" w:cs="Arial" w:eastAsia="Arial" w:hAnsi="Arial"/>
                <w:sz w:val="17"/>
                <w:szCs w:val="17"/>
                <w:color w:val="auto"/>
              </w:rPr>
              <w:t>Debt Maturities</w:t>
            </w: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2700" w:type="dxa"/>
            <w:vAlign w:val="bottom"/>
            <w:gridSpan w:val="6"/>
            <w:vMerge w:val="continue"/>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8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w w:val="98"/>
              </w:rPr>
              <w:t>(in thousands)</w:t>
            </w:r>
          </w:p>
        </w:tc>
        <w:tc>
          <w:tcPr>
            <w:tcW w:w="162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gridSpan w:val="2"/>
          </w:tcPr>
          <w:p>
            <w:pPr>
              <w:spacing w:after="0"/>
              <w:rPr>
                <w:sz w:val="20"/>
                <w:szCs w:val="20"/>
                <w:color w:val="auto"/>
              </w:rPr>
            </w:pPr>
            <w:r>
              <w:rPr>
                <w:rFonts w:ascii="Arial" w:cs="Arial" w:eastAsia="Arial" w:hAnsi="Arial"/>
                <w:sz w:val="13"/>
                <w:szCs w:val="13"/>
                <w:b w:val="1"/>
                <w:bCs w:val="1"/>
                <w:color w:val="auto"/>
              </w:rPr>
              <w:t>Scheduled</w:t>
            </w: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4"/>
          </w:tcPr>
          <w:p>
            <w:pPr>
              <w:jc w:val="center"/>
              <w:ind w:right="1240"/>
              <w:spacing w:after="0"/>
              <w:rPr>
                <w:sz w:val="20"/>
                <w:szCs w:val="20"/>
                <w:color w:val="auto"/>
              </w:rPr>
            </w:pPr>
            <w:r>
              <w:rPr>
                <w:rFonts w:ascii="Arial" w:cs="Arial" w:eastAsia="Arial" w:hAnsi="Arial"/>
                <w:sz w:val="13"/>
                <w:szCs w:val="13"/>
                <w:b w:val="1"/>
                <w:bCs w:val="1"/>
                <w:color w:val="auto"/>
                <w:w w:val="91"/>
              </w:rPr>
              <w:t>Percent of Debt</w:t>
            </w:r>
          </w:p>
        </w:tc>
        <w:tc>
          <w:tcPr>
            <w:tcW w:w="14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1"/>
              </w:rPr>
              <w:t>Cumulative Percent of</w:t>
            </w:r>
          </w:p>
        </w:tc>
        <w:tc>
          <w:tcPr>
            <w:tcW w:w="0" w:type="dxa"/>
            <w:vAlign w:val="bottom"/>
          </w:tcPr>
          <w:p>
            <w:pPr>
              <w:spacing w:after="0"/>
              <w:rPr>
                <w:sz w:val="1"/>
                <w:szCs w:val="1"/>
                <w:color w:val="auto"/>
              </w:rPr>
            </w:pPr>
          </w:p>
        </w:tc>
      </w:tr>
      <w:tr>
        <w:trPr>
          <w:trHeight w:val="158"/>
        </w:trPr>
        <w:tc>
          <w:tcPr>
            <w:tcW w:w="660" w:type="dxa"/>
            <w:vAlign w:val="bottom"/>
          </w:tcPr>
          <w:p>
            <w:pPr>
              <w:spacing w:after="0"/>
              <w:rPr>
                <w:sz w:val="13"/>
                <w:szCs w:val="13"/>
                <w:color w:val="auto"/>
              </w:rPr>
            </w:pPr>
          </w:p>
        </w:tc>
        <w:tc>
          <w:tcPr>
            <w:tcW w:w="280" w:type="dxa"/>
            <w:vAlign w:val="bottom"/>
          </w:tcPr>
          <w:p>
            <w:pPr>
              <w:jc w:val="center"/>
              <w:spacing w:after="0"/>
              <w:rPr>
                <w:sz w:val="20"/>
                <w:szCs w:val="20"/>
                <w:color w:val="auto"/>
              </w:rPr>
            </w:pPr>
            <w:r>
              <w:rPr>
                <w:rFonts w:ascii="Arial" w:cs="Arial" w:eastAsia="Arial" w:hAnsi="Arial"/>
                <w:sz w:val="13"/>
                <w:szCs w:val="13"/>
                <w:b w:val="1"/>
                <w:bCs w:val="1"/>
                <w:color w:val="auto"/>
                <w:w w:val="92"/>
              </w:rPr>
              <w:t>Year</w:t>
            </w:r>
          </w:p>
        </w:tc>
        <w:tc>
          <w:tcPr>
            <w:tcW w:w="1760" w:type="dxa"/>
            <w:vAlign w:val="bottom"/>
            <w:gridSpan w:val="4"/>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w w:val="93"/>
              </w:rPr>
              <w:t>Amortization</w:t>
            </w:r>
          </w:p>
        </w:tc>
        <w:tc>
          <w:tcPr>
            <w:tcW w:w="1080" w:type="dxa"/>
            <w:vAlign w:val="bottom"/>
          </w:tcPr>
          <w:p>
            <w:pPr>
              <w:spacing w:after="0"/>
              <w:rPr>
                <w:sz w:val="13"/>
                <w:szCs w:val="13"/>
                <w:color w:val="auto"/>
              </w:rPr>
            </w:pPr>
          </w:p>
        </w:tc>
        <w:tc>
          <w:tcPr>
            <w:tcW w:w="1700" w:type="dxa"/>
            <w:vAlign w:val="bottom"/>
            <w:gridSpan w:val="2"/>
          </w:tcPr>
          <w:p>
            <w:pPr>
              <w:jc w:val="right"/>
              <w:ind w:right="1100"/>
              <w:spacing w:after="0"/>
              <w:rPr>
                <w:sz w:val="20"/>
                <w:szCs w:val="20"/>
                <w:color w:val="auto"/>
              </w:rPr>
            </w:pPr>
            <w:r>
              <w:rPr>
                <w:rFonts w:ascii="Arial" w:cs="Arial" w:eastAsia="Arial" w:hAnsi="Arial"/>
                <w:sz w:val="13"/>
                <w:szCs w:val="13"/>
                <w:b w:val="1"/>
                <w:bCs w:val="1"/>
                <w:color w:val="auto"/>
                <w:w w:val="94"/>
              </w:rPr>
              <w:t>Maturities</w:t>
            </w:r>
          </w:p>
        </w:tc>
        <w:tc>
          <w:tcPr>
            <w:tcW w:w="120" w:type="dxa"/>
            <w:vAlign w:val="bottom"/>
          </w:tcPr>
          <w:p>
            <w:pPr>
              <w:spacing w:after="0"/>
              <w:rPr>
                <w:sz w:val="13"/>
                <w:szCs w:val="13"/>
                <w:color w:val="auto"/>
              </w:rPr>
            </w:pPr>
          </w:p>
        </w:tc>
        <w:tc>
          <w:tcPr>
            <w:tcW w:w="1540" w:type="dxa"/>
            <w:vAlign w:val="bottom"/>
            <w:gridSpan w:val="3"/>
          </w:tcPr>
          <w:p>
            <w:pPr>
              <w:ind w:left="20"/>
              <w:spacing w:after="0"/>
              <w:rPr>
                <w:sz w:val="20"/>
                <w:szCs w:val="20"/>
                <w:color w:val="auto"/>
              </w:rPr>
            </w:pPr>
            <w:r>
              <w:rPr>
                <w:rFonts w:ascii="Arial" w:cs="Arial" w:eastAsia="Arial" w:hAnsi="Arial"/>
                <w:sz w:val="13"/>
                <w:szCs w:val="13"/>
                <w:b w:val="1"/>
                <w:bCs w:val="1"/>
                <w:color w:val="auto"/>
              </w:rPr>
              <w:t>Total</w:t>
            </w:r>
          </w:p>
        </w:tc>
        <w:tc>
          <w:tcPr>
            <w:tcW w:w="2120" w:type="dxa"/>
            <w:vAlign w:val="bottom"/>
            <w:gridSpan w:val="4"/>
          </w:tcPr>
          <w:p>
            <w:pPr>
              <w:jc w:val="center"/>
              <w:ind w:right="1260"/>
              <w:spacing w:after="0"/>
              <w:rPr>
                <w:sz w:val="20"/>
                <w:szCs w:val="20"/>
                <w:color w:val="auto"/>
              </w:rPr>
            </w:pPr>
            <w:r>
              <w:rPr>
                <w:rFonts w:ascii="Arial" w:cs="Arial" w:eastAsia="Arial" w:hAnsi="Arial"/>
                <w:sz w:val="13"/>
                <w:szCs w:val="13"/>
                <w:b w:val="1"/>
                <w:bCs w:val="1"/>
                <w:color w:val="auto"/>
                <w:w w:val="98"/>
              </w:rPr>
              <w:t>Maturing</w:t>
            </w:r>
          </w:p>
        </w:tc>
        <w:tc>
          <w:tcPr>
            <w:tcW w:w="14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6"/>
              </w:rPr>
              <w:t>Debt Maturing</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80" w:type="dxa"/>
            <w:vAlign w:val="bottom"/>
            <w:gridSpan w:val="3"/>
            <w:shd w:val="clear" w:color="auto" w:fill="CCEEFF"/>
          </w:tcPr>
          <w:p>
            <w:pPr>
              <w:jc w:val="center"/>
              <w:ind w:left="454"/>
              <w:spacing w:after="0"/>
              <w:rPr>
                <w:sz w:val="20"/>
                <w:szCs w:val="20"/>
                <w:color w:val="auto"/>
              </w:rPr>
            </w:pPr>
            <w:r>
              <w:rPr>
                <w:rFonts w:ascii="Arial" w:cs="Arial" w:eastAsia="Arial" w:hAnsi="Arial"/>
                <w:sz w:val="17"/>
                <w:szCs w:val="17"/>
                <w:color w:val="auto"/>
                <w:w w:val="89"/>
              </w:rPr>
              <w:t>2009</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185</w:t>
            </w:r>
          </w:p>
        </w:tc>
        <w:tc>
          <w:tcPr>
            <w:tcW w:w="1700" w:type="dxa"/>
            <w:vAlign w:val="bottom"/>
            <w:gridSpan w:val="2"/>
            <w:shd w:val="clear" w:color="auto" w:fill="CCEEFF"/>
          </w:tcPr>
          <w:p>
            <w:pPr>
              <w:jc w:val="right"/>
              <w:ind w:right="1100"/>
              <w:spacing w:after="0"/>
              <w:rPr>
                <w:sz w:val="20"/>
                <w:szCs w:val="20"/>
                <w:color w:val="auto"/>
              </w:rPr>
            </w:pPr>
            <w:r>
              <w:rPr>
                <w:rFonts w:ascii="Arial" w:cs="Arial" w:eastAsia="Arial" w:hAnsi="Arial"/>
                <w:sz w:val="17"/>
                <w:szCs w:val="17"/>
                <w:color w:val="auto"/>
              </w:rPr>
              <w:t>23,400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23,585</w:t>
            </w: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jc w:val="right"/>
              <w:ind w:right="517"/>
              <w:spacing w:after="0"/>
              <w:rPr>
                <w:sz w:val="20"/>
                <w:szCs w:val="20"/>
                <w:color w:val="auto"/>
              </w:rPr>
            </w:pPr>
            <w:r>
              <w:rPr>
                <w:rFonts w:ascii="Arial" w:cs="Arial" w:eastAsia="Arial" w:hAnsi="Arial"/>
                <w:sz w:val="17"/>
                <w:szCs w:val="17"/>
                <w:color w:val="auto"/>
              </w:rPr>
              <w:t>28.9%</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0" w:type="dxa"/>
            <w:vAlign w:val="bottom"/>
          </w:tcPr>
          <w:p>
            <w:pPr>
              <w:spacing w:after="0"/>
              <w:rPr>
                <w:sz w:val="1"/>
                <w:szCs w:val="1"/>
                <w:color w:val="auto"/>
              </w:rPr>
            </w:pPr>
          </w:p>
        </w:tc>
      </w:tr>
      <w:tr>
        <w:trPr>
          <w:trHeight w:val="211"/>
        </w:trPr>
        <w:tc>
          <w:tcPr>
            <w:tcW w:w="1080" w:type="dxa"/>
            <w:vAlign w:val="bottom"/>
            <w:gridSpan w:val="3"/>
          </w:tcPr>
          <w:p>
            <w:pPr>
              <w:jc w:val="center"/>
              <w:ind w:left="454"/>
              <w:spacing w:after="0"/>
              <w:rPr>
                <w:sz w:val="20"/>
                <w:szCs w:val="20"/>
                <w:color w:val="auto"/>
              </w:rPr>
            </w:pPr>
            <w:r>
              <w:rPr>
                <w:rFonts w:ascii="Arial" w:cs="Arial" w:eastAsia="Arial" w:hAnsi="Arial"/>
                <w:sz w:val="17"/>
                <w:szCs w:val="17"/>
                <w:color w:val="auto"/>
                <w:w w:val="89"/>
              </w:rPr>
              <w:t>2010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2"/>
          </w:tcPr>
          <w:p>
            <w:pPr>
              <w:ind w:left="420"/>
              <w:spacing w:after="0"/>
              <w:rPr>
                <w:sz w:val="20"/>
                <w:szCs w:val="20"/>
                <w:color w:val="auto"/>
              </w:rPr>
            </w:pPr>
            <w:r>
              <w:rPr>
                <w:rFonts w:ascii="Arial" w:cs="Arial" w:eastAsia="Arial" w:hAnsi="Arial"/>
                <w:sz w:val="17"/>
                <w:szCs w:val="17"/>
                <w:color w:val="auto"/>
              </w:rPr>
              <w:t>196</w:t>
            </w:r>
          </w:p>
        </w:tc>
        <w:tc>
          <w:tcPr>
            <w:tcW w:w="1700" w:type="dxa"/>
            <w:vAlign w:val="bottom"/>
            <w:gridSpan w:val="2"/>
          </w:tcPr>
          <w:p>
            <w:pPr>
              <w:jc w:val="right"/>
              <w:ind w:right="118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196</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3"/>
          </w:tcPr>
          <w:p>
            <w:pPr>
              <w:jc w:val="right"/>
              <w:ind w:right="517"/>
              <w:spacing w:after="0"/>
              <w:rPr>
                <w:sz w:val="20"/>
                <w:szCs w:val="20"/>
                <w:color w:val="auto"/>
              </w:rPr>
            </w:pPr>
            <w:r>
              <w:rPr>
                <w:rFonts w:ascii="Arial" w:cs="Arial" w:eastAsia="Arial" w:hAnsi="Arial"/>
                <w:sz w:val="17"/>
                <w:szCs w:val="17"/>
                <w:color w:val="auto"/>
              </w:rPr>
              <w:t>0.2%</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29.1%</w:t>
            </w:r>
          </w:p>
        </w:tc>
        <w:tc>
          <w:tcPr>
            <w:tcW w:w="0" w:type="dxa"/>
            <w:vAlign w:val="bottom"/>
          </w:tcPr>
          <w:p>
            <w:pPr>
              <w:spacing w:after="0"/>
              <w:rPr>
                <w:sz w:val="1"/>
                <w:szCs w:val="1"/>
                <w:color w:val="auto"/>
              </w:rPr>
            </w:pPr>
          </w:p>
        </w:tc>
      </w:tr>
      <w:tr>
        <w:trPr>
          <w:trHeight w:val="211"/>
        </w:trPr>
        <w:tc>
          <w:tcPr>
            <w:tcW w:w="1080" w:type="dxa"/>
            <w:vAlign w:val="bottom"/>
            <w:gridSpan w:val="3"/>
            <w:shd w:val="clear" w:color="auto" w:fill="CCEEFF"/>
          </w:tcPr>
          <w:p>
            <w:pPr>
              <w:jc w:val="center"/>
              <w:ind w:left="454"/>
              <w:spacing w:after="0"/>
              <w:rPr>
                <w:sz w:val="20"/>
                <w:szCs w:val="20"/>
                <w:color w:val="auto"/>
              </w:rPr>
            </w:pPr>
            <w:r>
              <w:rPr>
                <w:rFonts w:ascii="Arial" w:cs="Arial" w:eastAsia="Arial" w:hAnsi="Arial"/>
                <w:sz w:val="17"/>
                <w:szCs w:val="17"/>
                <w:color w:val="auto"/>
                <w:w w:val="89"/>
              </w:rPr>
              <w:t>2011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208</w:t>
            </w:r>
          </w:p>
        </w:tc>
        <w:tc>
          <w:tcPr>
            <w:tcW w:w="1700" w:type="dxa"/>
            <w:vAlign w:val="bottom"/>
            <w:gridSpan w:val="2"/>
            <w:shd w:val="clear" w:color="auto" w:fill="CCEEFF"/>
          </w:tcPr>
          <w:p>
            <w:pPr>
              <w:jc w:val="right"/>
              <w:ind w:right="118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17"/>
              <w:spacing w:after="0"/>
              <w:rPr>
                <w:sz w:val="20"/>
                <w:szCs w:val="20"/>
                <w:color w:val="auto"/>
              </w:rPr>
            </w:pPr>
            <w:r>
              <w:rPr>
                <w:rFonts w:ascii="Arial" w:cs="Arial" w:eastAsia="Arial" w:hAnsi="Arial"/>
                <w:sz w:val="17"/>
                <w:szCs w:val="17"/>
                <w:color w:val="auto"/>
              </w:rPr>
              <w:t>0.3%</w:t>
            </w: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29.4%</w:t>
            </w:r>
          </w:p>
        </w:tc>
        <w:tc>
          <w:tcPr>
            <w:tcW w:w="0" w:type="dxa"/>
            <w:vAlign w:val="bottom"/>
          </w:tcPr>
          <w:p>
            <w:pPr>
              <w:spacing w:after="0"/>
              <w:rPr>
                <w:sz w:val="1"/>
                <w:szCs w:val="1"/>
                <w:color w:val="auto"/>
              </w:rPr>
            </w:pPr>
          </w:p>
        </w:tc>
      </w:tr>
      <w:tr>
        <w:trPr>
          <w:trHeight w:val="211"/>
        </w:trPr>
        <w:tc>
          <w:tcPr>
            <w:tcW w:w="1080" w:type="dxa"/>
            <w:vAlign w:val="bottom"/>
            <w:gridSpan w:val="3"/>
          </w:tcPr>
          <w:p>
            <w:pPr>
              <w:jc w:val="center"/>
              <w:ind w:left="454"/>
              <w:spacing w:after="0"/>
              <w:rPr>
                <w:sz w:val="20"/>
                <w:szCs w:val="20"/>
                <w:color w:val="auto"/>
              </w:rPr>
            </w:pPr>
            <w:r>
              <w:rPr>
                <w:rFonts w:ascii="Arial" w:cs="Arial" w:eastAsia="Arial" w:hAnsi="Arial"/>
                <w:sz w:val="17"/>
                <w:szCs w:val="17"/>
                <w:color w:val="auto"/>
                <w:w w:val="89"/>
              </w:rPr>
              <w:t>2012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2"/>
          </w:tcPr>
          <w:p>
            <w:pPr>
              <w:ind w:left="420"/>
              <w:spacing w:after="0"/>
              <w:rPr>
                <w:sz w:val="20"/>
                <w:szCs w:val="20"/>
                <w:color w:val="auto"/>
              </w:rPr>
            </w:pPr>
            <w:r>
              <w:rPr>
                <w:rFonts w:ascii="Arial" w:cs="Arial" w:eastAsia="Arial" w:hAnsi="Arial"/>
                <w:sz w:val="17"/>
                <w:szCs w:val="17"/>
                <w:color w:val="auto"/>
              </w:rPr>
              <w:t>220</w:t>
            </w:r>
          </w:p>
        </w:tc>
        <w:tc>
          <w:tcPr>
            <w:tcW w:w="1700" w:type="dxa"/>
            <w:vAlign w:val="bottom"/>
            <w:gridSpan w:val="2"/>
          </w:tcPr>
          <w:p>
            <w:pPr>
              <w:jc w:val="right"/>
              <w:ind w:right="118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220</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3"/>
          </w:tcPr>
          <w:p>
            <w:pPr>
              <w:jc w:val="right"/>
              <w:ind w:right="517"/>
              <w:spacing w:after="0"/>
              <w:rPr>
                <w:sz w:val="20"/>
                <w:szCs w:val="20"/>
                <w:color w:val="auto"/>
              </w:rPr>
            </w:pPr>
            <w:r>
              <w:rPr>
                <w:rFonts w:ascii="Arial" w:cs="Arial" w:eastAsia="Arial" w:hAnsi="Arial"/>
                <w:sz w:val="17"/>
                <w:szCs w:val="17"/>
                <w:color w:val="auto"/>
              </w:rPr>
              <w:t>0.3%</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29.7%</w:t>
            </w:r>
          </w:p>
        </w:tc>
        <w:tc>
          <w:tcPr>
            <w:tcW w:w="0" w:type="dxa"/>
            <w:vAlign w:val="bottom"/>
          </w:tcPr>
          <w:p>
            <w:pPr>
              <w:spacing w:after="0"/>
              <w:rPr>
                <w:sz w:val="1"/>
                <w:szCs w:val="1"/>
                <w:color w:val="auto"/>
              </w:rPr>
            </w:pPr>
          </w:p>
        </w:tc>
      </w:tr>
      <w:tr>
        <w:trPr>
          <w:trHeight w:val="211"/>
        </w:trPr>
        <w:tc>
          <w:tcPr>
            <w:tcW w:w="1080" w:type="dxa"/>
            <w:vAlign w:val="bottom"/>
            <w:gridSpan w:val="3"/>
            <w:shd w:val="clear" w:color="auto" w:fill="CCEEFF"/>
          </w:tcPr>
          <w:p>
            <w:pPr>
              <w:jc w:val="center"/>
              <w:ind w:left="454"/>
              <w:spacing w:after="0"/>
              <w:rPr>
                <w:sz w:val="20"/>
                <w:szCs w:val="20"/>
                <w:color w:val="auto"/>
              </w:rPr>
            </w:pPr>
            <w:r>
              <w:rPr>
                <w:rFonts w:ascii="Arial" w:cs="Arial" w:eastAsia="Arial" w:hAnsi="Arial"/>
                <w:sz w:val="17"/>
                <w:szCs w:val="17"/>
                <w:color w:val="auto"/>
                <w:w w:val="89"/>
              </w:rPr>
              <w:t>2013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233</w:t>
            </w:r>
          </w:p>
        </w:tc>
        <w:tc>
          <w:tcPr>
            <w:tcW w:w="1700" w:type="dxa"/>
            <w:vAlign w:val="bottom"/>
            <w:gridSpan w:val="2"/>
            <w:shd w:val="clear" w:color="auto" w:fill="CCEEFF"/>
          </w:tcPr>
          <w:p>
            <w:pPr>
              <w:jc w:val="right"/>
              <w:ind w:right="118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17"/>
              <w:spacing w:after="0"/>
              <w:rPr>
                <w:sz w:val="20"/>
                <w:szCs w:val="20"/>
                <w:color w:val="auto"/>
              </w:rPr>
            </w:pPr>
            <w:r>
              <w:rPr>
                <w:rFonts w:ascii="Arial" w:cs="Arial" w:eastAsia="Arial" w:hAnsi="Arial"/>
                <w:sz w:val="17"/>
                <w:szCs w:val="17"/>
                <w:color w:val="auto"/>
              </w:rPr>
              <w:t>0.3%</w:t>
            </w: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0" w:type="dxa"/>
            <w:vAlign w:val="bottom"/>
          </w:tcPr>
          <w:p>
            <w:pPr>
              <w:spacing w:after="0"/>
              <w:rPr>
                <w:sz w:val="1"/>
                <w:szCs w:val="1"/>
                <w:color w:val="auto"/>
              </w:rPr>
            </w:pPr>
          </w:p>
        </w:tc>
      </w:tr>
      <w:tr>
        <w:trPr>
          <w:trHeight w:val="211"/>
        </w:trPr>
        <w:tc>
          <w:tcPr>
            <w:tcW w:w="1080" w:type="dxa"/>
            <w:vAlign w:val="bottom"/>
            <w:gridSpan w:val="3"/>
          </w:tcPr>
          <w:p>
            <w:pPr>
              <w:jc w:val="center"/>
              <w:ind w:left="454"/>
              <w:spacing w:after="0"/>
              <w:rPr>
                <w:sz w:val="20"/>
                <w:szCs w:val="20"/>
                <w:color w:val="auto"/>
              </w:rPr>
            </w:pPr>
            <w:r>
              <w:rPr>
                <w:rFonts w:ascii="Arial" w:cs="Arial" w:eastAsia="Arial" w:hAnsi="Arial"/>
                <w:sz w:val="17"/>
                <w:szCs w:val="17"/>
                <w:color w:val="auto"/>
                <w:w w:val="89"/>
              </w:rPr>
              <w:t>2014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2"/>
          </w:tcPr>
          <w:p>
            <w:pPr>
              <w:ind w:left="420"/>
              <w:spacing w:after="0"/>
              <w:rPr>
                <w:sz w:val="20"/>
                <w:szCs w:val="20"/>
                <w:color w:val="auto"/>
              </w:rPr>
            </w:pPr>
            <w:r>
              <w:rPr>
                <w:rFonts w:ascii="Arial" w:cs="Arial" w:eastAsia="Arial" w:hAnsi="Arial"/>
                <w:sz w:val="17"/>
                <w:szCs w:val="17"/>
                <w:color w:val="auto"/>
              </w:rPr>
              <w:t>142</w:t>
            </w:r>
          </w:p>
        </w:tc>
        <w:tc>
          <w:tcPr>
            <w:tcW w:w="1700" w:type="dxa"/>
            <w:vAlign w:val="bottom"/>
            <w:gridSpan w:val="2"/>
          </w:tcPr>
          <w:p>
            <w:pPr>
              <w:jc w:val="right"/>
              <w:ind w:right="1100"/>
              <w:spacing w:after="0"/>
              <w:rPr>
                <w:sz w:val="20"/>
                <w:szCs w:val="20"/>
                <w:color w:val="auto"/>
              </w:rPr>
            </w:pPr>
            <w:r>
              <w:rPr>
                <w:rFonts w:ascii="Arial" w:cs="Arial" w:eastAsia="Arial" w:hAnsi="Arial"/>
                <w:sz w:val="17"/>
                <w:szCs w:val="17"/>
                <w:color w:val="auto"/>
              </w:rPr>
              <w:t>22,396</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22,538</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3"/>
          </w:tcPr>
          <w:p>
            <w:pPr>
              <w:jc w:val="right"/>
              <w:ind w:right="517"/>
              <w:spacing w:after="0"/>
              <w:rPr>
                <w:sz w:val="20"/>
                <w:szCs w:val="20"/>
                <w:color w:val="auto"/>
              </w:rPr>
            </w:pPr>
            <w:r>
              <w:rPr>
                <w:rFonts w:ascii="Arial" w:cs="Arial" w:eastAsia="Arial" w:hAnsi="Arial"/>
                <w:sz w:val="17"/>
                <w:szCs w:val="17"/>
                <w:color w:val="auto"/>
              </w:rPr>
              <w:t>27.7%</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57.7%</w:t>
            </w:r>
          </w:p>
        </w:tc>
        <w:tc>
          <w:tcPr>
            <w:tcW w:w="0" w:type="dxa"/>
            <w:vAlign w:val="bottom"/>
          </w:tcPr>
          <w:p>
            <w:pPr>
              <w:spacing w:after="0"/>
              <w:rPr>
                <w:sz w:val="1"/>
                <w:szCs w:val="1"/>
                <w:color w:val="auto"/>
              </w:rPr>
            </w:pPr>
          </w:p>
        </w:tc>
      </w:tr>
      <w:tr>
        <w:trPr>
          <w:trHeight w:val="211"/>
        </w:trPr>
        <w:tc>
          <w:tcPr>
            <w:tcW w:w="1080" w:type="dxa"/>
            <w:vAlign w:val="bottom"/>
            <w:gridSpan w:val="3"/>
            <w:shd w:val="clear" w:color="auto" w:fill="CCEEFF"/>
          </w:tcPr>
          <w:p>
            <w:pPr>
              <w:jc w:val="center"/>
              <w:ind w:left="454"/>
              <w:spacing w:after="0"/>
              <w:rPr>
                <w:sz w:val="20"/>
                <w:szCs w:val="20"/>
                <w:color w:val="auto"/>
              </w:rPr>
            </w:pPr>
            <w:r>
              <w:rPr>
                <w:rFonts w:ascii="Arial" w:cs="Arial" w:eastAsia="Arial" w:hAnsi="Arial"/>
                <w:sz w:val="17"/>
                <w:szCs w:val="17"/>
                <w:color w:val="auto"/>
                <w:w w:val="89"/>
              </w:rPr>
              <w:t>2015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1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620" w:type="dxa"/>
            <w:vAlign w:val="bottom"/>
            <w:gridSpan w:val="3"/>
            <w:shd w:val="clear" w:color="auto" w:fill="CCEEFF"/>
          </w:tcPr>
          <w:p>
            <w:pPr>
              <w:jc w:val="right"/>
              <w:ind w:right="517"/>
              <w:spacing w:after="0"/>
              <w:rPr>
                <w:sz w:val="20"/>
                <w:szCs w:val="20"/>
                <w:color w:val="auto"/>
              </w:rPr>
            </w:pPr>
            <w:r>
              <w:rPr>
                <w:rFonts w:ascii="Arial" w:cs="Arial" w:eastAsia="Arial" w:hAnsi="Arial"/>
                <w:sz w:val="17"/>
                <w:szCs w:val="17"/>
                <w:color w:val="auto"/>
              </w:rPr>
              <w:t>0.0%</w:t>
            </w: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57.7%</w:t>
            </w:r>
          </w:p>
        </w:tc>
        <w:tc>
          <w:tcPr>
            <w:tcW w:w="0" w:type="dxa"/>
            <w:vAlign w:val="bottom"/>
          </w:tcPr>
          <w:p>
            <w:pPr>
              <w:spacing w:after="0"/>
              <w:rPr>
                <w:sz w:val="1"/>
                <w:szCs w:val="1"/>
                <w:color w:val="auto"/>
              </w:rPr>
            </w:pPr>
          </w:p>
        </w:tc>
      </w:tr>
      <w:tr>
        <w:trPr>
          <w:trHeight w:val="211"/>
        </w:trPr>
        <w:tc>
          <w:tcPr>
            <w:tcW w:w="1080" w:type="dxa"/>
            <w:vAlign w:val="bottom"/>
            <w:gridSpan w:val="3"/>
          </w:tcPr>
          <w:p>
            <w:pPr>
              <w:jc w:val="center"/>
              <w:ind w:left="454"/>
              <w:spacing w:after="0"/>
              <w:rPr>
                <w:sz w:val="20"/>
                <w:szCs w:val="20"/>
                <w:color w:val="auto"/>
              </w:rPr>
            </w:pPr>
            <w:r>
              <w:rPr>
                <w:rFonts w:ascii="Arial" w:cs="Arial" w:eastAsia="Arial" w:hAnsi="Arial"/>
                <w:sz w:val="17"/>
                <w:szCs w:val="17"/>
                <w:color w:val="auto"/>
                <w:w w:val="89"/>
              </w:rPr>
              <w:t>2016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7"/>
                <w:szCs w:val="17"/>
                <w:color w:val="auto"/>
              </w:rPr>
              <w:t>—</w:t>
            </w:r>
          </w:p>
        </w:tc>
        <w:tc>
          <w:tcPr>
            <w:tcW w:w="1080" w:type="dxa"/>
            <w:vAlign w:val="bottom"/>
          </w:tcPr>
          <w:p>
            <w:pPr>
              <w:spacing w:after="0"/>
              <w:rPr>
                <w:sz w:val="18"/>
                <w:szCs w:val="18"/>
                <w:color w:val="auto"/>
              </w:rPr>
            </w:pPr>
          </w:p>
        </w:tc>
        <w:tc>
          <w:tcPr>
            <w:tcW w:w="1700" w:type="dxa"/>
            <w:vAlign w:val="bottom"/>
            <w:gridSpan w:val="2"/>
          </w:tcPr>
          <w:p>
            <w:pPr>
              <w:jc w:val="right"/>
              <w:ind w:right="1100"/>
              <w:spacing w:after="0"/>
              <w:rPr>
                <w:sz w:val="20"/>
                <w:szCs w:val="20"/>
                <w:color w:val="auto"/>
              </w:rPr>
            </w:pPr>
            <w:r>
              <w:rPr>
                <w:rFonts w:ascii="Arial" w:cs="Arial" w:eastAsia="Arial" w:hAnsi="Arial"/>
                <w:sz w:val="17"/>
                <w:szCs w:val="17"/>
                <w:color w:val="auto"/>
              </w:rPr>
              <w:t>34,385</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34,385</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3"/>
          </w:tcPr>
          <w:p>
            <w:pPr>
              <w:jc w:val="right"/>
              <w:ind w:right="517"/>
              <w:spacing w:after="0"/>
              <w:rPr>
                <w:sz w:val="20"/>
                <w:szCs w:val="20"/>
                <w:color w:val="auto"/>
              </w:rPr>
            </w:pPr>
            <w:r>
              <w:rPr>
                <w:rFonts w:ascii="Arial" w:cs="Arial" w:eastAsia="Arial" w:hAnsi="Arial"/>
                <w:sz w:val="17"/>
                <w:szCs w:val="17"/>
                <w:color w:val="auto"/>
              </w:rPr>
              <w:t>42.3%</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6"/>
        </w:trPr>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700" w:type="dxa"/>
            <w:vAlign w:val="bottom"/>
            <w:gridSpan w:val="6"/>
            <w:shd w:val="clear" w:color="auto" w:fill="CCEEFF"/>
          </w:tcPr>
          <w:p>
            <w:pPr>
              <w:jc w:val="center"/>
              <w:ind w:right="1100"/>
              <w:spacing w:after="0"/>
              <w:rPr>
                <w:sz w:val="20"/>
                <w:szCs w:val="20"/>
                <w:color w:val="auto"/>
              </w:rPr>
            </w:pPr>
            <w:r>
              <w:rPr>
                <w:rFonts w:ascii="Arial" w:cs="Arial" w:eastAsia="Arial" w:hAnsi="Arial"/>
                <w:sz w:val="17"/>
                <w:szCs w:val="17"/>
                <w:color w:val="auto"/>
                <w:w w:val="95"/>
              </w:rPr>
              <w:t>Total</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300"/>
              <w:spacing w:after="0"/>
              <w:rPr>
                <w:sz w:val="20"/>
                <w:szCs w:val="20"/>
                <w:color w:val="auto"/>
              </w:rPr>
            </w:pPr>
            <w:r>
              <w:rPr>
                <w:rFonts w:ascii="Arial" w:cs="Arial" w:eastAsia="Arial" w:hAnsi="Arial"/>
                <w:sz w:val="17"/>
                <w:szCs w:val="17"/>
                <w:color w:val="auto"/>
                <w:w w:val="84"/>
              </w:rPr>
              <w:t>1,184</w:t>
            </w:r>
          </w:p>
        </w:tc>
        <w:tc>
          <w:tcPr>
            <w:tcW w:w="10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100"/>
              <w:spacing w:after="0"/>
              <w:rPr>
                <w:sz w:val="20"/>
                <w:szCs w:val="20"/>
                <w:color w:val="auto"/>
              </w:rPr>
            </w:pPr>
            <w:r>
              <w:rPr>
                <w:rFonts w:ascii="Arial" w:cs="Arial" w:eastAsia="Arial" w:hAnsi="Arial"/>
                <w:sz w:val="17"/>
                <w:szCs w:val="17"/>
                <w:color w:val="auto"/>
                <w:w w:val="87"/>
              </w:rPr>
              <w:t>$ 80,181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81,365</w:t>
            </w: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17"/>
              <w:spacing w:after="0"/>
              <w:rPr>
                <w:sz w:val="20"/>
                <w:szCs w:val="20"/>
                <w:color w:val="auto"/>
              </w:rPr>
            </w:pPr>
            <w:r>
              <w:rPr>
                <w:rFonts w:ascii="Arial" w:cs="Arial" w:eastAsia="Arial" w:hAnsi="Arial"/>
                <w:sz w:val="17"/>
                <w:szCs w:val="17"/>
                <w:color w:val="auto"/>
              </w:rPr>
              <w:t>100.0%</w:t>
            </w: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6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hanging="455"/>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Interest only until maturity.</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Effective July 5, 2007, principal and interest payments are due based on a 30-year amortization schedule.</w:t>
      </w:r>
    </w:p>
    <w:p>
      <w:pPr>
        <w:spacing w:after="0" w:line="15" w:lineRule="exact"/>
        <w:rPr>
          <w:rFonts w:ascii="Arial" w:cs="Arial" w:eastAsia="Arial" w:hAnsi="Arial"/>
          <w:sz w:val="17"/>
          <w:szCs w:val="17"/>
          <w:color w:val="auto"/>
        </w:rPr>
      </w:pPr>
    </w:p>
    <w:p>
      <w:pPr>
        <w:ind w:left="460" w:right="380" w:hanging="455"/>
        <w:spacing w:after="0" w:line="277"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stated interest rate represents the weighted average interest rate for two mortgage loans secured by this property. The loan balance represents a note of $16.6 million at a stated rate of 6.06% and a note of $4.2 million at a stated rate of 5.71%.</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270"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0750" cy="2730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 - Joint Venture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497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b w:val="1"/>
                <w:bCs w:val="1"/>
                <w:color w:val="auto"/>
                <w:w w:val="95"/>
              </w:rPr>
              <w:t>Mortgage or</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85"/>
              </w:rPr>
              <w:t>Average</w:t>
            </w: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88"/>
              </w:rPr>
              <w:t>Grocery</w:t>
            </w:r>
          </w:p>
        </w:tc>
        <w:tc>
          <w:tcPr>
            <w:tcW w:w="8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Grocery</w:t>
            </w:r>
          </w:p>
        </w:tc>
        <w:tc>
          <w:tcPr>
            <w:tcW w:w="80" w:type="dxa"/>
            <w:vAlign w:val="bottom"/>
          </w:tcPr>
          <w:p>
            <w:pPr>
              <w:spacing w:after="0"/>
              <w:rPr>
                <w:sz w:val="13"/>
                <w:szCs w:val="13"/>
                <w:color w:val="auto"/>
              </w:rPr>
            </w:pPr>
          </w:p>
        </w:tc>
        <w:tc>
          <w:tcPr>
            <w:tcW w:w="104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Other Principal</w:t>
            </w:r>
          </w:p>
        </w:tc>
        <w:tc>
          <w:tcPr>
            <w:tcW w:w="0" w:type="dxa"/>
            <w:vAlign w:val="bottom"/>
          </w:tcPr>
          <w:p>
            <w:pPr>
              <w:spacing w:after="0"/>
              <w:rPr>
                <w:sz w:val="1"/>
                <w:szCs w:val="1"/>
                <w:color w:val="auto"/>
              </w:rPr>
            </w:pPr>
          </w:p>
        </w:tc>
      </w:tr>
      <w:tr>
        <w:trPr>
          <w:trHeight w:val="132"/>
        </w:trPr>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94"/>
              <w:spacing w:after="0" w:line="132" w:lineRule="exact"/>
              <w:rPr>
                <w:sz w:val="20"/>
                <w:szCs w:val="20"/>
                <w:color w:val="auto"/>
              </w:rPr>
            </w:pPr>
            <w:r>
              <w:rPr>
                <w:rFonts w:ascii="Arial" w:cs="Arial" w:eastAsia="Arial" w:hAnsi="Arial"/>
                <w:sz w:val="13"/>
                <w:szCs w:val="13"/>
                <w:b w:val="1"/>
                <w:bCs w:val="1"/>
                <w:color w:val="auto"/>
              </w:rPr>
              <w:t>Year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center"/>
              <w:ind w:right="140"/>
              <w:spacing w:after="0" w:line="132" w:lineRule="exact"/>
              <w:rPr>
                <w:sz w:val="20"/>
                <w:szCs w:val="20"/>
                <w:color w:val="auto"/>
              </w:rPr>
            </w:pPr>
            <w:r>
              <w:rPr>
                <w:rFonts w:ascii="Arial" w:cs="Arial" w:eastAsia="Arial" w:hAnsi="Arial"/>
                <w:sz w:val="13"/>
                <w:szCs w:val="13"/>
                <w:b w:val="1"/>
                <w:bCs w:val="1"/>
                <w:color w:val="auto"/>
                <w:w w:val="91"/>
              </w:rPr>
              <w:t>Real Estate</w:t>
            </w:r>
          </w:p>
        </w:tc>
        <w:tc>
          <w:tcPr>
            <w:tcW w:w="800" w:type="dxa"/>
            <w:vAlign w:val="bottom"/>
            <w:gridSpan w:val="2"/>
          </w:tcPr>
          <w:p>
            <w:pPr>
              <w:spacing w:after="0" w:line="132" w:lineRule="exact"/>
              <w:rPr>
                <w:sz w:val="20"/>
                <w:szCs w:val="20"/>
                <w:color w:val="auto"/>
              </w:rPr>
            </w:pPr>
            <w:r>
              <w:rPr>
                <w:rFonts w:ascii="Arial" w:cs="Arial" w:eastAsia="Arial" w:hAnsi="Arial"/>
                <w:sz w:val="13"/>
                <w:szCs w:val="13"/>
                <w:b w:val="1"/>
                <w:bCs w:val="1"/>
                <w:color w:val="auto"/>
                <w:w w:val="93"/>
              </w:rPr>
              <w:t>Capital Lease</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gridSpan w:val="2"/>
          </w:tcPr>
          <w:p>
            <w:pPr>
              <w:jc w:val="right"/>
              <w:ind w:right="54"/>
              <w:spacing w:after="0" w:line="132"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1"/>
                <w:szCs w:val="11"/>
                <w:color w:val="auto"/>
              </w:rPr>
            </w:pPr>
          </w:p>
        </w:tc>
        <w:tc>
          <w:tcPr>
            <w:tcW w:w="540" w:type="dxa"/>
            <w:vAlign w:val="bottom"/>
          </w:tcPr>
          <w:p>
            <w:pPr>
              <w:jc w:val="right"/>
              <w:ind w:right="134"/>
              <w:spacing w:after="0" w:line="132"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80"/>
              <w:spacing w:after="0" w:line="132" w:lineRule="exact"/>
              <w:rPr>
                <w:sz w:val="20"/>
                <w:szCs w:val="20"/>
                <w:color w:val="auto"/>
              </w:rPr>
            </w:pPr>
            <w:r>
              <w:rPr>
                <w:rFonts w:ascii="Arial" w:cs="Arial" w:eastAsia="Arial" w:hAnsi="Arial"/>
                <w:sz w:val="13"/>
                <w:szCs w:val="13"/>
                <w:b w:val="1"/>
                <w:bCs w:val="1"/>
                <w:color w:val="auto"/>
                <w:w w:val="89"/>
              </w:rPr>
              <w:t>Rent</w:t>
            </w:r>
          </w:p>
        </w:tc>
        <w:tc>
          <w:tcPr>
            <w:tcW w:w="480" w:type="dxa"/>
            <w:vAlign w:val="bottom"/>
          </w:tcPr>
          <w:p>
            <w:pPr>
              <w:jc w:val="right"/>
              <w:spacing w:after="0" w:line="132" w:lineRule="exact"/>
              <w:rPr>
                <w:sz w:val="20"/>
                <w:szCs w:val="20"/>
                <w:color w:val="auto"/>
              </w:rPr>
            </w:pPr>
            <w:r>
              <w:rPr>
                <w:rFonts w:ascii="Arial" w:cs="Arial" w:eastAsia="Arial" w:hAnsi="Arial"/>
                <w:sz w:val="13"/>
                <w:szCs w:val="13"/>
                <w:b w:val="1"/>
                <w:bCs w:val="1"/>
                <w:color w:val="auto"/>
                <w:w w:val="92"/>
              </w:rPr>
              <w:t>Anchor</w:t>
            </w: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60" w:type="dxa"/>
            <w:vAlign w:val="bottom"/>
            <w:gridSpan w:val="7"/>
          </w:tcPr>
          <w:p>
            <w:pPr>
              <w:spacing w:after="0"/>
              <w:rPr>
                <w:sz w:val="20"/>
                <w:szCs w:val="20"/>
                <w:color w:val="auto"/>
              </w:rPr>
            </w:pPr>
            <w:r>
              <w:rPr>
                <w:rFonts w:ascii="Arial" w:cs="Arial" w:eastAsia="Arial" w:hAnsi="Arial"/>
                <w:sz w:val="13"/>
                <w:szCs w:val="13"/>
                <w:b w:val="1"/>
                <w:bCs w:val="1"/>
                <w:color w:val="auto"/>
              </w:rPr>
              <w:t>Property Name</w:t>
            </w:r>
          </w:p>
        </w:tc>
        <w:tc>
          <w:tcPr>
            <w:tcW w:w="80" w:type="dxa"/>
            <w:vAlign w:val="bottom"/>
          </w:tcPr>
          <w:p>
            <w:pPr>
              <w:spacing w:after="0"/>
              <w:rPr>
                <w:sz w:val="14"/>
                <w:szCs w:val="14"/>
                <w:color w:val="auto"/>
              </w:rPr>
            </w:pPr>
          </w:p>
        </w:tc>
        <w:tc>
          <w:tcPr>
            <w:tcW w:w="1980" w:type="dxa"/>
            <w:vAlign w:val="bottom"/>
          </w:tcPr>
          <w:p>
            <w:pPr>
              <w:ind w:left="500"/>
              <w:spacing w:after="0"/>
              <w:rPr>
                <w:sz w:val="20"/>
                <w:szCs w:val="20"/>
                <w:color w:val="auto"/>
              </w:rPr>
            </w:pPr>
            <w:r>
              <w:rPr>
                <w:rFonts w:ascii="Arial" w:cs="Arial" w:eastAsia="Arial" w:hAnsi="Arial"/>
                <w:sz w:val="13"/>
                <w:szCs w:val="13"/>
                <w:b w:val="1"/>
                <w:bCs w:val="1"/>
                <w:color w:val="auto"/>
              </w:rPr>
              <w:t>MSA Description</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w w:val="92"/>
              </w:rPr>
              <w:t>Acquired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0"/>
              </w:rPr>
              <w:t>at Cost</w:t>
            </w:r>
          </w:p>
        </w:tc>
        <w:tc>
          <w:tcPr>
            <w:tcW w:w="80" w:type="dxa"/>
            <w:vAlign w:val="bottom"/>
          </w:tcPr>
          <w:p>
            <w:pPr>
              <w:spacing w:after="0"/>
              <w:rPr>
                <w:sz w:val="14"/>
                <w:szCs w:val="14"/>
                <w:color w:val="auto"/>
              </w:rPr>
            </w:pPr>
          </w:p>
        </w:tc>
        <w:tc>
          <w:tcPr>
            <w:tcW w:w="720" w:type="dxa"/>
            <w:vAlign w:val="bottom"/>
          </w:tcPr>
          <w:p>
            <w:pPr>
              <w:jc w:val="right"/>
              <w:ind w:right="34"/>
              <w:spacing w:after="0"/>
              <w:rPr>
                <w:sz w:val="20"/>
                <w:szCs w:val="20"/>
                <w:color w:val="auto"/>
              </w:rPr>
            </w:pPr>
            <w:r>
              <w:rPr>
                <w:rFonts w:ascii="Arial" w:cs="Arial" w:eastAsia="Arial" w:hAnsi="Arial"/>
                <w:sz w:val="13"/>
                <w:szCs w:val="13"/>
                <w:b w:val="1"/>
                <w:bCs w:val="1"/>
                <w:color w:val="auto"/>
                <w:w w:val="93"/>
              </w:rPr>
              <w:t>Obligation</w:t>
            </w:r>
          </w:p>
        </w:tc>
        <w:tc>
          <w:tcPr>
            <w:tcW w:w="80" w:type="dxa"/>
            <w:vAlign w:val="bottom"/>
          </w:tcPr>
          <w:p>
            <w:pPr>
              <w:spacing w:after="0"/>
              <w:rPr>
                <w:sz w:val="14"/>
                <w:szCs w:val="14"/>
                <w:color w:val="auto"/>
              </w:rPr>
            </w:pPr>
          </w:p>
        </w:tc>
        <w:tc>
          <w:tcPr>
            <w:tcW w:w="440" w:type="dxa"/>
            <w:vAlign w:val="bottom"/>
          </w:tcPr>
          <w:p>
            <w:pPr>
              <w:jc w:val="right"/>
              <w:ind w:right="14"/>
              <w:spacing w:after="0"/>
              <w:rPr>
                <w:sz w:val="20"/>
                <w:szCs w:val="20"/>
                <w:color w:val="auto"/>
              </w:rPr>
            </w:pPr>
            <w:r>
              <w:rPr>
                <w:rFonts w:ascii="Arial" w:cs="Arial" w:eastAsia="Arial" w:hAnsi="Arial"/>
                <w:sz w:val="13"/>
                <w:szCs w:val="13"/>
                <w:b w:val="1"/>
                <w:bCs w:val="1"/>
                <w:color w:val="auto"/>
              </w:rPr>
              <w:t>GLA</w:t>
            </w:r>
          </w:p>
        </w:tc>
        <w:tc>
          <w:tcPr>
            <w:tcW w:w="6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9"/>
              </w:rPr>
              <w:t>Leased</w:t>
            </w: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Occupied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4"/>
              </w:rPr>
              <w:t>PSF</w:t>
            </w: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93"/>
              </w:rPr>
              <w:t>GLA (1)</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5"/>
              </w:rPr>
              <w:t>Anchor (1)</w:t>
            </w:r>
          </w:p>
        </w:tc>
        <w:tc>
          <w:tcPr>
            <w:tcW w:w="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Arial" w:cs="Arial" w:eastAsia="Arial" w:hAnsi="Arial"/>
                <w:sz w:val="13"/>
                <w:szCs w:val="13"/>
                <w:b w:val="1"/>
                <w:bCs w:val="1"/>
                <w:color w:val="auto"/>
              </w:rPr>
              <w:t>Tenants</w:t>
            </w:r>
          </w:p>
        </w:tc>
        <w:tc>
          <w:tcPr>
            <w:tcW w:w="0" w:type="dxa"/>
            <w:vAlign w:val="bottom"/>
          </w:tcPr>
          <w:p>
            <w:pPr>
              <w:spacing w:after="0"/>
              <w:rPr>
                <w:sz w:val="1"/>
                <w:szCs w:val="1"/>
                <w:color w:val="auto"/>
              </w:rPr>
            </w:pPr>
          </w:p>
        </w:tc>
      </w:tr>
      <w:tr>
        <w:trPr>
          <w:trHeight w:val="138"/>
        </w:trPr>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2"/>
              </w:rPr>
              <w:t>(in thousands)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60" w:type="dxa"/>
            <w:vAlign w:val="bottom"/>
            <w:gridSpan w:val="7"/>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East Region</w:t>
            </w:r>
          </w:p>
        </w:tc>
        <w:tc>
          <w:tcPr>
            <w:tcW w:w="8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60" w:type="dxa"/>
            <w:vAlign w:val="bottom"/>
            <w:gridSpan w:val="7"/>
          </w:tcPr>
          <w:p>
            <w:pPr>
              <w:ind w:left="220"/>
              <w:spacing w:after="0" w:line="125" w:lineRule="exact"/>
              <w:rPr>
                <w:sz w:val="20"/>
                <w:szCs w:val="20"/>
                <w:color w:val="auto"/>
              </w:rPr>
            </w:pPr>
            <w:r>
              <w:rPr>
                <w:rFonts w:ascii="Arial" w:cs="Arial" w:eastAsia="Arial" w:hAnsi="Arial"/>
                <w:sz w:val="13"/>
                <w:szCs w:val="13"/>
                <w:b w:val="1"/>
                <w:bCs w:val="1"/>
                <w:color w:val="auto"/>
                <w:w w:val="96"/>
              </w:rPr>
              <w:t>Washington Metropolitan Area</w:t>
            </w:r>
          </w:p>
        </w:tc>
        <w:tc>
          <w:tcPr>
            <w:tcW w:w="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60" w:type="dxa"/>
            <w:vAlign w:val="bottom"/>
            <w:gridSpan w:val="7"/>
            <w:shd w:val="clear" w:color="auto" w:fill="CCEEFF"/>
          </w:tcPr>
          <w:p>
            <w:pPr>
              <w:spacing w:after="0" w:line="138" w:lineRule="exact"/>
              <w:rPr>
                <w:sz w:val="20"/>
                <w:szCs w:val="20"/>
                <w:color w:val="auto"/>
              </w:rPr>
            </w:pPr>
            <w:r>
              <w:rPr>
                <w:rFonts w:ascii="Arial" w:cs="Arial" w:eastAsia="Arial" w:hAnsi="Arial"/>
                <w:sz w:val="13"/>
                <w:szCs w:val="13"/>
                <w:color w:val="auto"/>
              </w:rPr>
              <w:t>Barcroft Plaza</w:t>
            </w:r>
          </w:p>
        </w:tc>
        <w:tc>
          <w:tcPr>
            <w:tcW w:w="20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3"/>
                <w:szCs w:val="13"/>
                <w:color w:val="auto"/>
              </w:rPr>
              <w:t>Washington, DC-MD-VA</w:t>
            </w:r>
          </w:p>
        </w:tc>
        <w:tc>
          <w:tcPr>
            <w:tcW w:w="6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2006-2007</w:t>
            </w:r>
          </w:p>
        </w:tc>
        <w:tc>
          <w:tcPr>
            <w:tcW w:w="8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34,059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20,785</w:t>
            </w:r>
          </w:p>
        </w:tc>
        <w:tc>
          <w:tcPr>
            <w:tcW w:w="5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100,000</w:t>
            </w:r>
          </w:p>
        </w:tc>
        <w:tc>
          <w:tcPr>
            <w:tcW w:w="66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94%</w:t>
            </w:r>
          </w:p>
        </w:tc>
        <w:tc>
          <w:tcPr>
            <w:tcW w:w="70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94%</w:t>
            </w:r>
          </w:p>
        </w:tc>
        <w:tc>
          <w:tcPr>
            <w:tcW w:w="1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20.96</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46,000</w:t>
            </w:r>
          </w:p>
        </w:tc>
        <w:tc>
          <w:tcPr>
            <w:tcW w:w="82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3"/>
                <w:szCs w:val="13"/>
                <w:color w:val="auto"/>
                <w:w w:val="94"/>
              </w:rPr>
              <w:t>Harris Teeter</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Bank of America</w:t>
            </w:r>
          </w:p>
        </w:tc>
        <w:tc>
          <w:tcPr>
            <w:tcW w:w="0" w:type="dxa"/>
            <w:vAlign w:val="bottom"/>
          </w:tcPr>
          <w:p>
            <w:pPr>
              <w:spacing w:after="0"/>
              <w:rPr>
                <w:sz w:val="1"/>
                <w:szCs w:val="1"/>
                <w:color w:val="auto"/>
              </w:rPr>
            </w:pPr>
          </w:p>
        </w:tc>
      </w:tr>
      <w:tr>
        <w:trPr>
          <w:trHeight w:val="136"/>
        </w:trPr>
        <w:tc>
          <w:tcPr>
            <w:tcW w:w="2060" w:type="dxa"/>
            <w:vAlign w:val="bottom"/>
            <w:gridSpan w:val="7"/>
          </w:tcPr>
          <w:p>
            <w:pPr>
              <w:spacing w:after="0" w:line="136" w:lineRule="exact"/>
              <w:rPr>
                <w:sz w:val="20"/>
                <w:szCs w:val="20"/>
                <w:color w:val="auto"/>
              </w:rPr>
            </w:pPr>
            <w:r>
              <w:rPr>
                <w:rFonts w:ascii="Arial" w:cs="Arial" w:eastAsia="Arial" w:hAnsi="Arial"/>
                <w:sz w:val="13"/>
                <w:szCs w:val="13"/>
                <w:color w:val="auto"/>
              </w:rPr>
              <w:t>Free State Shopping Center</w:t>
            </w:r>
          </w:p>
        </w:tc>
        <w:tc>
          <w:tcPr>
            <w:tcW w:w="2060" w:type="dxa"/>
            <w:vAlign w:val="bottom"/>
            <w:gridSpan w:val="2"/>
          </w:tcPr>
          <w:p>
            <w:pPr>
              <w:ind w:left="80"/>
              <w:spacing w:after="0" w:line="136" w:lineRule="exact"/>
              <w:rPr>
                <w:sz w:val="20"/>
                <w:szCs w:val="20"/>
                <w:color w:val="auto"/>
              </w:rPr>
            </w:pPr>
            <w:r>
              <w:rPr>
                <w:rFonts w:ascii="Arial" w:cs="Arial" w:eastAsia="Arial" w:hAnsi="Arial"/>
                <w:sz w:val="13"/>
                <w:szCs w:val="13"/>
                <w:color w:val="auto"/>
              </w:rPr>
              <w:t>Washington, DC-MD-VA</w:t>
            </w:r>
          </w:p>
        </w:tc>
        <w:tc>
          <w:tcPr>
            <w:tcW w:w="6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2007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65,842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279,000</w:t>
            </w:r>
          </w:p>
        </w:tc>
        <w:tc>
          <w:tcPr>
            <w:tcW w:w="66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99%</w:t>
            </w:r>
          </w:p>
        </w:tc>
        <w:tc>
          <w:tcPr>
            <w:tcW w:w="70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99%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13.78</w:t>
            </w:r>
          </w:p>
        </w:tc>
        <w:tc>
          <w:tcPr>
            <w:tcW w:w="480" w:type="dxa"/>
            <w:vAlign w:val="bottom"/>
          </w:tcPr>
          <w:p>
            <w:pPr>
              <w:jc w:val="right"/>
              <w:spacing w:after="0" w:line="136" w:lineRule="exact"/>
              <w:rPr>
                <w:sz w:val="20"/>
                <w:szCs w:val="20"/>
                <w:color w:val="auto"/>
              </w:rPr>
            </w:pPr>
            <w:r>
              <w:rPr>
                <w:rFonts w:ascii="Arial" w:cs="Arial" w:eastAsia="Arial" w:hAnsi="Arial"/>
                <w:sz w:val="13"/>
                <w:szCs w:val="13"/>
                <w:color w:val="auto"/>
              </w:rPr>
              <w:t>73,000</w:t>
            </w:r>
          </w:p>
        </w:tc>
        <w:tc>
          <w:tcPr>
            <w:tcW w:w="820" w:type="dxa"/>
            <w:vAlign w:val="bottom"/>
            <w:gridSpan w:val="2"/>
          </w:tcPr>
          <w:p>
            <w:pPr>
              <w:ind w:left="80"/>
              <w:spacing w:after="0" w:line="136" w:lineRule="exact"/>
              <w:rPr>
                <w:sz w:val="20"/>
                <w:szCs w:val="20"/>
                <w:color w:val="auto"/>
              </w:rPr>
            </w:pPr>
            <w:r>
              <w:rPr>
                <w:rFonts w:ascii="Arial" w:cs="Arial" w:eastAsia="Arial" w:hAnsi="Arial"/>
                <w:sz w:val="13"/>
                <w:szCs w:val="13"/>
                <w:color w:val="auto"/>
              </w:rPr>
              <w:t>Giant Food</w:t>
            </w:r>
          </w:p>
        </w:tc>
        <w:tc>
          <w:tcPr>
            <w:tcW w:w="80" w:type="dxa"/>
            <w:vAlign w:val="bottom"/>
          </w:tcPr>
          <w:p>
            <w:pPr>
              <w:spacing w:after="0"/>
              <w:rPr>
                <w:sz w:val="11"/>
                <w:szCs w:val="11"/>
                <w:color w:val="auto"/>
              </w:rPr>
            </w:pPr>
          </w:p>
        </w:tc>
        <w:tc>
          <w:tcPr>
            <w:tcW w:w="1040" w:type="dxa"/>
            <w:vAlign w:val="bottom"/>
          </w:tcPr>
          <w:p>
            <w:pPr>
              <w:spacing w:after="0" w:line="136" w:lineRule="exact"/>
              <w:rPr>
                <w:sz w:val="20"/>
                <w:szCs w:val="20"/>
                <w:color w:val="auto"/>
              </w:rPr>
            </w:pPr>
            <w:r>
              <w:rPr>
                <w:rFonts w:ascii="Arial" w:cs="Arial" w:eastAsia="Arial" w:hAnsi="Arial"/>
                <w:sz w:val="13"/>
                <w:szCs w:val="13"/>
                <w:color w:val="auto"/>
              </w:rPr>
              <w:t>TJ Maxx / Ross /</w:t>
            </w:r>
          </w:p>
        </w:tc>
        <w:tc>
          <w:tcPr>
            <w:tcW w:w="0" w:type="dxa"/>
            <w:vAlign w:val="bottom"/>
          </w:tcPr>
          <w:p>
            <w:pPr>
              <w:spacing w:after="0"/>
              <w:rPr>
                <w:sz w:val="1"/>
                <w:szCs w:val="1"/>
                <w:color w:val="auto"/>
              </w:rPr>
            </w:pPr>
          </w:p>
        </w:tc>
      </w:tr>
      <w:tr>
        <w:trPr>
          <w:trHeight w:val="154"/>
        </w:trPr>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Office Depot</w:t>
            </w:r>
          </w:p>
        </w:tc>
        <w:tc>
          <w:tcPr>
            <w:tcW w:w="0" w:type="dxa"/>
            <w:vAlign w:val="bottom"/>
          </w:tcPr>
          <w:p>
            <w:pPr>
              <w:spacing w:after="0"/>
              <w:rPr>
                <w:sz w:val="1"/>
                <w:szCs w:val="1"/>
                <w:color w:val="auto"/>
              </w:rPr>
            </w:pPr>
          </w:p>
        </w:tc>
      </w:tr>
      <w:tr>
        <w:trPr>
          <w:trHeight w:val="145"/>
        </w:trPr>
        <w:tc>
          <w:tcPr>
            <w:tcW w:w="2060" w:type="dxa"/>
            <w:vAlign w:val="bottom"/>
            <w:gridSpan w:val="7"/>
            <w:shd w:val="clear" w:color="auto" w:fill="CCEEFF"/>
          </w:tcPr>
          <w:p>
            <w:pPr>
              <w:spacing w:after="0" w:line="145" w:lineRule="exact"/>
              <w:rPr>
                <w:sz w:val="20"/>
                <w:szCs w:val="20"/>
                <w:color w:val="auto"/>
              </w:rPr>
            </w:pPr>
            <w:r>
              <w:rPr>
                <w:rFonts w:ascii="Arial" w:cs="Arial" w:eastAsia="Arial" w:hAnsi="Arial"/>
                <w:sz w:val="13"/>
                <w:szCs w:val="13"/>
                <w:color w:val="auto"/>
              </w:rPr>
              <w:t>Plaza del Mercado</w:t>
            </w:r>
          </w:p>
        </w:tc>
        <w:tc>
          <w:tcPr>
            <w:tcW w:w="2060" w:type="dxa"/>
            <w:vAlign w:val="bottom"/>
            <w:gridSpan w:val="2"/>
            <w:shd w:val="clear" w:color="auto" w:fill="CCEEFF"/>
          </w:tcPr>
          <w:p>
            <w:pPr>
              <w:ind w:left="80"/>
              <w:spacing w:after="0" w:line="145" w:lineRule="exact"/>
              <w:rPr>
                <w:sz w:val="20"/>
                <w:szCs w:val="20"/>
                <w:color w:val="auto"/>
              </w:rPr>
            </w:pPr>
            <w:r>
              <w:rPr>
                <w:rFonts w:ascii="Arial" w:cs="Arial" w:eastAsia="Arial" w:hAnsi="Arial"/>
                <w:sz w:val="13"/>
                <w:szCs w:val="13"/>
                <w:color w:val="auto"/>
              </w:rPr>
              <w:t>Washington, DC-MD-VA</w:t>
            </w:r>
          </w:p>
        </w:tc>
        <w:tc>
          <w:tcPr>
            <w:tcW w:w="6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2004</w:t>
            </w:r>
          </w:p>
        </w:tc>
        <w:tc>
          <w:tcPr>
            <w:tcW w:w="8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21,078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13,080</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96,000</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92%</w:t>
            </w:r>
          </w:p>
        </w:tc>
        <w:tc>
          <w:tcPr>
            <w:tcW w:w="7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92%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17.67</w:t>
            </w:r>
          </w:p>
        </w:tc>
        <w:tc>
          <w:tcPr>
            <w:tcW w:w="4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25,000</w:t>
            </w:r>
          </w:p>
        </w:tc>
        <w:tc>
          <w:tcPr>
            <w:tcW w:w="820" w:type="dxa"/>
            <w:vAlign w:val="bottom"/>
            <w:gridSpan w:val="2"/>
            <w:shd w:val="clear" w:color="auto" w:fill="CCEEFF"/>
          </w:tcPr>
          <w:p>
            <w:pPr>
              <w:ind w:left="80"/>
              <w:spacing w:after="0" w:line="145" w:lineRule="exact"/>
              <w:rPr>
                <w:sz w:val="20"/>
                <w:szCs w:val="20"/>
                <w:color w:val="auto"/>
              </w:rPr>
            </w:pPr>
            <w:r>
              <w:rPr>
                <w:rFonts w:ascii="Arial" w:cs="Arial" w:eastAsia="Arial" w:hAnsi="Arial"/>
                <w:sz w:val="13"/>
                <w:szCs w:val="13"/>
                <w:color w:val="auto"/>
              </w:rPr>
              <w:t>Giant Food</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Total Washington Metropolitan</w:t>
            </w: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39" w:lineRule="exact"/>
              <w:rPr>
                <w:sz w:val="20"/>
                <w:szCs w:val="20"/>
                <w:color w:val="auto"/>
              </w:rPr>
            </w:pPr>
            <w:r>
              <w:rPr>
                <w:rFonts w:ascii="Arial" w:cs="Arial" w:eastAsia="Arial" w:hAnsi="Arial"/>
                <w:sz w:val="13"/>
                <w:szCs w:val="13"/>
                <w:color w:val="auto"/>
              </w:rPr>
              <w:t>120,979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39" w:lineRule="exact"/>
              <w:rPr>
                <w:sz w:val="20"/>
                <w:szCs w:val="20"/>
                <w:color w:val="auto"/>
              </w:rPr>
            </w:pPr>
            <w:r>
              <w:rPr>
                <w:rFonts w:ascii="Arial" w:cs="Arial" w:eastAsia="Arial" w:hAnsi="Arial"/>
                <w:sz w:val="13"/>
                <w:szCs w:val="13"/>
                <w:color w:val="auto"/>
                <w:w w:val="89"/>
              </w:rPr>
              <w:t>475,000</w:t>
            </w:r>
          </w:p>
        </w:tc>
        <w:tc>
          <w:tcPr>
            <w:tcW w:w="60" w:type="dxa"/>
            <w:vAlign w:val="bottom"/>
          </w:tcPr>
          <w:p>
            <w:pPr>
              <w:spacing w:after="0"/>
              <w:rPr>
                <w:sz w:val="12"/>
                <w:szCs w:val="12"/>
                <w:color w:val="auto"/>
              </w:rPr>
            </w:pPr>
          </w:p>
        </w:tc>
        <w:tc>
          <w:tcPr>
            <w:tcW w:w="60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97%</w:t>
            </w:r>
          </w:p>
        </w:tc>
        <w:tc>
          <w:tcPr>
            <w:tcW w:w="700" w:type="dxa"/>
            <w:vAlign w:val="bottom"/>
            <w:gridSpan w:val="2"/>
          </w:tcPr>
          <w:p>
            <w:pPr>
              <w:jc w:val="right"/>
              <w:ind w:right="40"/>
              <w:spacing w:after="0" w:line="139" w:lineRule="exact"/>
              <w:rPr>
                <w:sz w:val="20"/>
                <w:szCs w:val="20"/>
                <w:color w:val="auto"/>
              </w:rPr>
            </w:pPr>
            <w:r>
              <w:rPr>
                <w:rFonts w:ascii="Arial" w:cs="Arial" w:eastAsia="Arial" w:hAnsi="Arial"/>
                <w:sz w:val="13"/>
                <w:szCs w:val="13"/>
                <w:color w:val="auto"/>
              </w:rPr>
              <w:t>97%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15.97</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2"/>
          </w:tcPr>
          <w:p>
            <w:pPr>
              <w:ind w:left="80"/>
              <w:spacing w:after="0"/>
              <w:rPr>
                <w:sz w:val="20"/>
                <w:szCs w:val="20"/>
                <w:color w:val="auto"/>
              </w:rPr>
            </w:pPr>
            <w:r>
              <w:rPr>
                <w:rFonts w:ascii="Arial" w:cs="Arial" w:eastAsia="Arial" w:hAnsi="Arial"/>
                <w:sz w:val="13"/>
                <w:szCs w:val="13"/>
                <w:b w:val="1"/>
                <w:bCs w:val="1"/>
                <w:color w:val="auto"/>
              </w:rPr>
              <w:t>Area</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60" w:type="dxa"/>
            <w:vAlign w:val="bottom"/>
            <w:gridSpan w:val="7"/>
            <w:shd w:val="clear" w:color="auto" w:fill="CCEEFF"/>
          </w:tcPr>
          <w:p>
            <w:pPr>
              <w:ind w:left="220"/>
              <w:spacing w:after="0" w:line="132" w:lineRule="exact"/>
              <w:rPr>
                <w:sz w:val="20"/>
                <w:szCs w:val="20"/>
                <w:color w:val="auto"/>
              </w:rPr>
            </w:pPr>
            <w:r>
              <w:rPr>
                <w:rFonts w:ascii="Arial" w:cs="Arial" w:eastAsia="Arial" w:hAnsi="Arial"/>
                <w:sz w:val="13"/>
                <w:szCs w:val="13"/>
                <w:b w:val="1"/>
                <w:bCs w:val="1"/>
                <w:color w:val="auto"/>
              </w:rPr>
              <w:t>New York / New Jersey</w:t>
            </w:r>
          </w:p>
        </w:tc>
        <w:tc>
          <w:tcPr>
            <w:tcW w:w="8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60" w:type="dxa"/>
            <w:vAlign w:val="bottom"/>
            <w:gridSpan w:val="7"/>
          </w:tcPr>
          <w:p>
            <w:pPr>
              <w:spacing w:after="0" w:line="138" w:lineRule="exact"/>
              <w:rPr>
                <w:sz w:val="20"/>
                <w:szCs w:val="20"/>
                <w:color w:val="auto"/>
              </w:rPr>
            </w:pPr>
            <w:r>
              <w:rPr>
                <w:rFonts w:ascii="Arial" w:cs="Arial" w:eastAsia="Arial" w:hAnsi="Arial"/>
                <w:sz w:val="13"/>
                <w:szCs w:val="13"/>
                <w:color w:val="auto"/>
              </w:rPr>
              <w:t>Greenlawn Plaza</w:t>
            </w:r>
          </w:p>
        </w:tc>
        <w:tc>
          <w:tcPr>
            <w:tcW w:w="2060" w:type="dxa"/>
            <w:vAlign w:val="bottom"/>
            <w:gridSpan w:val="2"/>
          </w:tcPr>
          <w:p>
            <w:pPr>
              <w:ind w:left="80"/>
              <w:spacing w:after="0" w:line="138" w:lineRule="exact"/>
              <w:rPr>
                <w:sz w:val="20"/>
                <w:szCs w:val="20"/>
                <w:color w:val="auto"/>
              </w:rPr>
            </w:pPr>
            <w:r>
              <w:rPr>
                <w:rFonts w:ascii="Arial" w:cs="Arial" w:eastAsia="Arial" w:hAnsi="Arial"/>
                <w:sz w:val="13"/>
                <w:szCs w:val="13"/>
                <w:color w:val="auto"/>
              </w:rPr>
              <w:t>Nassau-Suffolk, NY</w:t>
            </w:r>
          </w:p>
        </w:tc>
        <w:tc>
          <w:tcPr>
            <w:tcW w:w="6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2006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19,983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13,600</w:t>
            </w:r>
          </w:p>
        </w:tc>
        <w:tc>
          <w:tcPr>
            <w:tcW w:w="80" w:type="dxa"/>
            <w:vAlign w:val="bottom"/>
          </w:tcPr>
          <w:p>
            <w:pPr>
              <w:spacing w:after="0"/>
              <w:rPr>
                <w:sz w:val="12"/>
                <w:szCs w:val="12"/>
                <w:color w:val="auto"/>
              </w:rPr>
            </w:pPr>
          </w:p>
        </w:tc>
        <w:tc>
          <w:tcPr>
            <w:tcW w:w="440" w:type="dxa"/>
            <w:vAlign w:val="bottom"/>
          </w:tcPr>
          <w:p>
            <w:pPr>
              <w:jc w:val="right"/>
              <w:spacing w:after="0" w:line="138" w:lineRule="exact"/>
              <w:rPr>
                <w:sz w:val="20"/>
                <w:szCs w:val="20"/>
                <w:color w:val="auto"/>
              </w:rPr>
            </w:pPr>
            <w:r>
              <w:rPr>
                <w:rFonts w:ascii="Arial" w:cs="Arial" w:eastAsia="Arial" w:hAnsi="Arial"/>
                <w:sz w:val="13"/>
                <w:szCs w:val="13"/>
                <w:color w:val="auto"/>
                <w:w w:val="89"/>
              </w:rPr>
              <w:t>106,000</w:t>
            </w:r>
          </w:p>
        </w:tc>
        <w:tc>
          <w:tcPr>
            <w:tcW w:w="60" w:type="dxa"/>
            <w:vAlign w:val="bottom"/>
          </w:tcPr>
          <w:p>
            <w:pPr>
              <w:spacing w:after="0"/>
              <w:rPr>
                <w:sz w:val="12"/>
                <w:szCs w:val="12"/>
                <w:color w:val="auto"/>
              </w:rPr>
            </w:pPr>
          </w:p>
        </w:tc>
        <w:tc>
          <w:tcPr>
            <w:tcW w:w="60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100%</w:t>
            </w:r>
          </w:p>
        </w:tc>
        <w:tc>
          <w:tcPr>
            <w:tcW w:w="700" w:type="dxa"/>
            <w:vAlign w:val="bottom"/>
            <w:gridSpan w:val="2"/>
          </w:tcPr>
          <w:p>
            <w:pPr>
              <w:jc w:val="right"/>
              <w:ind w:right="40"/>
              <w:spacing w:after="0" w:line="138" w:lineRule="exact"/>
              <w:rPr>
                <w:sz w:val="20"/>
                <w:szCs w:val="20"/>
                <w:color w:val="auto"/>
              </w:rPr>
            </w:pPr>
            <w:r>
              <w:rPr>
                <w:rFonts w:ascii="Arial" w:cs="Arial" w:eastAsia="Arial" w:hAnsi="Arial"/>
                <w:sz w:val="13"/>
                <w:szCs w:val="13"/>
                <w:color w:val="auto"/>
              </w:rPr>
              <w:t>100%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15.74</w:t>
            </w:r>
          </w:p>
        </w:tc>
        <w:tc>
          <w:tcPr>
            <w:tcW w:w="480" w:type="dxa"/>
            <w:vAlign w:val="bottom"/>
          </w:tcPr>
          <w:p>
            <w:pPr>
              <w:jc w:val="right"/>
              <w:spacing w:after="0" w:line="138" w:lineRule="exact"/>
              <w:rPr>
                <w:sz w:val="20"/>
                <w:szCs w:val="20"/>
                <w:color w:val="auto"/>
              </w:rPr>
            </w:pPr>
            <w:r>
              <w:rPr>
                <w:rFonts w:ascii="Arial" w:cs="Arial" w:eastAsia="Arial" w:hAnsi="Arial"/>
                <w:sz w:val="13"/>
                <w:szCs w:val="13"/>
                <w:color w:val="auto"/>
              </w:rPr>
              <w:t>46,000</w:t>
            </w:r>
          </w:p>
        </w:tc>
        <w:tc>
          <w:tcPr>
            <w:tcW w:w="820" w:type="dxa"/>
            <w:vAlign w:val="bottom"/>
            <w:gridSpan w:val="2"/>
          </w:tcPr>
          <w:p>
            <w:pPr>
              <w:ind w:left="80"/>
              <w:spacing w:after="0" w:line="138" w:lineRule="exact"/>
              <w:rPr>
                <w:sz w:val="20"/>
                <w:szCs w:val="20"/>
                <w:color w:val="auto"/>
              </w:rPr>
            </w:pPr>
            <w:r>
              <w:rPr>
                <w:rFonts w:ascii="Arial" w:cs="Arial" w:eastAsia="Arial" w:hAnsi="Arial"/>
                <w:sz w:val="13"/>
                <w:szCs w:val="13"/>
                <w:color w:val="auto"/>
              </w:rPr>
              <w:t>Waldbaum's</w:t>
            </w:r>
          </w:p>
        </w:tc>
        <w:tc>
          <w:tcPr>
            <w:tcW w:w="80" w:type="dxa"/>
            <w:vAlign w:val="bottom"/>
          </w:tcPr>
          <w:p>
            <w:pPr>
              <w:spacing w:after="0"/>
              <w:rPr>
                <w:sz w:val="12"/>
                <w:szCs w:val="12"/>
                <w:color w:val="auto"/>
              </w:rPr>
            </w:pPr>
          </w:p>
        </w:tc>
        <w:tc>
          <w:tcPr>
            <w:tcW w:w="1040" w:type="dxa"/>
            <w:vAlign w:val="bottom"/>
          </w:tcPr>
          <w:p>
            <w:pPr>
              <w:spacing w:after="0" w:line="138" w:lineRule="exact"/>
              <w:rPr>
                <w:sz w:val="20"/>
                <w:szCs w:val="20"/>
                <w:color w:val="auto"/>
              </w:rPr>
            </w:pPr>
            <w:r>
              <w:rPr>
                <w:rFonts w:ascii="Arial" w:cs="Arial" w:eastAsia="Arial" w:hAnsi="Arial"/>
                <w:sz w:val="13"/>
                <w:szCs w:val="13"/>
                <w:color w:val="auto"/>
              </w:rPr>
              <w:t>Tuesday Morning</w:t>
            </w:r>
          </w:p>
        </w:tc>
        <w:tc>
          <w:tcPr>
            <w:tcW w:w="0" w:type="dxa"/>
            <w:vAlign w:val="bottom"/>
          </w:tcPr>
          <w:p>
            <w:pPr>
              <w:spacing w:after="0"/>
              <w:rPr>
                <w:sz w:val="1"/>
                <w:szCs w:val="1"/>
                <w:color w:val="auto"/>
              </w:rPr>
            </w:pPr>
          </w:p>
        </w:tc>
      </w:tr>
      <w:tr>
        <w:trPr>
          <w:trHeight w:val="26"/>
        </w:trPr>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ind w:left="80"/>
              <w:spacing w:after="0" w:line="145" w:lineRule="exact"/>
              <w:rPr>
                <w:sz w:val="20"/>
                <w:szCs w:val="20"/>
                <w:color w:val="auto"/>
              </w:rPr>
            </w:pPr>
            <w:r>
              <w:rPr>
                <w:rFonts w:ascii="Arial" w:cs="Arial" w:eastAsia="Arial" w:hAnsi="Arial"/>
                <w:sz w:val="13"/>
                <w:szCs w:val="13"/>
                <w:b w:val="1"/>
                <w:bCs w:val="1"/>
                <w:color w:val="auto"/>
              </w:rPr>
              <w:t>Total New York / New Jersey</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19,983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w w:val="89"/>
              </w:rPr>
              <w:t>106,000</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100%</w:t>
            </w:r>
          </w:p>
        </w:tc>
        <w:tc>
          <w:tcPr>
            <w:tcW w:w="7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100%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15.74</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60" w:type="dxa"/>
            <w:vAlign w:val="bottom"/>
            <w:gridSpan w:val="7"/>
          </w:tcPr>
          <w:p>
            <w:pPr>
              <w:ind w:left="220"/>
              <w:spacing w:after="0" w:line="132" w:lineRule="exact"/>
              <w:rPr>
                <w:sz w:val="20"/>
                <w:szCs w:val="20"/>
                <w:color w:val="auto"/>
              </w:rPr>
            </w:pPr>
            <w:r>
              <w:rPr>
                <w:rFonts w:ascii="Arial" w:cs="Arial" w:eastAsia="Arial" w:hAnsi="Arial"/>
                <w:sz w:val="13"/>
                <w:szCs w:val="13"/>
                <w:b w:val="1"/>
                <w:bCs w:val="1"/>
                <w:color w:val="auto"/>
              </w:rPr>
              <w:t>New England</w:t>
            </w:r>
          </w:p>
        </w:tc>
        <w:tc>
          <w:tcPr>
            <w:tcW w:w="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60" w:type="dxa"/>
            <w:vAlign w:val="bottom"/>
            <w:gridSpan w:val="7"/>
            <w:shd w:val="clear" w:color="auto" w:fill="CCEEFF"/>
          </w:tcPr>
          <w:p>
            <w:pPr>
              <w:spacing w:after="0" w:line="129" w:lineRule="exact"/>
              <w:rPr>
                <w:sz w:val="20"/>
                <w:szCs w:val="20"/>
                <w:color w:val="auto"/>
              </w:rPr>
            </w:pPr>
            <w:r>
              <w:rPr>
                <w:rFonts w:ascii="Arial" w:cs="Arial" w:eastAsia="Arial" w:hAnsi="Arial"/>
                <w:sz w:val="13"/>
                <w:szCs w:val="13"/>
                <w:color w:val="auto"/>
              </w:rPr>
              <w:t>Atlantic Plaza</w:t>
            </w:r>
          </w:p>
        </w:tc>
        <w:tc>
          <w:tcPr>
            <w:tcW w:w="206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3"/>
              </w:rPr>
              <w:t>Boston-Worcester-Lawrence-Lowell-</w:t>
            </w:r>
          </w:p>
        </w:tc>
        <w:tc>
          <w:tcPr>
            <w:tcW w:w="6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2004</w:t>
            </w:r>
          </w:p>
        </w:tc>
        <w:tc>
          <w:tcPr>
            <w:tcW w:w="8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16,513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10,500</w:t>
            </w:r>
          </w:p>
        </w:tc>
        <w:tc>
          <w:tcPr>
            <w:tcW w:w="5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124,000</w:t>
            </w:r>
          </w:p>
        </w:tc>
        <w:tc>
          <w:tcPr>
            <w:tcW w:w="660" w:type="dxa"/>
            <w:vAlign w:val="bottom"/>
            <w:gridSpan w:val="3"/>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96%</w:t>
            </w:r>
          </w:p>
        </w:tc>
        <w:tc>
          <w:tcPr>
            <w:tcW w:w="70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96%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12.90</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63,000</w:t>
            </w:r>
          </w:p>
        </w:tc>
        <w:tc>
          <w:tcPr>
            <w:tcW w:w="82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rPr>
              <w:t>Shaw's</w:t>
            </w: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Sears</w:t>
            </w:r>
          </w:p>
        </w:tc>
        <w:tc>
          <w:tcPr>
            <w:tcW w:w="0" w:type="dxa"/>
            <w:vAlign w:val="bottom"/>
          </w:tcPr>
          <w:p>
            <w:pPr>
              <w:spacing w:after="0"/>
              <w:rPr>
                <w:sz w:val="1"/>
                <w:szCs w:val="1"/>
                <w:color w:val="auto"/>
              </w:rPr>
            </w:pPr>
          </w:p>
        </w:tc>
      </w:tr>
      <w:tr>
        <w:trPr>
          <w:trHeight w:val="154"/>
        </w:trPr>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Brockton, MA</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6"/>
              </w:rPr>
              <w:t>Supermarket</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60" w:type="dxa"/>
            <w:vAlign w:val="bottom"/>
            <w:gridSpan w:val="7"/>
          </w:tcPr>
          <w:p>
            <w:pPr>
              <w:spacing w:after="0" w:line="136" w:lineRule="exact"/>
              <w:rPr>
                <w:sz w:val="20"/>
                <w:szCs w:val="20"/>
                <w:color w:val="auto"/>
              </w:rPr>
            </w:pPr>
            <w:r>
              <w:rPr>
                <w:rFonts w:ascii="Arial" w:cs="Arial" w:eastAsia="Arial" w:hAnsi="Arial"/>
                <w:sz w:val="13"/>
                <w:szCs w:val="13"/>
                <w:color w:val="auto"/>
              </w:rPr>
              <w:t>Campus Plaza</w:t>
            </w:r>
          </w:p>
        </w:tc>
        <w:tc>
          <w:tcPr>
            <w:tcW w:w="2060" w:type="dxa"/>
            <w:vAlign w:val="bottom"/>
            <w:gridSpan w:val="2"/>
          </w:tcPr>
          <w:p>
            <w:pPr>
              <w:ind w:left="80"/>
              <w:spacing w:after="0" w:line="136" w:lineRule="exact"/>
              <w:rPr>
                <w:sz w:val="20"/>
                <w:szCs w:val="20"/>
                <w:color w:val="auto"/>
              </w:rPr>
            </w:pPr>
            <w:r>
              <w:rPr>
                <w:rFonts w:ascii="Arial" w:cs="Arial" w:eastAsia="Arial" w:hAnsi="Arial"/>
                <w:sz w:val="13"/>
                <w:szCs w:val="13"/>
                <w:color w:val="auto"/>
                <w:w w:val="93"/>
              </w:rPr>
              <w:t>Boston-Worcester-Lawrence-Lowell-</w:t>
            </w:r>
          </w:p>
        </w:tc>
        <w:tc>
          <w:tcPr>
            <w:tcW w:w="6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2004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22,127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Arial" w:cs="Arial" w:eastAsia="Arial" w:hAnsi="Arial"/>
                <w:sz w:val="13"/>
                <w:szCs w:val="13"/>
                <w:color w:val="auto"/>
              </w:rPr>
              <w:t>11,000</w:t>
            </w:r>
          </w:p>
        </w:tc>
        <w:tc>
          <w:tcPr>
            <w:tcW w:w="5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116,000</w:t>
            </w:r>
          </w:p>
        </w:tc>
        <w:tc>
          <w:tcPr>
            <w:tcW w:w="66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70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100%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12.22</w:t>
            </w:r>
          </w:p>
        </w:tc>
        <w:tc>
          <w:tcPr>
            <w:tcW w:w="480" w:type="dxa"/>
            <w:vAlign w:val="bottom"/>
          </w:tcPr>
          <w:p>
            <w:pPr>
              <w:jc w:val="right"/>
              <w:spacing w:after="0" w:line="136" w:lineRule="exact"/>
              <w:rPr>
                <w:sz w:val="20"/>
                <w:szCs w:val="20"/>
                <w:color w:val="auto"/>
              </w:rPr>
            </w:pPr>
            <w:r>
              <w:rPr>
                <w:rFonts w:ascii="Arial" w:cs="Arial" w:eastAsia="Arial" w:hAnsi="Arial"/>
                <w:sz w:val="13"/>
                <w:szCs w:val="13"/>
                <w:color w:val="auto"/>
              </w:rPr>
              <w:t>46,000</w:t>
            </w:r>
          </w:p>
        </w:tc>
        <w:tc>
          <w:tcPr>
            <w:tcW w:w="820" w:type="dxa"/>
            <w:vAlign w:val="bottom"/>
            <w:gridSpan w:val="2"/>
          </w:tcPr>
          <w:p>
            <w:pPr>
              <w:ind w:left="80"/>
              <w:spacing w:after="0" w:line="136" w:lineRule="exact"/>
              <w:rPr>
                <w:sz w:val="20"/>
                <w:szCs w:val="20"/>
                <w:color w:val="auto"/>
              </w:rPr>
            </w:pPr>
            <w:r>
              <w:rPr>
                <w:rFonts w:ascii="Arial" w:cs="Arial" w:eastAsia="Arial" w:hAnsi="Arial"/>
                <w:sz w:val="13"/>
                <w:szCs w:val="13"/>
                <w:color w:val="auto"/>
              </w:rPr>
              <w:t>Roche</w:t>
            </w:r>
          </w:p>
        </w:tc>
        <w:tc>
          <w:tcPr>
            <w:tcW w:w="80" w:type="dxa"/>
            <w:vAlign w:val="bottom"/>
          </w:tcPr>
          <w:p>
            <w:pPr>
              <w:spacing w:after="0"/>
              <w:rPr>
                <w:sz w:val="11"/>
                <w:szCs w:val="11"/>
                <w:color w:val="auto"/>
              </w:rPr>
            </w:pPr>
          </w:p>
        </w:tc>
        <w:tc>
          <w:tcPr>
            <w:tcW w:w="1040" w:type="dxa"/>
            <w:vAlign w:val="bottom"/>
          </w:tcPr>
          <w:p>
            <w:pPr>
              <w:spacing w:after="0" w:line="136" w:lineRule="exact"/>
              <w:rPr>
                <w:sz w:val="20"/>
                <w:szCs w:val="20"/>
                <w:color w:val="auto"/>
              </w:rPr>
            </w:pPr>
            <w:r>
              <w:rPr>
                <w:rFonts w:ascii="Arial" w:cs="Arial" w:eastAsia="Arial" w:hAnsi="Arial"/>
                <w:sz w:val="13"/>
                <w:szCs w:val="13"/>
                <w:color w:val="auto"/>
              </w:rPr>
              <w:t>Burlington Coat</w:t>
            </w:r>
          </w:p>
        </w:tc>
        <w:tc>
          <w:tcPr>
            <w:tcW w:w="0" w:type="dxa"/>
            <w:vAlign w:val="bottom"/>
          </w:tcPr>
          <w:p>
            <w:pPr>
              <w:spacing w:after="0"/>
              <w:rPr>
                <w:sz w:val="1"/>
                <w:szCs w:val="1"/>
                <w:color w:val="auto"/>
              </w:rPr>
            </w:pPr>
          </w:p>
        </w:tc>
      </w:tr>
      <w:tr>
        <w:trPr>
          <w:trHeight w:val="154"/>
        </w:trPr>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2"/>
          </w:tcPr>
          <w:p>
            <w:pPr>
              <w:ind w:left="80"/>
              <w:spacing w:after="0"/>
              <w:rPr>
                <w:sz w:val="20"/>
                <w:szCs w:val="20"/>
                <w:color w:val="auto"/>
              </w:rPr>
            </w:pPr>
            <w:r>
              <w:rPr>
                <w:rFonts w:ascii="Arial" w:cs="Arial" w:eastAsia="Arial" w:hAnsi="Arial"/>
                <w:sz w:val="13"/>
                <w:szCs w:val="13"/>
                <w:color w:val="auto"/>
              </w:rPr>
              <w:t>Brockton, MA</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3"/>
                <w:szCs w:val="13"/>
                <w:color w:val="auto"/>
              </w:rPr>
              <w:t>Brothers</w:t>
            </w:r>
          </w:p>
        </w:tc>
        <w:tc>
          <w:tcPr>
            <w:tcW w:w="80" w:type="dxa"/>
            <w:vAlign w:val="bottom"/>
          </w:tcPr>
          <w:p>
            <w:pPr>
              <w:spacing w:after="0"/>
              <w:rPr>
                <w:sz w:val="13"/>
                <w:szCs w:val="13"/>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Factory</w:t>
            </w:r>
          </w:p>
        </w:tc>
        <w:tc>
          <w:tcPr>
            <w:tcW w:w="0" w:type="dxa"/>
            <w:vAlign w:val="bottom"/>
          </w:tcPr>
          <w:p>
            <w:pPr>
              <w:spacing w:after="0"/>
              <w:rPr>
                <w:sz w:val="1"/>
                <w:szCs w:val="1"/>
                <w:color w:val="auto"/>
              </w:rPr>
            </w:pPr>
          </w:p>
        </w:tc>
      </w:tr>
      <w:tr>
        <w:trPr>
          <w:trHeight w:val="136"/>
        </w:trPr>
        <w:tc>
          <w:tcPr>
            <w:tcW w:w="2060" w:type="dxa"/>
            <w:vAlign w:val="bottom"/>
            <w:gridSpan w:val="7"/>
            <w:shd w:val="clear" w:color="auto" w:fill="CCEEFF"/>
          </w:tcPr>
          <w:p>
            <w:pPr>
              <w:spacing w:after="0" w:line="136" w:lineRule="exact"/>
              <w:rPr>
                <w:sz w:val="20"/>
                <w:szCs w:val="20"/>
                <w:color w:val="auto"/>
              </w:rPr>
            </w:pPr>
            <w:r>
              <w:rPr>
                <w:rFonts w:ascii="Arial" w:cs="Arial" w:eastAsia="Arial" w:hAnsi="Arial"/>
                <w:sz w:val="13"/>
                <w:szCs w:val="13"/>
                <w:color w:val="auto"/>
              </w:rPr>
              <w:t>Pleasant Shops</w:t>
            </w:r>
          </w:p>
        </w:tc>
        <w:tc>
          <w:tcPr>
            <w:tcW w:w="206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3"/>
                <w:szCs w:val="13"/>
                <w:color w:val="auto"/>
                <w:w w:val="93"/>
              </w:rPr>
              <w:t>Boston-Worcester-Lawrence-Lowell-</w:t>
            </w:r>
          </w:p>
        </w:tc>
        <w:tc>
          <w:tcPr>
            <w:tcW w:w="6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2004</w:t>
            </w:r>
          </w:p>
        </w:tc>
        <w:tc>
          <w:tcPr>
            <w:tcW w:w="8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22,917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12,400</w:t>
            </w:r>
          </w:p>
        </w:tc>
        <w:tc>
          <w:tcPr>
            <w:tcW w:w="5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129,000</w:t>
            </w:r>
          </w:p>
        </w:tc>
        <w:tc>
          <w:tcPr>
            <w:tcW w:w="66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97%</w:t>
            </w:r>
          </w:p>
        </w:tc>
        <w:tc>
          <w:tcPr>
            <w:tcW w:w="7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97%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11.87</w:t>
            </w: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38,000</w:t>
            </w:r>
          </w:p>
        </w:tc>
        <w:tc>
          <w:tcPr>
            <w:tcW w:w="82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3"/>
                <w:szCs w:val="13"/>
                <w:color w:val="auto"/>
              </w:rPr>
              <w:t>Foodmaster</w:t>
            </w: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54"/>
        </w:trPr>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Brockton, MA</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 New England</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61,557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369,000</w:t>
            </w: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rPr>
              <w:t>98%</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98%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12.32</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ind w:left="80"/>
              <w:spacing w:after="0" w:line="145" w:lineRule="exact"/>
              <w:rPr>
                <w:sz w:val="20"/>
                <w:szCs w:val="20"/>
                <w:color w:val="auto"/>
              </w:rPr>
            </w:pPr>
            <w:r>
              <w:rPr>
                <w:rFonts w:ascii="Arial" w:cs="Arial" w:eastAsia="Arial" w:hAnsi="Arial"/>
                <w:sz w:val="13"/>
                <w:szCs w:val="13"/>
                <w:b w:val="1"/>
                <w:bCs w:val="1"/>
                <w:color w:val="auto"/>
              </w:rPr>
              <w:t>Total East Region</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202,519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w w:val="89"/>
              </w:rPr>
              <w:t>950,000</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97%</w:t>
            </w:r>
          </w:p>
        </w:tc>
        <w:tc>
          <w:tcPr>
            <w:tcW w:w="7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97%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14.53</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60" w:type="dxa"/>
            <w:vAlign w:val="bottom"/>
            <w:gridSpan w:val="7"/>
            <w:vMerge w:val="restart"/>
          </w:tcPr>
          <w:p>
            <w:pPr>
              <w:spacing w:after="0"/>
              <w:rPr>
                <w:sz w:val="20"/>
                <w:szCs w:val="20"/>
                <w:color w:val="auto"/>
              </w:rPr>
            </w:pPr>
            <w:r>
              <w:rPr>
                <w:rFonts w:ascii="Arial" w:cs="Arial" w:eastAsia="Arial" w:hAnsi="Arial"/>
                <w:sz w:val="13"/>
                <w:szCs w:val="13"/>
                <w:color w:val="auto"/>
              </w:rPr>
              <w:t>Grand Totals</w:t>
            </w: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60" w:type="dxa"/>
            <w:vAlign w:val="bottom"/>
            <w:gridSpan w:val="7"/>
            <w:vMerge w:val="continue"/>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202,519</w:t>
            </w:r>
          </w:p>
        </w:tc>
        <w:tc>
          <w:tcPr>
            <w:tcW w:w="6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81,365</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950,000</w:t>
            </w: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rPr>
              <w:t>97%</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97%</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14.53</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2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w:t>
      </w:r>
    </w:p>
    <w:p>
      <w:pPr>
        <w:spacing w:after="0" w:line="21" w:lineRule="exact"/>
        <w:rPr>
          <w:sz w:val="20"/>
          <w:szCs w:val="20"/>
          <w:color w:val="auto"/>
        </w:rPr>
      </w:pPr>
    </w:p>
    <w:p>
      <w:pPr>
        <w:ind w:left="5620" w:right="5400" w:hanging="5615"/>
        <w:spacing w:after="0" w:line="547" w:lineRule="auto"/>
        <w:tabs>
          <w:tab w:leader="none" w:pos="445" w:val="left"/>
        </w:tabs>
        <w:numPr>
          <w:ilvl w:val="0"/>
          <w:numId w:val="21"/>
        </w:numPr>
        <w:rPr>
          <w:rFonts w:ascii="Arial" w:cs="Arial" w:eastAsia="Arial" w:hAnsi="Arial"/>
          <w:sz w:val="15"/>
          <w:szCs w:val="15"/>
          <w:color w:val="auto"/>
        </w:rPr>
      </w:pPr>
      <w:r>
        <w:rPr>
          <w:rFonts w:ascii="Arial" w:cs="Arial" w:eastAsia="Arial" w:hAnsi="Arial"/>
          <w:sz w:val="15"/>
          <w:szCs w:val="15"/>
          <w:color w:val="auto"/>
        </w:rPr>
        <w:t>Grocery anchor is defined as a grocery tenant leasing 15,000 square feet or more. 25</w:t>
      </w:r>
    </w:p>
    <w:p>
      <w:pPr>
        <w:sectPr>
          <w:pgSz w:w="11900" w:h="16838" w:orient="portrait"/>
          <w:cols w:equalWidth="0" w:num="1">
            <w:col w:w="11420"/>
          </w:cols>
          <w:pgMar w:left="240" w:top="270"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0750" cy="27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0750" cy="27305"/>
                    </a:xfrm>
                    <a:prstGeom prst="rect">
                      <a:avLst/>
                    </a:prstGeom>
                    <a:noFill/>
                  </pic:spPr>
                </pic:pic>
              </a:graphicData>
            </a:graphic>
          </wp:anchor>
        </w:drawing>
        <w:t>Glossary of Terms</w:t>
      </w:r>
    </w:p>
    <w:p>
      <w:pPr>
        <w:spacing w:after="0" w:line="173"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color w:val="auto"/>
        </w:rPr>
        <w:t xml:space="preserve">Adjusted EBITDA: </w:t>
      </w:r>
      <w:r>
        <w:rPr>
          <w:rFonts w:ascii="Arial" w:cs="Arial" w:eastAsia="Arial" w:hAnsi="Arial"/>
          <w:sz w:val="17"/>
          <w:szCs w:val="17"/>
          <w:color w:val="auto"/>
        </w:rPr>
        <w:t>Adjusted EBITDA is a non-GAAP measure that means net income or loss plus depreciation and amortization, net interest expense, income taxes,</w:t>
      </w:r>
      <w:r>
        <w:rPr>
          <w:rFonts w:ascii="Arial" w:cs="Arial" w:eastAsia="Arial" w:hAnsi="Arial"/>
          <w:sz w:val="17"/>
          <w:szCs w:val="17"/>
          <w:b w:val="1"/>
          <w:bCs w:val="1"/>
          <w:color w:val="auto"/>
        </w:rPr>
        <w:t xml:space="preserve"> </w:t>
      </w:r>
      <w:r>
        <w:rPr>
          <w:rFonts w:ascii="Arial" w:cs="Arial" w:eastAsia="Arial" w:hAnsi="Arial"/>
          <w:sz w:val="17"/>
          <w:szCs w:val="17"/>
          <w:color w:val="auto"/>
        </w:rPr>
        <w:t>gain or loss on sale of real estate and impairments of real estate, if any. Adjusted EBITDA is presented because we believe that it provides useful information to investors regarding our ability to service debt and because it approximates a key covenant in material notes. Adjusted EBITDA should not be considered an alternative measure of operating results or cash flow from operations as determined in accordance with GAAP. The reconciliation of Adjusted EBITDA to net income for the three months and year ended December 31, 2008 and 2007 is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940" w:type="dxa"/>
            <w:vAlign w:val="bottom"/>
          </w:tcPr>
          <w:p>
            <w:pPr>
              <w:spacing w:after="0"/>
              <w:rPr>
                <w:sz w:val="13"/>
                <w:szCs w:val="13"/>
                <w:color w:val="auto"/>
              </w:rPr>
            </w:pPr>
          </w:p>
        </w:tc>
        <w:tc>
          <w:tcPr>
            <w:tcW w:w="1700" w:type="dxa"/>
            <w:vAlign w:val="bottom"/>
            <w:gridSpan w:val="6"/>
          </w:tcPr>
          <w:p>
            <w:pPr>
              <w:jc w:val="right"/>
              <w:ind w:right="34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3"/>
                <w:szCs w:val="13"/>
                <w:color w:val="auto"/>
              </w:rPr>
            </w:pPr>
          </w:p>
        </w:tc>
        <w:tc>
          <w:tcPr>
            <w:tcW w:w="1660" w:type="dxa"/>
            <w:vAlign w:val="bottom"/>
            <w:gridSpan w:val="4"/>
          </w:tcPr>
          <w:p>
            <w:pPr>
              <w:jc w:val="right"/>
              <w:ind w:right="540"/>
              <w:spacing w:after="0"/>
              <w:rPr>
                <w:sz w:val="20"/>
                <w:szCs w:val="20"/>
                <w:color w:val="auto"/>
              </w:rPr>
            </w:pPr>
            <w:r>
              <w:rPr>
                <w:rFonts w:ascii="Arial" w:cs="Arial" w:eastAsia="Arial" w:hAnsi="Arial"/>
                <w:sz w:val="13"/>
                <w:szCs w:val="13"/>
                <w:b w:val="1"/>
                <w:bCs w:val="1"/>
                <w:color w:val="auto"/>
              </w:rPr>
              <w:t>Year Ended</w:t>
            </w:r>
          </w:p>
        </w:tc>
      </w:tr>
      <w:tr>
        <w:trPr>
          <w:trHeight w:val="158"/>
        </w:trPr>
        <w:tc>
          <w:tcPr>
            <w:tcW w:w="7940" w:type="dxa"/>
            <w:vAlign w:val="bottom"/>
          </w:tcPr>
          <w:p>
            <w:pPr>
              <w:spacing w:after="0"/>
              <w:rPr>
                <w:sz w:val="13"/>
                <w:szCs w:val="13"/>
                <w:color w:val="auto"/>
              </w:rPr>
            </w:pPr>
          </w:p>
        </w:tc>
        <w:tc>
          <w:tcPr>
            <w:tcW w:w="1700" w:type="dxa"/>
            <w:vAlign w:val="bottom"/>
            <w:gridSpan w:val="6"/>
          </w:tcPr>
          <w:p>
            <w:pPr>
              <w:jc w:val="right"/>
              <w:ind w:right="56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3"/>
                <w:szCs w:val="13"/>
                <w:color w:val="auto"/>
              </w:rPr>
            </w:pPr>
          </w:p>
        </w:tc>
        <w:tc>
          <w:tcPr>
            <w:tcW w:w="1660" w:type="dxa"/>
            <w:vAlign w:val="bottom"/>
            <w:gridSpan w:val="4"/>
          </w:tcPr>
          <w:p>
            <w:pPr>
              <w:jc w:val="right"/>
              <w:ind w:right="480"/>
              <w:spacing w:after="0"/>
              <w:rPr>
                <w:sz w:val="20"/>
                <w:szCs w:val="20"/>
                <w:color w:val="auto"/>
              </w:rPr>
            </w:pPr>
            <w:r>
              <w:rPr>
                <w:rFonts w:ascii="Arial" w:cs="Arial" w:eastAsia="Arial" w:hAnsi="Arial"/>
                <w:sz w:val="13"/>
                <w:szCs w:val="13"/>
                <w:b w:val="1"/>
                <w:bCs w:val="1"/>
                <w:color w:val="auto"/>
              </w:rPr>
              <w:t>December 31,</w:t>
            </w:r>
          </w:p>
        </w:tc>
      </w:tr>
      <w:tr>
        <w:trPr>
          <w:trHeight w:val="138"/>
        </w:trPr>
        <w:tc>
          <w:tcPr>
            <w:tcW w:w="79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38" w:lineRule="exact"/>
              <w:rPr>
                <w:sz w:val="20"/>
                <w:szCs w:val="20"/>
                <w:color w:val="auto"/>
              </w:rPr>
            </w:pPr>
            <w:r>
              <w:rPr>
                <w:rFonts w:ascii="Arial" w:cs="Arial" w:eastAsia="Arial" w:hAnsi="Arial"/>
                <w:sz w:val="13"/>
                <w:szCs w:val="13"/>
                <w:b w:val="1"/>
                <w:bCs w:val="1"/>
                <w:color w:val="auto"/>
              </w:rPr>
              <w:t>2008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38" w:lineRule="exact"/>
              <w:rPr>
                <w:sz w:val="20"/>
                <w:szCs w:val="20"/>
                <w:color w:val="auto"/>
              </w:rPr>
            </w:pPr>
            <w:r>
              <w:rPr>
                <w:rFonts w:ascii="Arial" w:cs="Arial" w:eastAsia="Arial" w:hAnsi="Arial"/>
                <w:sz w:val="13"/>
                <w:szCs w:val="13"/>
                <w:b w:val="1"/>
                <w:bCs w:val="1"/>
                <w:color w:val="auto"/>
              </w:rPr>
              <w:t>2007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14"/>
              <w:spacing w:after="0" w:line="138" w:lineRule="exact"/>
              <w:rPr>
                <w:sz w:val="20"/>
                <w:szCs w:val="20"/>
                <w:color w:val="auto"/>
              </w:rPr>
            </w:pPr>
            <w:r>
              <w:rPr>
                <w:rFonts w:ascii="Arial" w:cs="Arial" w:eastAsia="Arial" w:hAnsi="Arial"/>
                <w:sz w:val="13"/>
                <w:szCs w:val="13"/>
                <w:b w:val="1"/>
                <w:bCs w:val="1"/>
                <w:color w:val="auto"/>
              </w:rPr>
              <w:t>2008</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7"/>
              <w:spacing w:after="0" w:line="138" w:lineRule="exact"/>
              <w:rPr>
                <w:sz w:val="20"/>
                <w:szCs w:val="20"/>
                <w:color w:val="auto"/>
              </w:rPr>
            </w:pPr>
            <w:r>
              <w:rPr>
                <w:rFonts w:ascii="Arial" w:cs="Arial" w:eastAsia="Arial" w:hAnsi="Arial"/>
                <w:sz w:val="13"/>
                <w:szCs w:val="13"/>
                <w:b w:val="1"/>
                <w:bCs w:val="1"/>
                <w:color w:val="auto"/>
              </w:rPr>
              <w:t>2007</w:t>
            </w:r>
          </w:p>
        </w:tc>
        <w:tc>
          <w:tcPr>
            <w:tcW w:w="60" w:type="dxa"/>
            <w:vAlign w:val="bottom"/>
          </w:tcPr>
          <w:p>
            <w:pPr>
              <w:spacing w:after="0"/>
              <w:rPr>
                <w:sz w:val="12"/>
                <w:szCs w:val="12"/>
                <w:color w:val="auto"/>
              </w:rPr>
            </w:pPr>
          </w:p>
        </w:tc>
      </w:tr>
      <w:tr>
        <w:trPr>
          <w:trHeight w:val="138"/>
        </w:trPr>
        <w:tc>
          <w:tcPr>
            <w:tcW w:w="7940" w:type="dxa"/>
            <w:vAlign w:val="bottom"/>
          </w:tcPr>
          <w:p>
            <w:pPr>
              <w:spacing w:after="0"/>
              <w:rPr>
                <w:sz w:val="12"/>
                <w:szCs w:val="12"/>
                <w:color w:val="auto"/>
              </w:rPr>
            </w:pPr>
          </w:p>
        </w:tc>
        <w:tc>
          <w:tcPr>
            <w:tcW w:w="5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(in</w:t>
            </w:r>
          </w:p>
        </w:tc>
        <w:tc>
          <w:tcPr>
            <w:tcW w:w="940" w:type="dxa"/>
            <w:vAlign w:val="bottom"/>
            <w:gridSpan w:val="4"/>
          </w:tcPr>
          <w:p>
            <w:pPr>
              <w:jc w:val="right"/>
              <w:ind w:right="277"/>
              <w:spacing w:after="0" w:line="138" w:lineRule="exact"/>
              <w:rPr>
                <w:sz w:val="20"/>
                <w:szCs w:val="20"/>
                <w:color w:val="auto"/>
              </w:rPr>
            </w:pPr>
            <w:r>
              <w:rPr>
                <w:rFonts w:ascii="Arial" w:cs="Arial" w:eastAsia="Arial" w:hAnsi="Arial"/>
                <w:sz w:val="13"/>
                <w:szCs w:val="13"/>
                <w:b w:val="1"/>
                <w:bCs w:val="1"/>
                <w:color w:val="auto"/>
                <w:w w:val="79"/>
              </w:rPr>
              <w:t>thousands)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34"/>
              <w:spacing w:after="0" w:line="138" w:lineRule="exact"/>
              <w:rPr>
                <w:sz w:val="20"/>
                <w:szCs w:val="20"/>
                <w:color w:val="auto"/>
              </w:rPr>
            </w:pPr>
            <w:r>
              <w:rPr>
                <w:rFonts w:ascii="Arial" w:cs="Arial" w:eastAsia="Arial" w:hAnsi="Arial"/>
                <w:sz w:val="13"/>
                <w:szCs w:val="13"/>
                <w:b w:val="1"/>
                <w:bCs w:val="1"/>
                <w:color w:val="auto"/>
              </w:rPr>
              <w:t>(in</w:t>
            </w:r>
          </w:p>
        </w:tc>
        <w:tc>
          <w:tcPr>
            <w:tcW w:w="960" w:type="dxa"/>
            <w:vAlign w:val="bottom"/>
            <w:gridSpan w:val="2"/>
          </w:tcPr>
          <w:p>
            <w:pPr>
              <w:jc w:val="right"/>
              <w:ind w:right="317"/>
              <w:spacing w:after="0" w:line="138" w:lineRule="exact"/>
              <w:rPr>
                <w:sz w:val="20"/>
                <w:szCs w:val="20"/>
                <w:color w:val="auto"/>
              </w:rPr>
            </w:pPr>
            <w:r>
              <w:rPr>
                <w:rFonts w:ascii="Arial" w:cs="Arial" w:eastAsia="Arial" w:hAnsi="Arial"/>
                <w:sz w:val="13"/>
                <w:szCs w:val="13"/>
                <w:b w:val="1"/>
                <w:bCs w:val="1"/>
                <w:color w:val="auto"/>
                <w:w w:val="77"/>
              </w:rPr>
              <w:t>thousands)</w:t>
            </w:r>
          </w:p>
        </w:tc>
        <w:tc>
          <w:tcPr>
            <w:tcW w:w="60" w:type="dxa"/>
            <w:vAlign w:val="bottom"/>
          </w:tcPr>
          <w:p>
            <w:pPr>
              <w:spacing w:after="0"/>
              <w:rPr>
                <w:sz w:val="12"/>
                <w:szCs w:val="12"/>
                <w:color w:val="auto"/>
              </w:rPr>
            </w:pPr>
          </w:p>
        </w:tc>
      </w:tr>
      <w:tr>
        <w:trPr>
          <w:trHeight w:val="211"/>
        </w:trPr>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7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w w:val="91"/>
              </w:rPr>
              <w:t>$33,725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7"/>
              </w:rPr>
              <w:t>122,168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$129,787</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$195,537</w:t>
            </w:r>
          </w:p>
        </w:tc>
        <w:tc>
          <w:tcPr>
            <w:tcW w:w="60" w:type="dxa"/>
            <w:vAlign w:val="bottom"/>
            <w:shd w:val="clear" w:color="auto" w:fill="CCEEFF"/>
          </w:tcPr>
          <w:p>
            <w:pPr>
              <w:spacing w:after="0"/>
              <w:rPr>
                <w:sz w:val="18"/>
                <w:szCs w:val="18"/>
                <w:color w:val="auto"/>
              </w:rPr>
            </w:pPr>
          </w:p>
        </w:tc>
      </w:tr>
      <w:tr>
        <w:trPr>
          <w:trHeight w:val="211"/>
        </w:trPr>
        <w:tc>
          <w:tcPr>
            <w:tcW w:w="794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740" w:type="dxa"/>
            <w:vAlign w:val="bottom"/>
            <w:gridSpan w:val="2"/>
          </w:tcPr>
          <w:p>
            <w:pPr>
              <w:jc w:val="right"/>
              <w:ind w:right="94"/>
              <w:spacing w:after="0"/>
              <w:rPr>
                <w:sz w:val="20"/>
                <w:szCs w:val="20"/>
                <w:color w:val="auto"/>
              </w:rPr>
            </w:pPr>
            <w:r>
              <w:rPr>
                <w:rFonts w:ascii="Arial" w:cs="Arial" w:eastAsia="Arial" w:hAnsi="Arial"/>
                <w:sz w:val="17"/>
                <w:szCs w:val="17"/>
                <w:color w:val="auto"/>
              </w:rPr>
              <w:t>29,230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26,509</w:t>
            </w:r>
          </w:p>
        </w:tc>
        <w:tc>
          <w:tcPr>
            <w:tcW w:w="1060" w:type="dxa"/>
            <w:vAlign w:val="bottom"/>
            <w:gridSpan w:val="3"/>
          </w:tcPr>
          <w:p>
            <w:pPr>
              <w:jc w:val="right"/>
              <w:ind w:right="234"/>
              <w:spacing w:after="0"/>
              <w:rPr>
                <w:sz w:val="20"/>
                <w:szCs w:val="20"/>
                <w:color w:val="auto"/>
              </w:rPr>
            </w:pPr>
            <w:r>
              <w:rPr>
                <w:rFonts w:ascii="Arial" w:cs="Arial" w:eastAsia="Arial" w:hAnsi="Arial"/>
                <w:sz w:val="17"/>
                <w:szCs w:val="17"/>
                <w:color w:val="auto"/>
              </w:rPr>
              <w:t>111,068</w:t>
            </w:r>
          </w:p>
        </w:tc>
        <w:tc>
          <w:tcPr>
            <w:tcW w:w="660" w:type="dxa"/>
            <w:vAlign w:val="bottom"/>
          </w:tcPr>
          <w:p>
            <w:pPr>
              <w:jc w:val="right"/>
              <w:spacing w:after="0"/>
              <w:rPr>
                <w:sz w:val="20"/>
                <w:szCs w:val="20"/>
                <w:color w:val="auto"/>
              </w:rPr>
            </w:pPr>
            <w:r>
              <w:rPr>
                <w:rFonts w:ascii="Arial" w:cs="Arial" w:eastAsia="Arial" w:hAnsi="Arial"/>
                <w:sz w:val="17"/>
                <w:szCs w:val="17"/>
                <w:color w:val="auto"/>
              </w:rPr>
              <w:t>105,966</w:t>
            </w:r>
          </w:p>
        </w:tc>
        <w:tc>
          <w:tcPr>
            <w:tcW w:w="60" w:type="dxa"/>
            <w:vAlign w:val="bottom"/>
          </w:tcPr>
          <w:p>
            <w:pPr>
              <w:spacing w:after="0"/>
              <w:rPr>
                <w:sz w:val="18"/>
                <w:szCs w:val="18"/>
                <w:color w:val="auto"/>
              </w:rPr>
            </w:pPr>
          </w:p>
        </w:tc>
      </w:tr>
      <w:tr>
        <w:trPr>
          <w:trHeight w:val="211"/>
        </w:trPr>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7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24,997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27,642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99,163</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117,394</w:t>
            </w:r>
          </w:p>
        </w:tc>
        <w:tc>
          <w:tcPr>
            <w:tcW w:w="60" w:type="dxa"/>
            <w:vAlign w:val="bottom"/>
            <w:shd w:val="clear" w:color="auto" w:fill="CCEEFF"/>
          </w:tcPr>
          <w:p>
            <w:pPr>
              <w:spacing w:after="0"/>
              <w:rPr>
                <w:sz w:val="18"/>
                <w:szCs w:val="18"/>
                <w:color w:val="auto"/>
              </w:rPr>
            </w:pPr>
          </w:p>
        </w:tc>
      </w:tr>
      <w:tr>
        <w:trPr>
          <w:trHeight w:val="211"/>
        </w:trPr>
        <w:tc>
          <w:tcPr>
            <w:tcW w:w="7940" w:type="dxa"/>
            <w:vAlign w:val="bottom"/>
          </w:tcPr>
          <w:p>
            <w:pPr>
              <w:spacing w:after="0"/>
              <w:rPr>
                <w:sz w:val="20"/>
                <w:szCs w:val="20"/>
                <w:color w:val="auto"/>
              </w:rPr>
            </w:pPr>
            <w:r>
              <w:rPr>
                <w:rFonts w:ascii="Arial" w:cs="Arial" w:eastAsia="Arial" w:hAnsi="Arial"/>
                <w:sz w:val="17"/>
                <w:szCs w:val="17"/>
                <w:color w:val="auto"/>
              </w:rPr>
              <w:t>Other interest income</w:t>
            </w:r>
          </w:p>
        </w:tc>
        <w:tc>
          <w:tcPr>
            <w:tcW w:w="740" w:type="dxa"/>
            <w:vAlign w:val="bottom"/>
            <w:gridSpan w:val="2"/>
          </w:tcPr>
          <w:p>
            <w:pPr>
              <w:jc w:val="right"/>
              <w:ind w:right="54"/>
              <w:spacing w:after="0"/>
              <w:rPr>
                <w:sz w:val="20"/>
                <w:szCs w:val="20"/>
                <w:color w:val="auto"/>
              </w:rPr>
            </w:pPr>
            <w:r>
              <w:rPr>
                <w:rFonts w:ascii="Arial" w:cs="Arial" w:eastAsia="Arial" w:hAnsi="Arial"/>
                <w:sz w:val="17"/>
                <w:szCs w:val="17"/>
                <w:color w:val="auto"/>
              </w:rPr>
              <w:t>(253)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(333)</w:t>
            </w:r>
          </w:p>
        </w:tc>
        <w:tc>
          <w:tcPr>
            <w:tcW w:w="1060" w:type="dxa"/>
            <w:vAlign w:val="bottom"/>
            <w:gridSpan w:val="3"/>
          </w:tcPr>
          <w:p>
            <w:pPr>
              <w:jc w:val="right"/>
              <w:ind w:right="174"/>
              <w:spacing w:after="0"/>
              <w:rPr>
                <w:sz w:val="20"/>
                <w:szCs w:val="20"/>
                <w:color w:val="auto"/>
              </w:rPr>
            </w:pPr>
            <w:r>
              <w:rPr>
                <w:rFonts w:ascii="Arial" w:cs="Arial" w:eastAsia="Arial" w:hAnsi="Arial"/>
                <w:sz w:val="17"/>
                <w:szCs w:val="17"/>
                <w:color w:val="auto"/>
              </w:rPr>
              <w:t>(919)</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(1,337)</w:t>
            </w:r>
          </w:p>
        </w:tc>
      </w:tr>
      <w:tr>
        <w:trPr>
          <w:trHeight w:val="26"/>
        </w:trPr>
        <w:tc>
          <w:tcPr>
            <w:tcW w:w="79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1"/>
        </w:trPr>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EBITDA</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87,699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7"/>
              </w:rPr>
              <w:t>175,986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339,099</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417,560</w:t>
            </w:r>
          </w:p>
        </w:tc>
        <w:tc>
          <w:tcPr>
            <w:tcW w:w="60" w:type="dxa"/>
            <w:vAlign w:val="bottom"/>
            <w:shd w:val="clear" w:color="auto" w:fill="CCEEFF"/>
          </w:tcPr>
          <w:p>
            <w:pPr>
              <w:spacing w:after="0"/>
              <w:rPr>
                <w:sz w:val="18"/>
                <w:szCs w:val="18"/>
                <w:color w:val="auto"/>
              </w:rPr>
            </w:pPr>
          </w:p>
        </w:tc>
      </w:tr>
      <w:tr>
        <w:trPr>
          <w:trHeight w:val="211"/>
        </w:trPr>
        <w:tc>
          <w:tcPr>
            <w:tcW w:w="794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740" w:type="dxa"/>
            <w:vAlign w:val="bottom"/>
            <w:gridSpan w:val="2"/>
          </w:tcPr>
          <w:p>
            <w:pPr>
              <w:jc w:val="right"/>
              <w:ind w:right="54"/>
              <w:spacing w:after="0"/>
              <w:rPr>
                <w:sz w:val="20"/>
                <w:szCs w:val="20"/>
                <w:color w:val="auto"/>
              </w:rPr>
            </w:pPr>
            <w:r>
              <w:rPr>
                <w:rFonts w:ascii="Arial" w:cs="Arial" w:eastAsia="Arial" w:hAnsi="Arial"/>
                <w:sz w:val="17"/>
                <w:szCs w:val="17"/>
                <w:color w:val="auto"/>
              </w:rPr>
              <w:t>(5,134)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(95,819)</w:t>
            </w:r>
          </w:p>
        </w:tc>
        <w:tc>
          <w:tcPr>
            <w:tcW w:w="1060" w:type="dxa"/>
            <w:vAlign w:val="bottom"/>
            <w:gridSpan w:val="3"/>
          </w:tcPr>
          <w:p>
            <w:pPr>
              <w:jc w:val="right"/>
              <w:ind w:right="174"/>
              <w:spacing w:after="0"/>
              <w:rPr>
                <w:sz w:val="20"/>
                <w:szCs w:val="20"/>
                <w:color w:val="auto"/>
              </w:rPr>
            </w:pPr>
            <w:r>
              <w:rPr>
                <w:rFonts w:ascii="Arial" w:cs="Arial" w:eastAsia="Arial" w:hAnsi="Arial"/>
                <w:sz w:val="17"/>
                <w:szCs w:val="17"/>
                <w:color w:val="auto"/>
              </w:rPr>
              <w:t>(12,572)</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(94,768)</w:t>
            </w:r>
          </w:p>
        </w:tc>
      </w:tr>
      <w:tr>
        <w:trPr>
          <w:trHeight w:val="26"/>
        </w:trPr>
        <w:tc>
          <w:tcPr>
            <w:tcW w:w="79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1"/>
        </w:trPr>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82,565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80,167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326,527</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322,792</w:t>
            </w:r>
          </w:p>
        </w:tc>
        <w:tc>
          <w:tcPr>
            <w:tcW w:w="60" w:type="dxa"/>
            <w:vAlign w:val="bottom"/>
            <w:shd w:val="clear" w:color="auto" w:fill="CCEEFF"/>
          </w:tcPr>
          <w:p>
            <w:pPr>
              <w:spacing w:after="0"/>
              <w:rPr>
                <w:sz w:val="18"/>
                <w:szCs w:val="18"/>
                <w:color w:val="auto"/>
              </w:rPr>
            </w:pPr>
          </w:p>
        </w:tc>
      </w:tr>
      <w:tr>
        <w:trPr>
          <w:trHeight w:val="20"/>
        </w:trPr>
        <w:tc>
          <w:tcPr>
            <w:tcW w:w="79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7"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income available for common shareholders before depreciation and amortization of real estate assets and excluding extraordinary items and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because it primarily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19"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b w:val="1"/>
          <w:bCs w:val="1"/>
          <w:color w:val="auto"/>
        </w:rPr>
        <w:t xml:space="preserve">Property Operating Income: </w:t>
      </w:r>
      <w:r>
        <w:rPr>
          <w:rFonts w:ascii="Arial" w:cs="Arial" w:eastAsia="Arial" w:hAnsi="Arial"/>
          <w:sz w:val="17"/>
          <w:szCs w:val="17"/>
          <w:color w:val="auto"/>
        </w:rPr>
        <w:t>Rental income, other property income and mortgage interest income, less rental expenses and real estate taxes and excluding operating</w:t>
      </w:r>
      <w:r>
        <w:rPr>
          <w:rFonts w:ascii="Arial" w:cs="Arial" w:eastAsia="Arial" w:hAnsi="Arial"/>
          <w:sz w:val="17"/>
          <w:szCs w:val="17"/>
          <w:b w:val="1"/>
          <w:bCs w:val="1"/>
          <w:color w:val="auto"/>
        </w:rPr>
        <w:t xml:space="preserve"> </w:t>
      </w:r>
      <w:r>
        <w:rPr>
          <w:rFonts w:ascii="Arial" w:cs="Arial" w:eastAsia="Arial" w:hAnsi="Arial"/>
          <w:sz w:val="17"/>
          <w:szCs w:val="17"/>
          <w:color w:val="auto"/>
        </w:rPr>
        <w:t>results from discontinued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Overall Portfolio: </w:t>
      </w:r>
      <w:r>
        <w:rPr>
          <w:rFonts w:ascii="Arial" w:cs="Arial" w:eastAsia="Arial" w:hAnsi="Arial"/>
          <w:sz w:val="17"/>
          <w:szCs w:val="17"/>
          <w:color w:val="auto"/>
        </w:rPr>
        <w:t>Includes all operating properties owned in reporting period.</w:t>
      </w:r>
    </w:p>
    <w:p>
      <w:pPr>
        <w:spacing w:after="0" w:line="173"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b w:val="1"/>
          <w:bCs w:val="1"/>
          <w:color w:val="auto"/>
        </w:rPr>
        <w:t xml:space="preserve">Same Center: </w:t>
      </w:r>
      <w:r>
        <w:rPr>
          <w:rFonts w:ascii="Arial" w:cs="Arial" w:eastAsia="Arial" w:hAnsi="Arial"/>
          <w:sz w:val="17"/>
          <w:szCs w:val="17"/>
          <w:color w:val="auto"/>
        </w:rPr>
        <w:t>Information provided on a same center basis is provided for only those properties that were owned and operated for the entirety of both periods being</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excludes properties that were redeveloped, expanded or under development and properties purchased or sold at any time during the periods being compared.</w:t>
      </w:r>
    </w:p>
    <w:p>
      <w:pPr>
        <w:spacing w:after="0" w:line="118" w:lineRule="exact"/>
        <w:rPr>
          <w:sz w:val="20"/>
          <w:szCs w:val="20"/>
          <w:color w:val="auto"/>
        </w:rPr>
      </w:pPr>
    </w:p>
    <w:p>
      <w:pPr>
        <w:jc w:val="both"/>
        <w:ind w:right="180"/>
        <w:spacing w:after="0" w:line="275" w:lineRule="auto"/>
        <w:rPr>
          <w:sz w:val="20"/>
          <w:szCs w:val="20"/>
          <w:color w:val="auto"/>
        </w:rPr>
      </w:pPr>
      <w:r>
        <w:rPr>
          <w:rFonts w:ascii="Arial" w:cs="Arial" w:eastAsia="Arial" w:hAnsi="Arial"/>
          <w:sz w:val="17"/>
          <w:szCs w:val="17"/>
          <w:b w:val="1"/>
          <w:bCs w:val="1"/>
          <w:color w:val="auto"/>
        </w:rPr>
        <w:t xml:space="preserve">Tenant Improvements and Incentives: </w:t>
      </w:r>
      <w:r>
        <w:rPr>
          <w:rFonts w:ascii="Arial" w:cs="Arial" w:eastAsia="Arial" w:hAnsi="Arial"/>
          <w:sz w:val="17"/>
          <w:szCs w:val="17"/>
          <w:color w:val="auto"/>
        </w:rPr>
        <w:t>Represents not only the total dollars committed for the improvement (fit-out) of a space as it relates to a specific lease but</w:t>
      </w:r>
      <w:r>
        <w:rPr>
          <w:rFonts w:ascii="Arial" w:cs="Arial" w:eastAsia="Arial" w:hAnsi="Arial"/>
          <w:sz w:val="17"/>
          <w:szCs w:val="17"/>
          <w:b w:val="1"/>
          <w:bCs w:val="1"/>
          <w:color w:val="auto"/>
        </w:rPr>
        <w:t xml:space="preserve"> </w:t>
      </w:r>
      <w:r>
        <w:rPr>
          <w:rFonts w:ascii="Arial" w:cs="Arial" w:eastAsia="Arial" w:hAnsi="Arial"/>
          <w:sz w:val="17"/>
          <w:szCs w:val="17"/>
          <w:color w:val="auto"/>
        </w:rPr>
        <w:t>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Letter"/>
      <w:start w:val="3"/>
    </w:lvl>
  </w:abstractNum>
  <w:abstractNum w:abstractNumId="2">
    <w:nsid w:val="66EF438D"/>
    <w:multiLevelType w:val="hybridMultilevel"/>
    <w:lvl w:ilvl="0">
      <w:lvlJc w:val="left"/>
      <w:lvlText w:val="%1."/>
      <w:numFmt w:val="decimal"/>
      <w:start w:val="3"/>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lowerLetter"/>
      <w:start w:val="1"/>
    </w:lvl>
  </w:abstractNum>
  <w:abstractNum w:abstractNumId="9">
    <w:nsid w:val="41A7C4C9"/>
    <w:multiLevelType w:val="hybridMultilevel"/>
    <w:lvl w:ilvl="0">
      <w:lvlJc w:val="left"/>
      <w:lvlText w:val="(%1)"/>
      <w:numFmt w:val="lowerLetter"/>
      <w:start w:val="5"/>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2019-12-09T23:00:36Z</dcterms:created>
  <dcterms:modified xsi:type="dcterms:W3CDTF">2019-12-09T23:00:36Z</dcterms:modified>
</cp:coreProperties>
</file>