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517536.xml.htm"/>
      <w:bookmarkStart w:id="1" w:name="kswkform4_178051753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McEachin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ROSE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FEDERAL REALTY INVESTMENT TRUST</w:t>
              </w:r>
            </w:hyperlink>
            <w:r>
              <w:rPr/>
              <w:t xml:space="preserve"> [ </w:t>
            </w:r>
            <w:r>
              <w:rPr>
                <w:rFonts w:ascii="Times;serif" w:hAnsi="Times;serif"/>
                <w:color w:val="0000FF"/>
                <w:sz w:val="24"/>
                <w:shd w:fill="FFFFFF" w:val="clear"/>
              </w:rPr>
              <w:t>FRT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6"/>
        <w:gridCol w:w="915"/>
        <w:gridCol w:w="783"/>
        <w:gridCol w:w="607"/>
        <w:gridCol w:w="349"/>
        <w:gridCol w:w="843"/>
        <w:gridCol w:w="449"/>
        <w:gridCol w:w="614"/>
        <w:gridCol w:w="1159"/>
        <w:gridCol w:w="997"/>
        <w:gridCol w:w="114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1,339</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3,874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(1)</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Thomas A. McEachin Living Trust dated 4-17-2025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 connection with estate planning, Mr. McEachin gifted 1,339 shares he owns directly to his living trust and as he and his wife are the sole trustees and beneficiaries of that trust, he retains sole control of these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Dawn M. Becker,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9781" TargetMode="External"/><Relationship Id="rId5" Type="http://schemas.openxmlformats.org/officeDocument/2006/relationships/hyperlink" Target="http://www.sec.gov/cgi-bin/browse-edgar?action=getcompany&amp;CIK=00000349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3356</Characters>
  <CharactersWithSpaces>3914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