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2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ind w:left="2440"/>
        <w:spacing w:after="0"/>
        <w:tabs>
          <w:tab w:leader="none" w:pos="3980" w:val="left"/>
        </w:tabs>
        <w:rPr>
          <w:sz w:val="20"/>
          <w:szCs w:val="20"/>
          <w:color w:val="auto"/>
        </w:rPr>
      </w:pPr>
      <w:r>
        <w:rPr>
          <w:rFonts w:ascii="Courier New" w:cs="Courier New" w:eastAsia="Courier New" w:hAnsi="Courier New"/>
          <w:sz w:val="14"/>
          <w:szCs w:val="14"/>
          <w:color w:val="auto"/>
        </w:rPr>
        <w:t>Washington, D.C.</w:t>
        <w:tab/>
        <w:t>20549</w:t>
      </w:r>
    </w:p>
    <w:p>
      <w:pPr>
        <w:spacing w:after="0" w:line="200" w:lineRule="exact"/>
        <w:rPr>
          <w:sz w:val="24"/>
          <w:szCs w:val="24"/>
          <w:color w:val="auto"/>
        </w:rPr>
      </w:pPr>
    </w:p>
    <w:p>
      <w:pPr>
        <w:spacing w:after="0" w:line="309"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FORM 8-K</w:t>
      </w:r>
    </w:p>
    <w:p>
      <w:pPr>
        <w:spacing w:after="0" w:line="175" w:lineRule="exact"/>
        <w:rPr>
          <w:sz w:val="24"/>
          <w:szCs w:val="24"/>
          <w:color w:val="auto"/>
        </w:rPr>
      </w:pPr>
    </w:p>
    <w:p>
      <w:pPr>
        <w:ind w:left="2780"/>
        <w:spacing w:after="0"/>
        <w:rPr>
          <w:sz w:val="20"/>
          <w:szCs w:val="20"/>
          <w:color w:val="auto"/>
        </w:rPr>
      </w:pPr>
      <w:r>
        <w:rPr>
          <w:rFonts w:ascii="Courier New" w:cs="Courier New" w:eastAsia="Courier New" w:hAnsi="Courier New"/>
          <w:sz w:val="14"/>
          <w:szCs w:val="14"/>
          <w:color w:val="auto"/>
        </w:rPr>
        <w:t>CURRENT REPORT</w:t>
      </w:r>
    </w:p>
    <w:p>
      <w:pPr>
        <w:spacing w:after="0" w:line="200" w:lineRule="exact"/>
        <w:rPr>
          <w:sz w:val="24"/>
          <w:szCs w:val="24"/>
          <w:color w:val="auto"/>
        </w:rPr>
      </w:pPr>
    </w:p>
    <w:p>
      <w:pPr>
        <w:spacing w:after="0" w:line="309"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Pursuant to Section 13 or 15(d) of the Securities Exchange Act of 1934</w:t>
      </w:r>
    </w:p>
    <w:p>
      <w:pPr>
        <w:spacing w:after="0" w:line="8" w:lineRule="exact"/>
        <w:rPr>
          <w:sz w:val="24"/>
          <w:szCs w:val="24"/>
          <w:color w:val="auto"/>
        </w:rPr>
      </w:pPr>
    </w:p>
    <w:p>
      <w:pPr>
        <w:jc w:val="center"/>
        <w:ind w:right="3439"/>
        <w:spacing w:after="0"/>
        <w:tabs>
          <w:tab w:leader="none" w:pos="160" w:val="left"/>
        </w:tabs>
        <w:rPr>
          <w:sz w:val="20"/>
          <w:szCs w:val="20"/>
          <w:color w:val="auto"/>
        </w:rPr>
      </w:pPr>
      <w:r>
        <w:rPr>
          <w:rFonts w:ascii="Courier New" w:cs="Courier New" w:eastAsia="Courier New" w:hAnsi="Courier New"/>
          <w:sz w:val="14"/>
          <w:szCs w:val="14"/>
          <w:color w:val="auto"/>
        </w:rPr>
        <w:t>Date of Report (Date of earliest event reported)</w:t>
        <w:tab/>
        <w:t>March 31, 1996</w:t>
      </w:r>
    </w:p>
    <w:p>
      <w:pPr>
        <w:spacing w:after="0" w:line="200" w:lineRule="exact"/>
        <w:rPr>
          <w:sz w:val="24"/>
          <w:szCs w:val="24"/>
          <w:color w:val="auto"/>
        </w:rPr>
      </w:pPr>
    </w:p>
    <w:p>
      <w:pPr>
        <w:spacing w:after="0" w:line="309"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4" w:right="1440" w:bottom="1440" w:gutter="0" w:footer="0" w:header="0"/>
        </w:sectPr>
      </w:pPr>
    </w:p>
    <w:p>
      <w:pPr>
        <w:spacing w:after="0" w:line="200" w:lineRule="exact"/>
        <w:rPr>
          <w:sz w:val="24"/>
          <w:szCs w:val="24"/>
          <w:color w:val="auto"/>
        </w:rPr>
      </w:pPr>
    </w:p>
    <w:p>
      <w:pPr>
        <w:spacing w:after="0" w:line="309" w:lineRule="exact"/>
        <w:rPr>
          <w:sz w:val="24"/>
          <w:szCs w:val="24"/>
          <w:color w:val="auto"/>
        </w:rPr>
      </w:pPr>
    </w:p>
    <w:p>
      <w:pPr>
        <w:ind w:left="440" w:firstLine="347"/>
        <w:spacing w:after="0" w:line="254" w:lineRule="auto"/>
        <w:rPr>
          <w:sz w:val="20"/>
          <w:szCs w:val="20"/>
          <w:color w:val="auto"/>
        </w:rPr>
      </w:pPr>
      <w:r>
        <w:rPr>
          <w:rFonts w:ascii="Courier New" w:cs="Courier New" w:eastAsia="Courier New" w:hAnsi="Courier New"/>
          <w:sz w:val="14"/>
          <w:szCs w:val="14"/>
          <w:color w:val="auto"/>
        </w:rPr>
        <w:t>District of Columbia ---------------------------- (State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1-7533</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ind w:left="420"/>
        <w:spacing w:after="0"/>
        <w:rPr>
          <w:sz w:val="20"/>
          <w:szCs w:val="20"/>
          <w:color w:val="auto"/>
        </w:rPr>
      </w:pPr>
      <w:r>
        <w:rPr>
          <w:rFonts w:ascii="Courier New" w:cs="Courier New" w:eastAsia="Courier New" w:hAnsi="Courier New"/>
          <w:sz w:val="14"/>
          <w:szCs w:val="14"/>
          <w:color w:val="auto"/>
        </w:rPr>
        <w:t>52-0782497</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12" w:lineRule="exact"/>
        <w:rPr>
          <w:sz w:val="24"/>
          <w:szCs w:val="24"/>
          <w:color w:val="auto"/>
        </w:rPr>
      </w:pPr>
    </w:p>
    <w:p>
      <w:pPr>
        <w:sectPr>
          <w:pgSz w:w="11900" w:h="16838" w:orient="portrait"/>
          <w:cols w:equalWidth="0" w:num="3">
            <w:col w:w="2880" w:space="340"/>
            <w:col w:w="1040" w:space="440"/>
            <w:col w:w="5539"/>
          </w:cols>
          <w:pgMar w:left="220" w:top="564" w:right="1440" w:bottom="1440" w:gutter="0" w:footer="0" w:header="0"/>
          <w:type w:val="continuous"/>
        </w:sectPr>
      </w:pPr>
    </w:p>
    <w:p>
      <w:pPr>
        <w:spacing w:after="0" w:line="130" w:lineRule="exact"/>
        <w:rPr>
          <w:sz w:val="24"/>
          <w:szCs w:val="24"/>
          <w:color w:val="auto"/>
        </w:rPr>
      </w:pPr>
    </w:p>
    <w:p>
      <w:pPr>
        <w:jc w:val="both"/>
        <w:ind w:left="440" w:right="160"/>
        <w:spacing w:after="0" w:line="255" w:lineRule="auto"/>
        <w:rPr>
          <w:sz w:val="20"/>
          <w:szCs w:val="20"/>
          <w:color w:val="auto"/>
        </w:rPr>
      </w:pPr>
      <w:r>
        <w:rPr>
          <w:rFonts w:ascii="Courier New" w:cs="Courier New" w:eastAsia="Courier New" w:hAnsi="Courier New"/>
          <w:sz w:val="14"/>
          <w:szCs w:val="14"/>
          <w:color w:val="auto"/>
        </w:rPr>
        <w:t>4800 Hampden Lane, Suite 500, Bethesda, Maryland ------------------------------------------------ (Address of principal executive officers)</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20814</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13" w:lineRule="exact"/>
        <w:rPr>
          <w:sz w:val="24"/>
          <w:szCs w:val="24"/>
          <w:color w:val="auto"/>
        </w:rPr>
      </w:pPr>
    </w:p>
    <w:p>
      <w:pPr>
        <w:sectPr>
          <w:pgSz w:w="11900" w:h="16838" w:orient="portrait"/>
          <w:cols w:equalWidth="0" w:num="2">
            <w:col w:w="4760" w:space="720"/>
            <w:col w:w="4759"/>
          </w:cols>
          <w:pgMar w:left="220" w:top="564" w:right="1440" w:bottom="1440" w:gutter="0" w:footer="0" w:header="0"/>
          <w:type w:val="continuous"/>
        </w:sectPr>
      </w:pPr>
    </w:p>
    <w:p>
      <w:pPr>
        <w:spacing w:after="0" w:line="129"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301/652-3360</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4960" w:space="160"/>
            <w:col w:w="5119"/>
          </w:cols>
          <w:pgMar w:left="220" w:top="564" w:right="1440" w:bottom="1440" w:gutter="0" w:footer="0" w:header="0"/>
          <w:type w:val="continuous"/>
        </w:sectPr>
      </w:pP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EXHIBIT INDEX APPEARS ON PAGE 3.</w:t>
      </w:r>
    </w:p>
    <w:p>
      <w:pPr>
        <w:sectPr>
          <w:pgSz w:w="11900" w:h="16838" w:orient="portrait"/>
          <w:cols w:equalWidth="0" w:num="1">
            <w:col w:w="10239"/>
          </w:cols>
          <w:pgMar w:left="220" w:top="564" w:right="1440" w:bottom="1440" w:gutter="0" w:footer="0" w:header="0"/>
          <w:type w:val="continuous"/>
        </w:sectPr>
      </w:pPr>
    </w:p>
    <w:bookmarkStart w:id="1" w:name="page2"/>
    <w:bookmarkEnd w:id="1"/>
    <w:p>
      <w:pPr>
        <w:spacing w:after="0"/>
        <w:tabs>
          <w:tab w:leader="none" w:pos="860" w:val="left"/>
        </w:tabs>
        <w:rPr>
          <w:sz w:val="20"/>
          <w:szCs w:val="20"/>
          <w:color w:val="auto"/>
        </w:rPr>
      </w:pPr>
      <w:r>
        <w:rPr>
          <w:rFonts w:ascii="Courier New" w:cs="Courier New" w:eastAsia="Courier New" w:hAnsi="Courier New"/>
          <w:sz w:val="14"/>
          <w:szCs w:val="14"/>
          <w:color w:val="auto"/>
        </w:rPr>
        <w:t>Item 5.</w:t>
        <w:tab/>
        <w:t>Other Events</w:t>
      </w:r>
    </w:p>
    <w:p>
      <w:pPr>
        <w:spacing w:after="0" w:line="175" w:lineRule="exact"/>
        <w:rPr>
          <w:sz w:val="20"/>
          <w:szCs w:val="20"/>
          <w:color w:val="auto"/>
        </w:rPr>
      </w:pPr>
    </w:p>
    <w:p>
      <w:pPr>
        <w:ind w:right="3459" w:firstLine="868"/>
        <w:spacing w:after="0" w:line="255" w:lineRule="auto"/>
        <w:rPr>
          <w:sz w:val="20"/>
          <w:szCs w:val="20"/>
          <w:color w:val="auto"/>
        </w:rPr>
      </w:pPr>
      <w:r>
        <w:rPr>
          <w:rFonts w:ascii="Courier New" w:cs="Courier New" w:eastAsia="Courier New" w:hAnsi="Courier New"/>
          <w:sz w:val="14"/>
          <w:szCs w:val="14"/>
          <w:color w:val="auto"/>
        </w:rPr>
        <w:t>Federal Realty Investment Trust hereby files as exhibit 99 the following supplemental data pertaining to its portfolio of properties at March 31, 1996.</w:t>
      </w:r>
    </w:p>
    <w:p>
      <w:pPr>
        <w:spacing w:after="0" w:line="32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7.</w:t>
        <w:tab/>
        <w:t>Financial Statements and Exhibits</w:t>
      </w:r>
    </w:p>
    <w:p>
      <w:pPr>
        <w:spacing w:after="0" w:line="175" w:lineRule="exact"/>
        <w:rPr>
          <w:sz w:val="20"/>
          <w:szCs w:val="20"/>
          <w:color w:val="auto"/>
        </w:rPr>
      </w:pPr>
    </w:p>
    <w:p>
      <w:pPr>
        <w:ind w:left="880" w:hanging="437"/>
        <w:spacing w:after="0"/>
        <w:tabs>
          <w:tab w:leader="none" w:pos="8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5"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99   Supplemental portfolio information at March 31, 1996</w:t>
      </w:r>
    </w:p>
    <w:p>
      <w:pPr>
        <w:spacing w:after="0" w:line="200" w:lineRule="exact"/>
        <w:rPr>
          <w:sz w:val="20"/>
          <w:szCs w:val="20"/>
          <w:color w:val="auto"/>
        </w:rPr>
      </w:pPr>
    </w:p>
    <w:p>
      <w:pPr>
        <w:spacing w:after="0" w:line="30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SIGNATURES</w:t>
      </w:r>
    </w:p>
    <w:p>
      <w:pPr>
        <w:spacing w:after="0" w:line="342" w:lineRule="exact"/>
        <w:rPr>
          <w:sz w:val="20"/>
          <w:szCs w:val="20"/>
          <w:color w:val="auto"/>
        </w:rPr>
      </w:pPr>
    </w:p>
    <w:p>
      <w:pPr>
        <w:ind w:right="3459" w:firstLine="868"/>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FEDERAL REALTY INVESMENT TRUST</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17,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/s/Cecily A. Ward//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Cecily A. Ward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Controller</w:t>
      </w:r>
    </w:p>
    <w:p>
      <w:pPr>
        <w:spacing w:after="0" w:line="175" w:lineRule="exact"/>
        <w:rPr>
          <w:sz w:val="20"/>
          <w:szCs w:val="20"/>
          <w:color w:val="auto"/>
        </w:rPr>
      </w:pPr>
    </w:p>
    <w:p>
      <w:pPr>
        <w:sectPr>
          <w:pgSz w:w="11900" w:h="16838" w:orient="portrait"/>
          <w:cols w:equalWidth="0" w:num="3">
            <w:col w:w="440" w:space="180"/>
            <w:col w:w="1700" w:space="720"/>
            <w:col w:w="7199"/>
          </w:cols>
          <w:pgMar w:left="220" w:top="620" w:right="1440" w:bottom="1440" w:gutter="0" w:footer="0" w:header="0"/>
          <w:type w:val="continuous"/>
        </w:sectPr>
      </w:pPr>
    </w:p>
    <w:p>
      <w:pPr>
        <w:ind w:left="33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type w:val="continuous"/>
        </w:sectPr>
      </w:pPr>
    </w:p>
    <w:bookmarkStart w:id="2" w:name="page3"/>
    <w:bookmarkEnd w:id="2"/>
    <w:p>
      <w:pPr>
        <w:ind w:left="288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 No.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800" w:space="80"/>
            <w:col w:w="4480" w:space="720"/>
            <w:col w:w="4159"/>
          </w:cols>
          <w:pgMar w:left="220" w:top="620" w:right="1440" w:bottom="1440" w:gutter="0" w:footer="0" w:header="0"/>
          <w:type w:val="continuous"/>
        </w:sectPr>
      </w:pPr>
    </w:p>
    <w:p>
      <w:pPr>
        <w:ind w:left="180"/>
        <w:spacing w:after="0"/>
        <w:tabs>
          <w:tab w:leader="none" w:pos="860" w:val="left"/>
        </w:tabs>
        <w:rPr>
          <w:sz w:val="20"/>
          <w:szCs w:val="20"/>
          <w:color w:val="auto"/>
        </w:rPr>
      </w:pPr>
      <w:r>
        <w:rPr>
          <w:rFonts w:ascii="Courier New" w:cs="Courier New" w:eastAsia="Courier New" w:hAnsi="Courier New"/>
          <w:sz w:val="14"/>
          <w:szCs w:val="14"/>
          <w:color w:val="auto"/>
        </w:rPr>
        <w:t>99</w:t>
      </w:r>
      <w:r>
        <w:rPr>
          <w:sz w:val="20"/>
          <w:szCs w:val="20"/>
          <w:color w:val="auto"/>
        </w:rPr>
        <w:tab/>
      </w:r>
      <w:r>
        <w:rPr>
          <w:rFonts w:ascii="Courier New" w:cs="Courier New" w:eastAsia="Courier New" w:hAnsi="Courier New"/>
          <w:sz w:val="14"/>
          <w:szCs w:val="14"/>
          <w:color w:val="auto"/>
        </w:rPr>
        <w:t>Supplemental portfolio information at March 31, 1996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ectPr>
          <w:pgSz w:w="11900" w:h="16838" w:orient="portrait"/>
          <w:cols w:equalWidth="0" w:num="2">
            <w:col w:w="5620" w:space="720"/>
            <w:col w:w="3899"/>
          </w:cols>
          <w:pgMar w:left="220" w:top="620" w:right="1440" w:bottom="1440" w:gutter="0" w:footer="0" w:header="0"/>
          <w:type w:val="continuous"/>
        </w:sectPr>
      </w:pPr>
    </w:p>
    <w:p>
      <w:pPr>
        <w:spacing w:after="0" w:line="1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type w:val="continuous"/>
        </w:sectPr>
      </w:pPr>
    </w:p>
    <w:bookmarkStart w:id="3" w:name="page4"/>
    <w:bookmarkEnd w:id="3"/>
    <w:p>
      <w:pPr>
        <w:jc w:val="right"/>
        <w:ind w:right="3279"/>
        <w:spacing w:after="0"/>
        <w:rPr>
          <w:sz w:val="20"/>
          <w:szCs w:val="20"/>
          <w:color w:val="auto"/>
        </w:rPr>
      </w:pPr>
      <w:r>
        <w:rPr>
          <w:rFonts w:ascii="Courier New" w:cs="Courier New" w:eastAsia="Courier New" w:hAnsi="Courier New"/>
          <w:sz w:val="14"/>
          <w:szCs w:val="14"/>
          <w:color w:val="auto"/>
        </w:rPr>
        <w:t>Exhibit 99</w:t>
      </w:r>
    </w:p>
    <w:p>
      <w:pPr>
        <w:spacing w:after="0" w:line="200" w:lineRule="exact"/>
        <w:rPr>
          <w:sz w:val="20"/>
          <w:szCs w:val="20"/>
          <w:color w:val="auto"/>
        </w:rPr>
      </w:pPr>
    </w:p>
    <w:p>
      <w:pPr>
        <w:spacing w:after="0" w:line="309"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4"/>
          <w:szCs w:val="14"/>
          <w:color w:val="auto"/>
        </w:rPr>
        <w:t>Supplemental Information</w:t>
      </w:r>
    </w:p>
    <w:p>
      <w:pPr>
        <w:spacing w:after="0" w:line="8"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4"/>
          <w:szCs w:val="14"/>
          <w:color w:val="auto"/>
        </w:rPr>
        <w:t>March 31, 1996</w:t>
      </w:r>
    </w:p>
    <w:p>
      <w:pPr>
        <w:spacing w:after="0" w:line="175"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9"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1.</w:t>
            </w:r>
          </w:p>
        </w:tc>
        <w:tc>
          <w:tcPr>
            <w:tcW w:w="3720" w:type="dxa"/>
            <w:vAlign w:val="bottom"/>
          </w:tcPr>
          <w:p>
            <w:pPr>
              <w:jc w:val="right"/>
              <w:spacing w:after="0"/>
              <w:rPr>
                <w:sz w:val="20"/>
                <w:szCs w:val="20"/>
                <w:color w:val="auto"/>
              </w:rPr>
            </w:pPr>
            <w:r>
              <w:rPr>
                <w:rFonts w:ascii="Courier New" w:cs="Courier New" w:eastAsia="Courier New" w:hAnsi="Courier New"/>
                <w:sz w:val="14"/>
                <w:szCs w:val="14"/>
                <w:color w:val="auto"/>
              </w:rPr>
              <w:t>Debt Summary..............................</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E-2</w:t>
            </w:r>
          </w:p>
        </w:tc>
      </w:tr>
      <w:tr>
        <w:trPr>
          <w:trHeight w:val="334"/>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2.</w:t>
            </w:r>
          </w:p>
        </w:tc>
        <w:tc>
          <w:tcPr>
            <w:tcW w:w="3720" w:type="dxa"/>
            <w:vAlign w:val="bottom"/>
          </w:tcPr>
          <w:p>
            <w:pPr>
              <w:jc w:val="right"/>
              <w:ind w:right="2788"/>
              <w:spacing w:after="0"/>
              <w:rPr>
                <w:sz w:val="20"/>
                <w:szCs w:val="20"/>
                <w:color w:val="auto"/>
              </w:rPr>
            </w:pPr>
            <w:r>
              <w:rPr>
                <w:rFonts w:ascii="Courier New" w:cs="Courier New" w:eastAsia="Courier New" w:hAnsi="Courier New"/>
                <w:sz w:val="14"/>
                <w:szCs w:val="14"/>
                <w:color w:val="auto"/>
              </w:rPr>
              <w:t>Occupancy</w:t>
            </w:r>
          </w:p>
        </w:tc>
        <w:tc>
          <w:tcPr>
            <w:tcW w:w="260" w:type="dxa"/>
            <w:vAlign w:val="bottom"/>
          </w:tcPr>
          <w:p>
            <w:pPr>
              <w:spacing w:after="0"/>
              <w:rPr>
                <w:sz w:val="24"/>
                <w:szCs w:val="24"/>
                <w:color w:val="auto"/>
              </w:rPr>
            </w:pPr>
          </w:p>
        </w:tc>
      </w:tr>
      <w:tr>
        <w:trPr>
          <w:trHeight w:val="167"/>
        </w:trPr>
        <w:tc>
          <w:tcPr>
            <w:tcW w:w="260" w:type="dxa"/>
            <w:vAlign w:val="bottom"/>
          </w:tcPr>
          <w:p>
            <w:pPr>
              <w:spacing w:after="0"/>
              <w:rPr>
                <w:sz w:val="14"/>
                <w:szCs w:val="14"/>
                <w:color w:val="auto"/>
              </w:rPr>
            </w:pPr>
          </w:p>
        </w:tc>
        <w:tc>
          <w:tcPr>
            <w:tcW w:w="3720" w:type="dxa"/>
            <w:vAlign w:val="bottom"/>
          </w:tcPr>
          <w:p>
            <w:pPr>
              <w:jc w:val="right"/>
              <w:spacing w:after="0"/>
              <w:rPr>
                <w:sz w:val="20"/>
                <w:szCs w:val="20"/>
                <w:color w:val="auto"/>
              </w:rPr>
            </w:pPr>
            <w:r>
              <w:rPr>
                <w:rFonts w:ascii="Courier New" w:cs="Courier New" w:eastAsia="Courier New" w:hAnsi="Courier New"/>
                <w:sz w:val="14"/>
                <w:szCs w:val="14"/>
                <w:color w:val="auto"/>
              </w:rPr>
              <w:t>Percentage Leased......................</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E-3</w:t>
            </w:r>
          </w:p>
        </w:tc>
      </w:tr>
      <w:tr>
        <w:trPr>
          <w:trHeight w:val="167"/>
        </w:trPr>
        <w:tc>
          <w:tcPr>
            <w:tcW w:w="260" w:type="dxa"/>
            <w:vAlign w:val="bottom"/>
          </w:tcPr>
          <w:p>
            <w:pPr>
              <w:spacing w:after="0"/>
              <w:rPr>
                <w:sz w:val="14"/>
                <w:szCs w:val="14"/>
                <w:color w:val="auto"/>
              </w:rPr>
            </w:pPr>
          </w:p>
        </w:tc>
        <w:tc>
          <w:tcPr>
            <w:tcW w:w="3720" w:type="dxa"/>
            <w:vAlign w:val="bottom"/>
          </w:tcPr>
          <w:p>
            <w:pPr>
              <w:jc w:val="right"/>
              <w:spacing w:after="0"/>
              <w:rPr>
                <w:sz w:val="20"/>
                <w:szCs w:val="20"/>
                <w:color w:val="auto"/>
              </w:rPr>
            </w:pPr>
            <w:r>
              <w:rPr>
                <w:rFonts w:ascii="Courier New" w:cs="Courier New" w:eastAsia="Courier New" w:hAnsi="Courier New"/>
                <w:sz w:val="14"/>
                <w:szCs w:val="14"/>
                <w:color w:val="auto"/>
              </w:rPr>
              <w:t>Economic Occupancy.....................</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E-4</w:t>
            </w:r>
          </w:p>
        </w:tc>
      </w:tr>
      <w:tr>
        <w:trPr>
          <w:trHeight w:val="167"/>
        </w:trPr>
        <w:tc>
          <w:tcPr>
            <w:tcW w:w="260" w:type="dxa"/>
            <w:vAlign w:val="bottom"/>
          </w:tcPr>
          <w:p>
            <w:pPr>
              <w:spacing w:after="0"/>
              <w:rPr>
                <w:sz w:val="14"/>
                <w:szCs w:val="14"/>
                <w:color w:val="auto"/>
              </w:rPr>
            </w:pPr>
          </w:p>
        </w:tc>
        <w:tc>
          <w:tcPr>
            <w:tcW w:w="3720" w:type="dxa"/>
            <w:vAlign w:val="bottom"/>
          </w:tcPr>
          <w:p>
            <w:pPr>
              <w:jc w:val="right"/>
              <w:spacing w:after="0"/>
              <w:rPr>
                <w:sz w:val="20"/>
                <w:szCs w:val="20"/>
                <w:color w:val="auto"/>
              </w:rPr>
            </w:pPr>
            <w:r>
              <w:rPr>
                <w:rFonts w:ascii="Courier New" w:cs="Courier New" w:eastAsia="Courier New" w:hAnsi="Courier New"/>
                <w:sz w:val="14"/>
                <w:szCs w:val="14"/>
                <w:color w:val="auto"/>
              </w:rPr>
              <w:t>Regional Breakdown.....................</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E-5</w:t>
            </w:r>
          </w:p>
        </w:tc>
      </w:tr>
    </w:tbl>
    <w:p>
      <w:pPr>
        <w:spacing w:after="0" w:line="171" w:lineRule="exact"/>
        <w:rPr>
          <w:sz w:val="20"/>
          <w:szCs w:val="20"/>
          <w:color w:val="auto"/>
        </w:rPr>
      </w:pPr>
    </w:p>
    <w:p>
      <w:pPr>
        <w:ind w:left="440" w:hanging="349"/>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Signed Analysis</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Comparable</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and</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Non-Comparable</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..........E-6</w:t>
            </w:r>
          </w:p>
        </w:tc>
      </w:tr>
      <w:tr>
        <w:trPr>
          <w:trHeight w:val="334"/>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Press Release</w:t>
            </w:r>
          </w:p>
        </w:tc>
        <w:tc>
          <w:tcPr>
            <w:tcW w:w="16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E-7</w:t>
            </w:r>
          </w:p>
        </w:tc>
      </w:tr>
      <w:tr>
        <w:trPr>
          <w:trHeight w:val="334"/>
        </w:trPr>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5.</w:t>
            </w:r>
          </w:p>
        </w:tc>
        <w:tc>
          <w:tcPr>
            <w:tcW w:w="28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82"/>
              </w:rPr>
              <w:t>Glossary of Terms........................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E-10</w:t>
            </w:r>
          </w:p>
        </w:tc>
      </w:tr>
    </w:tbl>
    <w:p>
      <w:pPr>
        <w:spacing w:after="0" w:line="200" w:lineRule="exact"/>
        <w:rPr>
          <w:sz w:val="20"/>
          <w:szCs w:val="20"/>
          <w:color w:val="auto"/>
        </w:rPr>
      </w:pPr>
    </w:p>
    <w:p>
      <w:pPr>
        <w:spacing w:after="0" w:line="30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4"/>
          <w:szCs w:val="14"/>
          <w:color w:val="auto"/>
        </w:rPr>
        <w:t>4800 Hampden Lane, Suite 500</w:t>
      </w:r>
    </w:p>
    <w:p>
      <w:pPr>
        <w:spacing w:after="0" w:line="8"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4"/>
          <w:szCs w:val="14"/>
          <w:color w:val="auto"/>
        </w:rPr>
        <w:t>Bethesda, Maryland 20814</w:t>
      </w:r>
    </w:p>
    <w:p>
      <w:pPr>
        <w:spacing w:after="0" w:line="8"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4"/>
          <w:szCs w:val="14"/>
          <w:color w:val="auto"/>
        </w:rPr>
        <w:t>301/652-3360</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E-1</w:t>
      </w:r>
    </w:p>
    <w:p>
      <w:pPr>
        <w:sectPr>
          <w:pgSz w:w="11900" w:h="16838" w:orient="portrait"/>
          <w:cols w:equalWidth="0" w:num="1">
            <w:col w:w="9019"/>
          </w:cols>
          <w:pgMar w:left="1440" w:top="475" w:right="1440" w:bottom="1440" w:gutter="0" w:footer="0" w:header="0"/>
        </w:sectPr>
      </w:pPr>
    </w:p>
    <w:bookmarkStart w:id="4" w:name="page5"/>
    <w:bookmarkEnd w:id="4"/>
    <w:p>
      <w:pPr>
        <w:spacing w:after="0"/>
        <w:tabs>
          <w:tab w:leader="none" w:pos="780" w:val="left"/>
        </w:tabs>
        <w:rPr>
          <w:sz w:val="20"/>
          <w:szCs w:val="20"/>
          <w:color w:val="auto"/>
        </w:rPr>
      </w:pPr>
      <w:r>
        <w:rPr>
          <w:rFonts w:ascii="Courier New" w:cs="Courier New" w:eastAsia="Courier New" w:hAnsi="Courier New"/>
          <w:sz w:val="14"/>
          <w:szCs w:val="14"/>
          <w:color w:val="auto"/>
        </w:rPr>
        <w:t>FEDERAL</w:t>
        <w:tab/>
        <w:t>REALTY INVESTMENT TRUST</w:t>
      </w:r>
    </w:p>
    <w:p>
      <w:pPr>
        <w:spacing w:after="0" w:line="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DEBT ANALYSIS</w:t>
        <w:tab/>
        <w:t>(EXCLUDING CAPITAL LEASES AND INTEREST RATE SWAPS)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Balance</w:t>
            </w:r>
          </w:p>
        </w:tc>
        <w:tc>
          <w:tcPr>
            <w:tcW w:w="116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Maturity</w:t>
            </w:r>
          </w:p>
        </w:tc>
        <w:tc>
          <w:tcPr>
            <w:tcW w:w="234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Rate</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116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Mortgages</w:t>
            </w:r>
          </w:p>
        </w:tc>
        <w:tc>
          <w:tcPr>
            <w:tcW w:w="1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7"/>
        </w:trPr>
        <w:tc>
          <w:tcPr>
            <w:tcW w:w="4440" w:type="dxa"/>
            <w:vAlign w:val="bottom"/>
          </w:tcPr>
          <w:p>
            <w:pPr>
              <w:ind w:left="880"/>
              <w:spacing w:after="0"/>
              <w:rPr>
                <w:sz w:val="20"/>
                <w:szCs w:val="20"/>
                <w:color w:val="auto"/>
              </w:rPr>
            </w:pPr>
            <w:r>
              <w:rPr>
                <w:rFonts w:ascii="Courier New" w:cs="Courier New" w:eastAsia="Courier New" w:hAnsi="Courier New"/>
                <w:sz w:val="14"/>
                <w:szCs w:val="14"/>
                <w:color w:val="auto"/>
              </w:rPr>
              <w:t>Barracks Road</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06/01/98</w:t>
            </w:r>
          </w:p>
        </w:tc>
        <w:tc>
          <w:tcPr>
            <w:tcW w:w="2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9.77%</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$21,680</w:t>
            </w:r>
          </w:p>
        </w:tc>
        <w:tc>
          <w:tcPr>
            <w:tcW w:w="1160" w:type="dxa"/>
            <w:vAlign w:val="bottom"/>
          </w:tcPr>
          <w:p>
            <w:pPr>
              <w:spacing w:after="0"/>
              <w:rPr>
                <w:sz w:val="14"/>
                <w:szCs w:val="14"/>
                <w:color w:val="auto"/>
              </w:rPr>
            </w:pPr>
          </w:p>
        </w:tc>
      </w:tr>
      <w:tr>
        <w:trPr>
          <w:trHeight w:val="167"/>
        </w:trPr>
        <w:tc>
          <w:tcPr>
            <w:tcW w:w="4440" w:type="dxa"/>
            <w:vAlign w:val="bottom"/>
          </w:tcPr>
          <w:p>
            <w:pPr>
              <w:ind w:left="880"/>
              <w:spacing w:after="0"/>
              <w:rPr>
                <w:sz w:val="20"/>
                <w:szCs w:val="20"/>
                <w:color w:val="auto"/>
              </w:rPr>
            </w:pPr>
            <w:r>
              <w:rPr>
                <w:rFonts w:ascii="Courier New" w:cs="Courier New" w:eastAsia="Courier New" w:hAnsi="Courier New"/>
                <w:sz w:val="14"/>
                <w:szCs w:val="14"/>
                <w:color w:val="auto"/>
              </w:rPr>
              <w:t>Falls Plaza</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06/01/98</w:t>
            </w:r>
          </w:p>
        </w:tc>
        <w:tc>
          <w:tcPr>
            <w:tcW w:w="2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9.77%</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4,311</w:t>
            </w:r>
          </w:p>
        </w:tc>
        <w:tc>
          <w:tcPr>
            <w:tcW w:w="1160" w:type="dxa"/>
            <w:vAlign w:val="bottom"/>
          </w:tcPr>
          <w:p>
            <w:pPr>
              <w:spacing w:after="0"/>
              <w:rPr>
                <w:sz w:val="14"/>
                <w:szCs w:val="14"/>
                <w:color w:val="auto"/>
              </w:rPr>
            </w:pPr>
          </w:p>
        </w:tc>
      </w:tr>
      <w:tr>
        <w:trPr>
          <w:trHeight w:val="167"/>
        </w:trPr>
        <w:tc>
          <w:tcPr>
            <w:tcW w:w="4440" w:type="dxa"/>
            <w:vAlign w:val="bottom"/>
          </w:tcPr>
          <w:p>
            <w:pPr>
              <w:ind w:left="880"/>
              <w:spacing w:after="0"/>
              <w:rPr>
                <w:sz w:val="20"/>
                <w:szCs w:val="20"/>
                <w:color w:val="auto"/>
              </w:rPr>
            </w:pPr>
            <w:r>
              <w:rPr>
                <w:rFonts w:ascii="Courier New" w:cs="Courier New" w:eastAsia="Courier New" w:hAnsi="Courier New"/>
                <w:sz w:val="14"/>
                <w:szCs w:val="14"/>
                <w:color w:val="auto"/>
              </w:rPr>
              <w:t>Old Keene Mill</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06/01/98</w:t>
            </w:r>
          </w:p>
        </w:tc>
        <w:tc>
          <w:tcPr>
            <w:tcW w:w="2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9.77%</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7,066</w:t>
            </w:r>
          </w:p>
        </w:tc>
        <w:tc>
          <w:tcPr>
            <w:tcW w:w="1160" w:type="dxa"/>
            <w:vAlign w:val="bottom"/>
          </w:tcPr>
          <w:p>
            <w:pPr>
              <w:spacing w:after="0"/>
              <w:rPr>
                <w:sz w:val="14"/>
                <w:szCs w:val="14"/>
                <w:color w:val="auto"/>
              </w:rPr>
            </w:pPr>
          </w:p>
        </w:tc>
      </w:tr>
      <w:tr>
        <w:trPr>
          <w:trHeight w:val="167"/>
        </w:trPr>
        <w:tc>
          <w:tcPr>
            <w:tcW w:w="4440" w:type="dxa"/>
            <w:vAlign w:val="bottom"/>
          </w:tcPr>
          <w:p>
            <w:pPr>
              <w:ind w:left="880"/>
              <w:spacing w:after="0"/>
              <w:rPr>
                <w:sz w:val="20"/>
                <w:szCs w:val="20"/>
                <w:color w:val="auto"/>
              </w:rPr>
            </w:pPr>
            <w:r>
              <w:rPr>
                <w:rFonts w:ascii="Courier New" w:cs="Courier New" w:eastAsia="Courier New" w:hAnsi="Courier New"/>
                <w:sz w:val="14"/>
                <w:szCs w:val="14"/>
                <w:color w:val="auto"/>
              </w:rPr>
              <w:t>West Falls</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06/01/98</w:t>
            </w:r>
          </w:p>
        </w:tc>
        <w:tc>
          <w:tcPr>
            <w:tcW w:w="2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9.77%</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4,947</w:t>
            </w:r>
          </w:p>
        </w:tc>
        <w:tc>
          <w:tcPr>
            <w:tcW w:w="1160" w:type="dxa"/>
            <w:vAlign w:val="bottom"/>
          </w:tcPr>
          <w:p>
            <w:pPr>
              <w:spacing w:after="0"/>
              <w:rPr>
                <w:sz w:val="14"/>
                <w:szCs w:val="14"/>
                <w:color w:val="auto"/>
              </w:rPr>
            </w:pPr>
          </w:p>
        </w:tc>
      </w:tr>
      <w:tr>
        <w:trPr>
          <w:trHeight w:val="167"/>
        </w:trPr>
        <w:tc>
          <w:tcPr>
            <w:tcW w:w="4440" w:type="dxa"/>
            <w:vAlign w:val="bottom"/>
          </w:tcPr>
          <w:p>
            <w:pPr>
              <w:ind w:left="880"/>
              <w:spacing w:after="0"/>
              <w:rPr>
                <w:sz w:val="20"/>
                <w:szCs w:val="20"/>
                <w:color w:val="auto"/>
              </w:rPr>
            </w:pPr>
            <w:r>
              <w:rPr>
                <w:rFonts w:ascii="Courier New" w:cs="Courier New" w:eastAsia="Courier New" w:hAnsi="Courier New"/>
                <w:sz w:val="14"/>
                <w:szCs w:val="14"/>
                <w:color w:val="auto"/>
              </w:rPr>
              <w:t>Loehmanns Plaza</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07/21/98</w:t>
            </w:r>
          </w:p>
        </w:tc>
        <w:tc>
          <w:tcPr>
            <w:tcW w:w="2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9.75%</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6,477</w:t>
            </w:r>
          </w:p>
        </w:tc>
        <w:tc>
          <w:tcPr>
            <w:tcW w:w="1160" w:type="dxa"/>
            <w:vAlign w:val="bottom"/>
          </w:tcPr>
          <w:p>
            <w:pPr>
              <w:spacing w:after="0"/>
              <w:rPr>
                <w:sz w:val="14"/>
                <w:szCs w:val="14"/>
                <w:color w:val="auto"/>
              </w:rPr>
            </w:pPr>
          </w:p>
        </w:tc>
      </w:tr>
      <w:tr>
        <w:trPr>
          <w:trHeight w:val="167"/>
        </w:trPr>
        <w:tc>
          <w:tcPr>
            <w:tcW w:w="4440" w:type="dxa"/>
            <w:vAlign w:val="bottom"/>
          </w:tcPr>
          <w:p>
            <w:pPr>
              <w:ind w:left="880"/>
              <w:spacing w:after="0"/>
              <w:rPr>
                <w:sz w:val="20"/>
                <w:szCs w:val="20"/>
                <w:color w:val="auto"/>
              </w:rPr>
            </w:pPr>
            <w:r>
              <w:rPr>
                <w:rFonts w:ascii="Courier New" w:cs="Courier New" w:eastAsia="Courier New" w:hAnsi="Courier New"/>
                <w:sz w:val="14"/>
                <w:szCs w:val="14"/>
                <w:color w:val="auto"/>
              </w:rPr>
              <w:t>Federal Plaza</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03/10/01</w:t>
            </w:r>
          </w:p>
        </w:tc>
        <w:tc>
          <w:tcPr>
            <w:tcW w:w="2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8.95%</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28,712</w:t>
            </w:r>
          </w:p>
        </w:tc>
        <w:tc>
          <w:tcPr>
            <w:tcW w:w="1160" w:type="dxa"/>
            <w:vAlign w:val="bottom"/>
          </w:tcPr>
          <w:p>
            <w:pPr>
              <w:spacing w:after="0"/>
              <w:rPr>
                <w:sz w:val="14"/>
                <w:szCs w:val="14"/>
                <w:color w:val="auto"/>
              </w:rPr>
            </w:pPr>
          </w:p>
        </w:tc>
      </w:tr>
      <w:tr>
        <w:trPr>
          <w:trHeight w:val="167"/>
        </w:trPr>
        <w:tc>
          <w:tcPr>
            <w:tcW w:w="4440" w:type="dxa"/>
            <w:vAlign w:val="bottom"/>
          </w:tcPr>
          <w:p>
            <w:pPr>
              <w:ind w:left="880"/>
              <w:spacing w:after="0"/>
              <w:rPr>
                <w:sz w:val="20"/>
                <w:szCs w:val="20"/>
                <w:color w:val="auto"/>
              </w:rPr>
            </w:pPr>
            <w:r>
              <w:rPr>
                <w:rFonts w:ascii="Courier New" w:cs="Courier New" w:eastAsia="Courier New" w:hAnsi="Courier New"/>
                <w:sz w:val="14"/>
                <w:szCs w:val="14"/>
                <w:color w:val="auto"/>
              </w:rPr>
              <w:t>Tysons Station</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09/01/01</w:t>
            </w:r>
          </w:p>
        </w:tc>
        <w:tc>
          <w:tcPr>
            <w:tcW w:w="2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9.875%</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4,306</w:t>
            </w:r>
          </w:p>
        </w:tc>
        <w:tc>
          <w:tcPr>
            <w:tcW w:w="1160" w:type="dxa"/>
            <w:vAlign w:val="bottom"/>
          </w:tcPr>
          <w:p>
            <w:pPr>
              <w:spacing w:after="0"/>
              <w:rPr>
                <w:sz w:val="14"/>
                <w:szCs w:val="14"/>
                <w:color w:val="auto"/>
              </w:rPr>
            </w:pPr>
          </w:p>
        </w:tc>
      </w:tr>
      <w:tr>
        <w:trPr>
          <w:trHeight w:val="167"/>
        </w:trPr>
        <w:tc>
          <w:tcPr>
            <w:tcW w:w="4440" w:type="dxa"/>
            <w:vAlign w:val="bottom"/>
          </w:tcPr>
          <w:p>
            <w:pPr>
              <w:ind w:left="880"/>
              <w:spacing w:after="0"/>
              <w:rPr>
                <w:sz w:val="20"/>
                <w:szCs w:val="20"/>
                <w:color w:val="auto"/>
              </w:rPr>
            </w:pPr>
            <w:r>
              <w:rPr>
                <w:rFonts w:ascii="Courier New" w:cs="Courier New" w:eastAsia="Courier New" w:hAnsi="Courier New"/>
                <w:sz w:val="14"/>
                <w:szCs w:val="14"/>
                <w:color w:val="auto"/>
              </w:rPr>
              <w:t>Bristol</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08/01/98</w:t>
            </w:r>
          </w:p>
        </w:tc>
        <w:tc>
          <w:tcPr>
            <w:tcW w:w="2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9.65%</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11,172</w:t>
            </w:r>
          </w:p>
        </w:tc>
        <w:tc>
          <w:tcPr>
            <w:tcW w:w="1160" w:type="dxa"/>
            <w:vAlign w:val="bottom"/>
          </w:tcPr>
          <w:p>
            <w:pPr>
              <w:spacing w:after="0"/>
              <w:rPr>
                <w:sz w:val="14"/>
                <w:szCs w:val="14"/>
                <w:color w:val="auto"/>
              </w:rPr>
            </w:pPr>
          </w:p>
        </w:tc>
      </w:tr>
      <w:tr>
        <w:trPr>
          <w:trHeight w:val="167"/>
        </w:trPr>
        <w:tc>
          <w:tcPr>
            <w:tcW w:w="4440" w:type="dxa"/>
            <w:vAlign w:val="bottom"/>
          </w:tcPr>
          <w:p>
            <w:pPr>
              <w:ind w:left="880"/>
              <w:spacing w:after="0"/>
              <w:rPr>
                <w:sz w:val="20"/>
                <w:szCs w:val="20"/>
                <w:color w:val="auto"/>
              </w:rPr>
            </w:pPr>
            <w:r>
              <w:rPr>
                <w:rFonts w:ascii="Courier New" w:cs="Courier New" w:eastAsia="Courier New" w:hAnsi="Courier New"/>
                <w:sz w:val="14"/>
                <w:szCs w:val="14"/>
                <w:color w:val="auto"/>
              </w:rPr>
              <w:t>Northeast</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12/31/01</w:t>
            </w:r>
          </w:p>
        </w:tc>
        <w:tc>
          <w:tcPr>
            <w:tcW w:w="2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participating</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1,500</w:t>
            </w:r>
          </w:p>
        </w:tc>
        <w:tc>
          <w:tcPr>
            <w:tcW w:w="116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r>
      <w:tr>
        <w:trPr>
          <w:trHeight w:val="334"/>
        </w:trPr>
        <w:tc>
          <w:tcPr>
            <w:tcW w:w="4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$90,171</w:t>
            </w:r>
          </w:p>
        </w:tc>
        <w:tc>
          <w:tcPr>
            <w:tcW w:w="1160" w:type="dxa"/>
            <w:vAlign w:val="bottom"/>
          </w:tcPr>
          <w:p>
            <w:pPr>
              <w:spacing w:after="0"/>
              <w:rPr>
                <w:sz w:val="24"/>
                <w:szCs w:val="24"/>
                <w:color w:val="auto"/>
              </w:rPr>
            </w:pPr>
          </w:p>
        </w:tc>
      </w:tr>
      <w:tr>
        <w:trPr>
          <w:trHeight w:val="167"/>
        </w:trPr>
        <w:tc>
          <w:tcPr>
            <w:tcW w:w="4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1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7"/>
        </w:trPr>
        <w:tc>
          <w:tcPr>
            <w:tcW w:w="4440" w:type="dxa"/>
            <w:vAlign w:val="bottom"/>
          </w:tcPr>
          <w:p>
            <w:pPr>
              <w:ind w:left="880"/>
              <w:spacing w:after="0"/>
              <w:rPr>
                <w:sz w:val="20"/>
                <w:szCs w:val="20"/>
                <w:color w:val="auto"/>
              </w:rPr>
            </w:pPr>
            <w:r>
              <w:rPr>
                <w:rFonts w:ascii="Courier New" w:cs="Courier New" w:eastAsia="Courier New" w:hAnsi="Courier New"/>
                <w:sz w:val="14"/>
                <w:szCs w:val="14"/>
                <w:color w:val="auto"/>
              </w:rPr>
              <w:t>Revolving credit facilities</w:t>
            </w:r>
          </w:p>
        </w:tc>
        <w:tc>
          <w:tcPr>
            <w:tcW w:w="1640" w:type="dxa"/>
            <w:vAlign w:val="bottom"/>
          </w:tcPr>
          <w:p>
            <w:pPr>
              <w:spacing w:after="0"/>
              <w:rPr>
                <w:sz w:val="14"/>
                <w:szCs w:val="14"/>
                <w:color w:val="auto"/>
              </w:rPr>
            </w:pPr>
          </w:p>
        </w:tc>
        <w:tc>
          <w:tcPr>
            <w:tcW w:w="2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libor + .85% to libor +1%</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$56,565</w:t>
            </w:r>
          </w:p>
        </w:tc>
        <w:tc>
          <w:tcPr>
            <w:tcW w:w="1160" w:type="dxa"/>
            <w:vAlign w:val="bottom"/>
          </w:tcPr>
          <w:p>
            <w:pPr>
              <w:spacing w:after="0"/>
              <w:rPr>
                <w:sz w:val="14"/>
                <w:szCs w:val="14"/>
                <w:color w:val="auto"/>
              </w:rPr>
            </w:pPr>
          </w:p>
        </w:tc>
      </w:tr>
      <w:tr>
        <w:trPr>
          <w:trHeight w:val="167"/>
        </w:trPr>
        <w:tc>
          <w:tcPr>
            <w:tcW w:w="4440" w:type="dxa"/>
            <w:vAlign w:val="bottom"/>
          </w:tcPr>
          <w:p>
            <w:pPr>
              <w:ind w:left="880"/>
              <w:spacing w:after="0"/>
              <w:rPr>
                <w:sz w:val="20"/>
                <w:szCs w:val="20"/>
                <w:color w:val="auto"/>
              </w:rPr>
            </w:pPr>
            <w:r>
              <w:rPr>
                <w:rFonts w:ascii="Courier New" w:cs="Courier New" w:eastAsia="Courier New" w:hAnsi="Courier New"/>
                <w:sz w:val="14"/>
                <w:szCs w:val="14"/>
                <w:color w:val="auto"/>
              </w:rPr>
              <w:t>Note issued in connection with</w:t>
            </w:r>
          </w:p>
        </w:tc>
        <w:tc>
          <w:tcPr>
            <w:tcW w:w="1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40" w:type="dxa"/>
            <w:vAlign w:val="bottom"/>
          </w:tcPr>
          <w:p>
            <w:pPr>
              <w:ind w:left="1060"/>
              <w:spacing w:after="0"/>
              <w:rPr>
                <w:sz w:val="20"/>
                <w:szCs w:val="20"/>
                <w:color w:val="auto"/>
              </w:rPr>
            </w:pPr>
            <w:r>
              <w:rPr>
                <w:rFonts w:ascii="Courier New" w:cs="Courier New" w:eastAsia="Courier New" w:hAnsi="Courier New"/>
                <w:sz w:val="14"/>
                <w:szCs w:val="14"/>
                <w:color w:val="auto"/>
              </w:rPr>
              <w:t>tenant buyout at Queen Anne Plaza</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01/15/06</w:t>
            </w:r>
          </w:p>
        </w:tc>
        <w:tc>
          <w:tcPr>
            <w:tcW w:w="2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8.875%</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1,291</w:t>
            </w:r>
          </w:p>
        </w:tc>
        <w:tc>
          <w:tcPr>
            <w:tcW w:w="1160" w:type="dxa"/>
            <w:vAlign w:val="bottom"/>
          </w:tcPr>
          <w:p>
            <w:pPr>
              <w:spacing w:after="0"/>
              <w:rPr>
                <w:sz w:val="14"/>
                <w:szCs w:val="14"/>
                <w:color w:val="auto"/>
              </w:rPr>
            </w:pPr>
          </w:p>
        </w:tc>
      </w:tr>
      <w:tr>
        <w:trPr>
          <w:trHeight w:val="167"/>
        </w:trPr>
        <w:tc>
          <w:tcPr>
            <w:tcW w:w="4440" w:type="dxa"/>
            <w:vAlign w:val="bottom"/>
          </w:tcPr>
          <w:p>
            <w:pPr>
              <w:ind w:left="880"/>
              <w:spacing w:after="0"/>
              <w:rPr>
                <w:sz w:val="20"/>
                <w:szCs w:val="20"/>
                <w:color w:val="auto"/>
              </w:rPr>
            </w:pPr>
            <w:r>
              <w:rPr>
                <w:rFonts w:ascii="Courier New" w:cs="Courier New" w:eastAsia="Courier New" w:hAnsi="Courier New"/>
                <w:sz w:val="14"/>
                <w:szCs w:val="14"/>
                <w:color w:val="auto"/>
              </w:rPr>
              <w:t>Note issued in connection with</w:t>
            </w:r>
          </w:p>
        </w:tc>
        <w:tc>
          <w:tcPr>
            <w:tcW w:w="1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40" w:type="dxa"/>
            <w:vAlign w:val="bottom"/>
          </w:tcPr>
          <w:p>
            <w:pPr>
              <w:ind w:left="1060"/>
              <w:spacing w:after="0"/>
              <w:rPr>
                <w:sz w:val="20"/>
                <w:szCs w:val="20"/>
                <w:color w:val="auto"/>
              </w:rPr>
            </w:pPr>
            <w:r>
              <w:rPr>
                <w:rFonts w:ascii="Courier New" w:cs="Courier New" w:eastAsia="Courier New" w:hAnsi="Courier New"/>
                <w:sz w:val="14"/>
                <w:szCs w:val="14"/>
                <w:color w:val="auto"/>
              </w:rPr>
              <w:t>aquisition of Federal Plaza</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07/01/96</w:t>
            </w:r>
          </w:p>
        </w:tc>
        <w:tc>
          <w:tcPr>
            <w:tcW w:w="2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2,978</w:t>
            </w:r>
          </w:p>
        </w:tc>
        <w:tc>
          <w:tcPr>
            <w:tcW w:w="1160" w:type="dxa"/>
            <w:vAlign w:val="bottom"/>
          </w:tcPr>
          <w:p>
            <w:pPr>
              <w:spacing w:after="0"/>
              <w:rPr>
                <w:sz w:val="14"/>
                <w:szCs w:val="14"/>
                <w:color w:val="auto"/>
              </w:rPr>
            </w:pPr>
          </w:p>
        </w:tc>
      </w:tr>
      <w:tr>
        <w:trPr>
          <w:trHeight w:val="167"/>
        </w:trPr>
        <w:tc>
          <w:tcPr>
            <w:tcW w:w="4440" w:type="dxa"/>
            <w:vAlign w:val="bottom"/>
          </w:tcPr>
          <w:p>
            <w:pPr>
              <w:ind w:left="880"/>
              <w:spacing w:after="0"/>
              <w:rPr>
                <w:sz w:val="20"/>
                <w:szCs w:val="20"/>
                <w:color w:val="auto"/>
              </w:rPr>
            </w:pPr>
            <w:r>
              <w:rPr>
                <w:rFonts w:ascii="Courier New" w:cs="Courier New" w:eastAsia="Courier New" w:hAnsi="Courier New"/>
                <w:sz w:val="14"/>
                <w:szCs w:val="14"/>
                <w:color w:val="auto"/>
              </w:rPr>
              <w:t>Note issued in connection with</w:t>
            </w:r>
          </w:p>
        </w:tc>
        <w:tc>
          <w:tcPr>
            <w:tcW w:w="1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40" w:type="dxa"/>
            <w:vAlign w:val="bottom"/>
          </w:tcPr>
          <w:p>
            <w:pPr>
              <w:ind w:left="1060"/>
              <w:spacing w:after="0"/>
              <w:rPr>
                <w:sz w:val="20"/>
                <w:szCs w:val="20"/>
                <w:color w:val="auto"/>
              </w:rPr>
            </w:pPr>
            <w:r>
              <w:rPr>
                <w:rFonts w:ascii="Courier New" w:cs="Courier New" w:eastAsia="Courier New" w:hAnsi="Courier New"/>
                <w:sz w:val="14"/>
                <w:szCs w:val="14"/>
                <w:color w:val="auto"/>
              </w:rPr>
              <w:t>renovation of Perring Plaza</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01/31/13</w:t>
            </w:r>
          </w:p>
        </w:tc>
        <w:tc>
          <w:tcPr>
            <w:tcW w:w="2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2,906</w:t>
            </w:r>
          </w:p>
        </w:tc>
        <w:tc>
          <w:tcPr>
            <w:tcW w:w="1160" w:type="dxa"/>
            <w:vAlign w:val="bottom"/>
          </w:tcPr>
          <w:p>
            <w:pPr>
              <w:spacing w:after="0"/>
              <w:rPr>
                <w:sz w:val="14"/>
                <w:szCs w:val="14"/>
                <w:color w:val="auto"/>
              </w:rPr>
            </w:pPr>
          </w:p>
        </w:tc>
      </w:tr>
      <w:tr>
        <w:trPr>
          <w:trHeight w:val="167"/>
        </w:trPr>
        <w:tc>
          <w:tcPr>
            <w:tcW w:w="4440" w:type="dxa"/>
            <w:vAlign w:val="bottom"/>
          </w:tcPr>
          <w:p>
            <w:pPr>
              <w:ind w:left="880"/>
              <w:spacing w:after="0"/>
              <w:rPr>
                <w:sz w:val="20"/>
                <w:szCs w:val="20"/>
                <w:color w:val="auto"/>
              </w:rPr>
            </w:pPr>
            <w:r>
              <w:rPr>
                <w:rFonts w:ascii="Courier New" w:cs="Courier New" w:eastAsia="Courier New" w:hAnsi="Courier New"/>
                <w:sz w:val="14"/>
                <w:szCs w:val="14"/>
                <w:color w:val="auto"/>
              </w:rPr>
              <w:t>Note issued in connection with lease</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11/13/95</w:t>
            </w:r>
          </w:p>
        </w:tc>
        <w:tc>
          <w:tcPr>
            <w:tcW w:w="2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none</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2,500</w:t>
            </w:r>
          </w:p>
        </w:tc>
        <w:tc>
          <w:tcPr>
            <w:tcW w:w="1160" w:type="dxa"/>
            <w:vAlign w:val="bottom"/>
          </w:tcPr>
          <w:p>
            <w:pPr>
              <w:spacing w:after="0"/>
              <w:rPr>
                <w:sz w:val="14"/>
                <w:szCs w:val="14"/>
                <w:color w:val="auto"/>
              </w:rPr>
            </w:pPr>
          </w:p>
        </w:tc>
      </w:tr>
      <w:tr>
        <w:trPr>
          <w:trHeight w:val="167"/>
        </w:trPr>
        <w:tc>
          <w:tcPr>
            <w:tcW w:w="4440" w:type="dxa"/>
            <w:vAlign w:val="bottom"/>
          </w:tcPr>
          <w:p>
            <w:pPr>
              <w:ind w:left="880"/>
              <w:spacing w:after="0"/>
              <w:rPr>
                <w:sz w:val="20"/>
                <w:szCs w:val="20"/>
                <w:color w:val="auto"/>
              </w:rPr>
            </w:pPr>
            <w:r>
              <w:rPr>
                <w:rFonts w:ascii="Courier New" w:cs="Courier New" w:eastAsia="Courier New" w:hAnsi="Courier New"/>
                <w:sz w:val="14"/>
                <w:szCs w:val="14"/>
                <w:color w:val="auto"/>
              </w:rPr>
              <w:t>Other</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various</w:t>
            </w:r>
          </w:p>
        </w:tc>
        <w:tc>
          <w:tcPr>
            <w:tcW w:w="2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various</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107</w:t>
            </w:r>
          </w:p>
        </w:tc>
        <w:tc>
          <w:tcPr>
            <w:tcW w:w="116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r>
      <w:tr>
        <w:trPr>
          <w:trHeight w:val="334"/>
        </w:trPr>
        <w:tc>
          <w:tcPr>
            <w:tcW w:w="4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$66,347</w:t>
            </w:r>
          </w:p>
        </w:tc>
        <w:tc>
          <w:tcPr>
            <w:tcW w:w="1160" w:type="dxa"/>
            <w:vAlign w:val="bottom"/>
          </w:tcPr>
          <w:p>
            <w:pPr>
              <w:spacing w:after="0"/>
              <w:rPr>
                <w:sz w:val="24"/>
                <w:szCs w:val="24"/>
                <w:color w:val="auto"/>
              </w:rPr>
            </w:pPr>
          </w:p>
        </w:tc>
      </w:tr>
      <w:tr>
        <w:trPr>
          <w:trHeight w:val="167"/>
        </w:trPr>
        <w:tc>
          <w:tcPr>
            <w:tcW w:w="4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r>
      <w:tr>
        <w:trPr>
          <w:trHeight w:val="501"/>
        </w:trPr>
        <w:tc>
          <w:tcPr>
            <w:tcW w:w="4440" w:type="dxa"/>
            <w:vAlign w:val="bottom"/>
          </w:tcPr>
          <w:p>
            <w:pPr>
              <w:spacing w:after="0"/>
              <w:rPr>
                <w:sz w:val="20"/>
                <w:szCs w:val="20"/>
                <w:color w:val="auto"/>
              </w:rPr>
            </w:pPr>
            <w:r>
              <w:rPr>
                <w:rFonts w:ascii="Courier New" w:cs="Courier New" w:eastAsia="Courier New" w:hAnsi="Courier New"/>
                <w:sz w:val="14"/>
                <w:szCs w:val="14"/>
                <w:color w:val="auto"/>
              </w:rPr>
              <w:t>Unsecured Public Debt</w:t>
            </w:r>
          </w:p>
        </w:tc>
        <w:tc>
          <w:tcPr>
            <w:tcW w:w="1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7"/>
        </w:trPr>
        <w:tc>
          <w:tcPr>
            <w:tcW w:w="4440" w:type="dxa"/>
            <w:vAlign w:val="bottom"/>
          </w:tcPr>
          <w:p>
            <w:pPr>
              <w:ind w:left="880"/>
              <w:spacing w:after="0"/>
              <w:rPr>
                <w:sz w:val="20"/>
                <w:szCs w:val="20"/>
                <w:color w:val="auto"/>
              </w:rPr>
            </w:pPr>
            <w:r>
              <w:rPr>
                <w:rFonts w:ascii="Courier New" w:cs="Courier New" w:eastAsia="Courier New" w:hAnsi="Courier New"/>
                <w:sz w:val="14"/>
                <w:szCs w:val="14"/>
                <w:color w:val="auto"/>
              </w:rPr>
              <w:t>5 1/4% Convertible subordinated</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04/30/02</w:t>
            </w:r>
          </w:p>
        </w:tc>
        <w:tc>
          <w:tcPr>
            <w:tcW w:w="2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5.250%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$289</w:t>
            </w:r>
          </w:p>
        </w:tc>
        <w:tc>
          <w:tcPr>
            <w:tcW w:w="1160" w:type="dxa"/>
            <w:vAlign w:val="bottom"/>
          </w:tcPr>
          <w:p>
            <w:pPr>
              <w:spacing w:after="0"/>
              <w:rPr>
                <w:sz w:val="14"/>
                <w:szCs w:val="14"/>
                <w:color w:val="auto"/>
              </w:rPr>
            </w:pPr>
          </w:p>
        </w:tc>
      </w:tr>
      <w:tr>
        <w:trPr>
          <w:trHeight w:val="167"/>
        </w:trPr>
        <w:tc>
          <w:tcPr>
            <w:tcW w:w="4440" w:type="dxa"/>
            <w:vAlign w:val="bottom"/>
          </w:tcPr>
          <w:p>
            <w:pPr>
              <w:ind w:left="1060"/>
              <w:spacing w:after="0"/>
              <w:rPr>
                <w:sz w:val="20"/>
                <w:szCs w:val="20"/>
                <w:color w:val="auto"/>
              </w:rPr>
            </w:pPr>
            <w:r>
              <w:rPr>
                <w:rFonts w:ascii="Courier New" w:cs="Courier New" w:eastAsia="Courier New" w:hAnsi="Courier New"/>
                <w:sz w:val="14"/>
                <w:szCs w:val="14"/>
                <w:color w:val="auto"/>
              </w:rPr>
              <w:t>debentures</w:t>
            </w:r>
          </w:p>
        </w:tc>
        <w:tc>
          <w:tcPr>
            <w:tcW w:w="1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40" w:type="dxa"/>
            <w:vAlign w:val="bottom"/>
          </w:tcPr>
          <w:p>
            <w:pPr>
              <w:ind w:left="880"/>
              <w:spacing w:after="0"/>
              <w:rPr>
                <w:sz w:val="20"/>
                <w:szCs w:val="20"/>
                <w:color w:val="auto"/>
              </w:rPr>
            </w:pPr>
            <w:r>
              <w:rPr>
                <w:rFonts w:ascii="Courier New" w:cs="Courier New" w:eastAsia="Courier New" w:hAnsi="Courier New"/>
                <w:sz w:val="14"/>
                <w:szCs w:val="14"/>
                <w:color w:val="auto"/>
              </w:rPr>
              <w:t>5 1/4% Convertible subordinated</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10/28/03</w:t>
            </w:r>
          </w:p>
        </w:tc>
        <w:tc>
          <w:tcPr>
            <w:tcW w:w="2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5.250%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75,000</w:t>
            </w:r>
          </w:p>
        </w:tc>
        <w:tc>
          <w:tcPr>
            <w:tcW w:w="1160" w:type="dxa"/>
            <w:vAlign w:val="bottom"/>
          </w:tcPr>
          <w:p>
            <w:pPr>
              <w:spacing w:after="0"/>
              <w:rPr>
                <w:sz w:val="14"/>
                <w:szCs w:val="14"/>
                <w:color w:val="auto"/>
              </w:rPr>
            </w:pPr>
          </w:p>
        </w:tc>
      </w:tr>
      <w:tr>
        <w:trPr>
          <w:trHeight w:val="167"/>
        </w:trPr>
        <w:tc>
          <w:tcPr>
            <w:tcW w:w="4440" w:type="dxa"/>
            <w:vAlign w:val="bottom"/>
          </w:tcPr>
          <w:p>
            <w:pPr>
              <w:ind w:left="1060"/>
              <w:spacing w:after="0"/>
              <w:rPr>
                <w:sz w:val="20"/>
                <w:szCs w:val="20"/>
                <w:color w:val="auto"/>
              </w:rPr>
            </w:pPr>
            <w:r>
              <w:rPr>
                <w:rFonts w:ascii="Courier New" w:cs="Courier New" w:eastAsia="Courier New" w:hAnsi="Courier New"/>
                <w:sz w:val="14"/>
                <w:szCs w:val="14"/>
                <w:color w:val="auto"/>
              </w:rPr>
              <w:t>debentures</w:t>
            </w:r>
          </w:p>
        </w:tc>
        <w:tc>
          <w:tcPr>
            <w:tcW w:w="1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40" w:type="dxa"/>
            <w:vAlign w:val="bottom"/>
          </w:tcPr>
          <w:p>
            <w:pPr>
              <w:ind w:left="880"/>
              <w:spacing w:after="0"/>
              <w:rPr>
                <w:sz w:val="20"/>
                <w:szCs w:val="20"/>
                <w:color w:val="auto"/>
              </w:rPr>
            </w:pPr>
            <w:r>
              <w:rPr>
                <w:rFonts w:ascii="Courier New" w:cs="Courier New" w:eastAsia="Courier New" w:hAnsi="Courier New"/>
                <w:sz w:val="14"/>
                <w:szCs w:val="14"/>
                <w:color w:val="auto"/>
              </w:rPr>
              <w:t>8 7/8% Notes (fixed)</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01/15/00</w:t>
            </w:r>
          </w:p>
        </w:tc>
        <w:tc>
          <w:tcPr>
            <w:tcW w:w="2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8.875%</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75,000</w:t>
            </w:r>
          </w:p>
        </w:tc>
        <w:tc>
          <w:tcPr>
            <w:tcW w:w="1160" w:type="dxa"/>
            <w:vAlign w:val="bottom"/>
          </w:tcPr>
          <w:p>
            <w:pPr>
              <w:spacing w:after="0"/>
              <w:rPr>
                <w:sz w:val="14"/>
                <w:szCs w:val="14"/>
                <w:color w:val="auto"/>
              </w:rPr>
            </w:pPr>
          </w:p>
        </w:tc>
      </w:tr>
      <w:tr>
        <w:trPr>
          <w:trHeight w:val="167"/>
        </w:trPr>
        <w:tc>
          <w:tcPr>
            <w:tcW w:w="4440" w:type="dxa"/>
            <w:vAlign w:val="bottom"/>
          </w:tcPr>
          <w:p>
            <w:pPr>
              <w:ind w:left="880"/>
              <w:spacing w:after="0"/>
              <w:rPr>
                <w:sz w:val="20"/>
                <w:szCs w:val="20"/>
                <w:color w:val="auto"/>
              </w:rPr>
            </w:pPr>
            <w:r>
              <w:rPr>
                <w:rFonts w:ascii="Courier New" w:cs="Courier New" w:eastAsia="Courier New" w:hAnsi="Courier New"/>
                <w:sz w:val="14"/>
                <w:szCs w:val="14"/>
                <w:color w:val="auto"/>
              </w:rPr>
              <w:t>8 7/8% Notes (fixed) *</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01/15/00</w:t>
            </w:r>
          </w:p>
        </w:tc>
        <w:tc>
          <w:tcPr>
            <w:tcW w:w="2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7.530%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c>
          <w:tcPr>
            <w:tcW w:w="1160" w:type="dxa"/>
            <w:vAlign w:val="bottom"/>
          </w:tcPr>
          <w:p>
            <w:pPr>
              <w:spacing w:after="0"/>
              <w:rPr>
                <w:sz w:val="14"/>
                <w:szCs w:val="14"/>
                <w:color w:val="auto"/>
              </w:rPr>
            </w:pPr>
          </w:p>
        </w:tc>
      </w:tr>
      <w:tr>
        <w:trPr>
          <w:trHeight w:val="167"/>
        </w:trPr>
        <w:tc>
          <w:tcPr>
            <w:tcW w:w="4440" w:type="dxa"/>
            <w:vAlign w:val="bottom"/>
          </w:tcPr>
          <w:p>
            <w:pPr>
              <w:ind w:left="880"/>
              <w:spacing w:after="0"/>
              <w:rPr>
                <w:sz w:val="20"/>
                <w:szCs w:val="20"/>
                <w:color w:val="auto"/>
              </w:rPr>
            </w:pPr>
            <w:r>
              <w:rPr>
                <w:rFonts w:ascii="Courier New" w:cs="Courier New" w:eastAsia="Courier New" w:hAnsi="Courier New"/>
                <w:sz w:val="14"/>
                <w:szCs w:val="14"/>
                <w:color w:val="auto"/>
              </w:rPr>
              <w:t>8% Notes (fixed)</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04/21/02</w:t>
            </w:r>
          </w:p>
        </w:tc>
        <w:tc>
          <w:tcPr>
            <w:tcW w:w="2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c>
          <w:tcPr>
            <w:tcW w:w="1160" w:type="dxa"/>
            <w:vAlign w:val="bottom"/>
          </w:tcPr>
          <w:p>
            <w:pPr>
              <w:spacing w:after="0"/>
              <w:rPr>
                <w:sz w:val="14"/>
                <w:szCs w:val="14"/>
                <w:color w:val="auto"/>
              </w:rPr>
            </w:pPr>
          </w:p>
        </w:tc>
      </w:tr>
      <w:tr>
        <w:trPr>
          <w:trHeight w:val="167"/>
        </w:trPr>
        <w:tc>
          <w:tcPr>
            <w:tcW w:w="4440" w:type="dxa"/>
            <w:vAlign w:val="bottom"/>
          </w:tcPr>
          <w:p>
            <w:pPr>
              <w:ind w:left="880"/>
              <w:spacing w:after="0"/>
              <w:rPr>
                <w:sz w:val="20"/>
                <w:szCs w:val="20"/>
                <w:color w:val="auto"/>
              </w:rPr>
            </w:pPr>
            <w:r>
              <w:rPr>
                <w:rFonts w:ascii="Courier New" w:cs="Courier New" w:eastAsia="Courier New" w:hAnsi="Courier New"/>
                <w:sz w:val="14"/>
                <w:szCs w:val="14"/>
                <w:color w:val="auto"/>
              </w:rPr>
              <w:t>6 5/8% Notes (fixed)</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12/01/05</w:t>
            </w:r>
          </w:p>
        </w:tc>
        <w:tc>
          <w:tcPr>
            <w:tcW w:w="2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6.625%</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40,000</w:t>
            </w:r>
          </w:p>
        </w:tc>
        <w:tc>
          <w:tcPr>
            <w:tcW w:w="116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r>
      <w:tr>
        <w:trPr>
          <w:trHeight w:val="334"/>
        </w:trPr>
        <w:tc>
          <w:tcPr>
            <w:tcW w:w="4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$240,280</w:t>
            </w:r>
          </w:p>
        </w:tc>
        <w:tc>
          <w:tcPr>
            <w:tcW w:w="1160" w:type="dxa"/>
            <w:vAlign w:val="bottom"/>
          </w:tcPr>
          <w:p>
            <w:pPr>
              <w:spacing w:after="0"/>
              <w:rPr>
                <w:sz w:val="24"/>
                <w:szCs w:val="24"/>
                <w:color w:val="auto"/>
              </w:rPr>
            </w:pPr>
          </w:p>
        </w:tc>
      </w:tr>
      <w:tr>
        <w:trPr>
          <w:trHeight w:val="167"/>
        </w:trPr>
        <w:tc>
          <w:tcPr>
            <w:tcW w:w="4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r>
      <w:tr>
        <w:trPr>
          <w:trHeight w:val="835"/>
        </w:trPr>
        <w:tc>
          <w:tcPr>
            <w:tcW w:w="4440" w:type="dxa"/>
            <w:vAlign w:val="bottom"/>
          </w:tcPr>
          <w:p>
            <w:pPr>
              <w:spacing w:after="0"/>
              <w:rPr>
                <w:sz w:val="24"/>
                <w:szCs w:val="24"/>
                <w:color w:val="auto"/>
              </w:rPr>
            </w:pPr>
          </w:p>
        </w:tc>
        <w:tc>
          <w:tcPr>
            <w:tcW w:w="398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Total fixed rate debt</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$338,742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85.37%</w:t>
            </w:r>
          </w:p>
        </w:tc>
      </w:tr>
      <w:tr>
        <w:trPr>
          <w:trHeight w:val="334"/>
        </w:trPr>
        <w:tc>
          <w:tcPr>
            <w:tcW w:w="4440" w:type="dxa"/>
            <w:vAlign w:val="bottom"/>
          </w:tcPr>
          <w:p>
            <w:pPr>
              <w:spacing w:after="0"/>
              <w:rPr>
                <w:sz w:val="24"/>
                <w:szCs w:val="24"/>
                <w:color w:val="auto"/>
              </w:rPr>
            </w:pPr>
          </w:p>
        </w:tc>
        <w:tc>
          <w:tcPr>
            <w:tcW w:w="398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Total variable rate debt</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58,065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14.63%</w:t>
            </w:r>
          </w:p>
        </w:tc>
      </w:tr>
      <w:tr>
        <w:trPr>
          <w:trHeight w:val="167"/>
        </w:trPr>
        <w:tc>
          <w:tcPr>
            <w:tcW w:w="4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440" w:type="dxa"/>
            <w:vAlign w:val="bottom"/>
          </w:tcPr>
          <w:p>
            <w:pPr>
              <w:spacing w:after="0"/>
              <w:rPr>
                <w:sz w:val="24"/>
                <w:szCs w:val="24"/>
                <w:color w:val="auto"/>
              </w:rPr>
            </w:pPr>
          </w:p>
        </w:tc>
        <w:tc>
          <w:tcPr>
            <w:tcW w:w="1640" w:type="dxa"/>
            <w:vAlign w:val="bottom"/>
          </w:tcPr>
          <w:p>
            <w:pPr>
              <w:ind w:left="420"/>
              <w:spacing w:after="0"/>
              <w:rPr>
                <w:sz w:val="20"/>
                <w:szCs w:val="20"/>
                <w:color w:val="auto"/>
              </w:rPr>
            </w:pPr>
            <w:r>
              <w:rPr>
                <w:rFonts w:ascii="Courier New" w:cs="Courier New" w:eastAsia="Courier New" w:hAnsi="Courier New"/>
                <w:sz w:val="14"/>
                <w:szCs w:val="14"/>
                <w:color w:val="auto"/>
              </w:rPr>
              <w:t>Total debt</w:t>
            </w:r>
          </w:p>
        </w:tc>
        <w:tc>
          <w:tcPr>
            <w:tcW w:w="23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$398,807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7"/>
        </w:trPr>
        <w:tc>
          <w:tcPr>
            <w:tcW w:w="4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4440" w:type="dxa"/>
            <w:vAlign w:val="bottom"/>
          </w:tcPr>
          <w:p>
            <w:pPr>
              <w:spacing w:after="0"/>
              <w:rPr>
                <w:sz w:val="24"/>
                <w:szCs w:val="24"/>
                <w:color w:val="auto"/>
              </w:rPr>
            </w:pPr>
          </w:p>
        </w:tc>
        <w:tc>
          <w:tcPr>
            <w:tcW w:w="398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Weighted average interest rate:</w:t>
            </w: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7"/>
        </w:trPr>
        <w:tc>
          <w:tcPr>
            <w:tcW w:w="4440" w:type="dxa"/>
            <w:vAlign w:val="bottom"/>
          </w:tcPr>
          <w:p>
            <w:pPr>
              <w:spacing w:after="0"/>
              <w:rPr>
                <w:sz w:val="14"/>
                <w:szCs w:val="14"/>
                <w:color w:val="auto"/>
              </w:rPr>
            </w:pPr>
          </w:p>
        </w:tc>
        <w:tc>
          <w:tcPr>
            <w:tcW w:w="398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39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Fixed rate debt</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7.79%</w:t>
            </w:r>
          </w:p>
        </w:tc>
        <w:tc>
          <w:tcPr>
            <w:tcW w:w="116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39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Variable on revolving facilitie</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6.80%</w:t>
            </w:r>
          </w:p>
        </w:tc>
        <w:tc>
          <w:tcPr>
            <w:tcW w:w="11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4240" w:firstLine="9"/>
        <w:spacing w:after="0" w:line="258" w:lineRule="auto"/>
        <w:tabs>
          <w:tab w:leader="none" w:pos="174"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purchased an interest rate swap on $25 million which was sold for $1.5 million, thereby decreasing the effective interest rate.</w:t>
      </w:r>
    </w:p>
    <w:p>
      <w:pPr>
        <w:spacing w:after="0" w:line="160" w:lineRule="exact"/>
        <w:rPr>
          <w:sz w:val="20"/>
          <w:szCs w:val="20"/>
          <w:color w:val="auto"/>
        </w:rPr>
      </w:pPr>
    </w:p>
    <w:p>
      <w:pPr>
        <w:ind w:right="4500" w:firstLine="9"/>
        <w:spacing w:after="0" w:line="258" w:lineRule="auto"/>
        <w:tabs>
          <w:tab w:leader="none" w:pos="2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interest rate on revolving credit facilities for three months ended March 31, 1996.</w:t>
      </w:r>
    </w:p>
    <w:p>
      <w:pPr>
        <w:spacing w:after="0" w:line="160" w:lineRule="exact"/>
        <w:rPr>
          <w:sz w:val="20"/>
          <w:szCs w:val="20"/>
          <w:color w:val="auto"/>
        </w:rPr>
      </w:pPr>
    </w:p>
    <w:p>
      <w:pPr>
        <w:ind w:left="6700"/>
        <w:spacing w:after="0"/>
        <w:rPr>
          <w:sz w:val="20"/>
          <w:szCs w:val="20"/>
          <w:color w:val="auto"/>
        </w:rPr>
      </w:pPr>
      <w:r>
        <w:rPr>
          <w:rFonts w:ascii="Courier New" w:cs="Courier New" w:eastAsia="Courier New" w:hAnsi="Courier New"/>
          <w:sz w:val="14"/>
          <w:szCs w:val="14"/>
          <w:color w:val="auto"/>
        </w:rPr>
        <w:t>E-2</w:t>
      </w:r>
    </w:p>
    <w:p>
      <w:pPr>
        <w:sectPr>
          <w:pgSz w:w="11900" w:h="16838" w:orient="portrait"/>
          <w:cols w:equalWidth="0" w:num="1">
            <w:col w:w="10940"/>
          </w:cols>
          <w:pgMar w:left="220" w:top="453" w:right="7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Leased Analysis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jc w:val="right"/>
              <w:spacing w:after="0"/>
              <w:rPr>
                <w:sz w:val="20"/>
                <w:szCs w:val="20"/>
                <w:color w:val="auto"/>
              </w:rPr>
            </w:pPr>
            <w:r>
              <w:rPr>
                <w:rFonts w:ascii="Courier New" w:cs="Courier New" w:eastAsia="Courier New" w:hAnsi="Courier New"/>
                <w:sz w:val="14"/>
                <w:szCs w:val="14"/>
                <w:color w:val="auto"/>
              </w:rPr>
              <w:t>Overall Occupancy</w:t>
            </w: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3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(Quarter to Quarter Analysis)</w:t>
            </w:r>
          </w:p>
        </w:tc>
        <w:tc>
          <w:tcPr>
            <w:tcW w:w="1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March 31, 1996</w:t>
            </w: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March 31, 1995</w:t>
            </w:r>
          </w:p>
        </w:tc>
        <w:tc>
          <w:tcPr>
            <w:tcW w:w="140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8"/>
              </w:rPr>
              <w:t>-----------------------------------------</w:t>
            </w:r>
          </w:p>
        </w:tc>
        <w:tc>
          <w:tcPr>
            <w:tcW w:w="1200" w:type="dxa"/>
            <w:vAlign w:val="bottom"/>
          </w:tcPr>
          <w:p>
            <w:pPr>
              <w:spacing w:after="0"/>
              <w:rPr>
                <w:sz w:val="14"/>
                <w:szCs w:val="14"/>
                <w:color w:val="auto"/>
              </w:rPr>
            </w:pPr>
          </w:p>
        </w:tc>
        <w:tc>
          <w:tcPr>
            <w:tcW w:w="3920" w:type="dxa"/>
            <w:vAlign w:val="bottom"/>
            <w:gridSpan w:val="3"/>
          </w:tcPr>
          <w:p>
            <w:pPr>
              <w:jc w:val="center"/>
              <w:ind w:left="8"/>
              <w:spacing w:after="0"/>
              <w:rPr>
                <w:sz w:val="20"/>
                <w:szCs w:val="20"/>
                <w:color w:val="auto"/>
              </w:rPr>
            </w:pPr>
            <w:r>
              <w:rPr>
                <w:rFonts w:ascii="Courier New" w:cs="Courier New" w:eastAsia="Courier New" w:hAnsi="Courier New"/>
                <w:sz w:val="14"/>
                <w:szCs w:val="14"/>
                <w:color w:val="auto"/>
              </w:rPr>
              <w:t>----------------------------------------</w:t>
            </w:r>
          </w:p>
        </w:tc>
      </w:tr>
      <w:tr>
        <w:trPr>
          <w:trHeight w:val="167"/>
        </w:trPr>
        <w:tc>
          <w:tcPr>
            <w:tcW w:w="22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Type</w:t>
            </w:r>
          </w:p>
        </w:tc>
        <w:tc>
          <w:tcPr>
            <w:tcW w:w="920" w:type="dxa"/>
            <w:vAlign w:val="bottom"/>
          </w:tcPr>
          <w:p>
            <w:pPr>
              <w:spacing w:after="0"/>
              <w:rPr>
                <w:sz w:val="14"/>
                <w:szCs w:val="14"/>
                <w:color w:val="auto"/>
              </w:rPr>
            </w:pPr>
          </w:p>
        </w:tc>
        <w:tc>
          <w:tcPr>
            <w:tcW w:w="1420" w:type="dxa"/>
            <w:vAlign w:val="bottom"/>
          </w:tcPr>
          <w:p>
            <w:pPr>
              <w:ind w:left="740"/>
              <w:spacing w:after="0"/>
              <w:rPr>
                <w:sz w:val="20"/>
                <w:szCs w:val="20"/>
                <w:color w:val="auto"/>
              </w:rPr>
            </w:pPr>
            <w:r>
              <w:rPr>
                <w:rFonts w:ascii="Courier New" w:cs="Courier New" w:eastAsia="Courier New" w:hAnsi="Courier New"/>
                <w:sz w:val="14"/>
                <w:szCs w:val="14"/>
                <w:color w:val="auto"/>
              </w:rPr>
              <w:t>Size</w:t>
            </w:r>
          </w:p>
        </w:tc>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Leased</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Occupancy</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Size</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Leased</w:t>
            </w:r>
          </w:p>
        </w:tc>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w w:val="96"/>
              </w:rPr>
              <w:t>- -------------------------------------</w:t>
            </w:r>
          </w:p>
        </w:tc>
        <w:tc>
          <w:tcPr>
            <w:tcW w:w="7860" w:type="dxa"/>
            <w:vAlign w:val="bottom"/>
            <w:gridSpan w:val="6"/>
          </w:tcPr>
          <w:p>
            <w:pPr>
              <w:ind w:left="560"/>
              <w:spacing w:after="0"/>
              <w:rPr>
                <w:sz w:val="20"/>
                <w:szCs w:val="20"/>
                <w:color w:val="auto"/>
              </w:rPr>
            </w:pPr>
            <w:r>
              <w:rPr>
                <w:rFonts w:ascii="Courier New" w:cs="Courier New" w:eastAsia="Courier New" w:hAnsi="Courier New"/>
                <w:sz w:val="14"/>
                <w:szCs w:val="14"/>
                <w:color w:val="auto"/>
              </w:rPr>
              <w:t>------------  ------------  -------------   ------------  ------------  ------------</w:t>
            </w:r>
          </w:p>
        </w:tc>
      </w:tr>
      <w:tr>
        <w:trPr>
          <w:trHeight w:val="334"/>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Retail Properties (square</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12,480,181</w:t>
            </w:r>
          </w:p>
        </w:tc>
        <w:tc>
          <w:tcPr>
            <w:tcW w:w="1320" w:type="dxa"/>
            <w:vAlign w:val="bottom"/>
          </w:tcPr>
          <w:p>
            <w:pPr>
              <w:ind w:left="260"/>
              <w:spacing w:after="0"/>
              <w:rPr>
                <w:sz w:val="20"/>
                <w:szCs w:val="20"/>
                <w:color w:val="auto"/>
              </w:rPr>
            </w:pPr>
            <w:r>
              <w:rPr>
                <w:rFonts w:ascii="Courier New" w:cs="Courier New" w:eastAsia="Courier New" w:hAnsi="Courier New"/>
                <w:sz w:val="14"/>
                <w:szCs w:val="14"/>
                <w:color w:val="auto"/>
              </w:rPr>
              <w:t>11,796,821</w:t>
            </w:r>
          </w:p>
        </w:tc>
        <w:tc>
          <w:tcPr>
            <w:tcW w:w="1200" w:type="dxa"/>
            <w:vAlign w:val="bottom"/>
          </w:tcPr>
          <w:p>
            <w:pPr>
              <w:ind w:left="600"/>
              <w:spacing w:after="0"/>
              <w:rPr>
                <w:sz w:val="20"/>
                <w:szCs w:val="20"/>
                <w:color w:val="auto"/>
              </w:rPr>
            </w:pPr>
            <w:r>
              <w:rPr>
                <w:rFonts w:ascii="Courier New" w:cs="Courier New" w:eastAsia="Courier New" w:hAnsi="Courier New"/>
                <w:sz w:val="14"/>
                <w:szCs w:val="14"/>
                <w:color w:val="auto"/>
              </w:rPr>
              <w:t>95%</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11,199,906</w:t>
            </w:r>
          </w:p>
        </w:tc>
        <w:tc>
          <w:tcPr>
            <w:tcW w:w="12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10,482,104</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94%</w:t>
            </w:r>
          </w:p>
        </w:tc>
      </w:tr>
      <w:tr>
        <w:trPr>
          <w:trHeight w:val="167"/>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Rollingwood Apartments (#</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of units)</w:t>
            </w:r>
          </w:p>
        </w:tc>
        <w:tc>
          <w:tcPr>
            <w:tcW w:w="1420" w:type="dxa"/>
            <w:vAlign w:val="bottom"/>
          </w:tcPr>
          <w:p>
            <w:pPr>
              <w:ind w:left="740"/>
              <w:spacing w:after="0"/>
              <w:rPr>
                <w:sz w:val="20"/>
                <w:szCs w:val="20"/>
                <w:color w:val="auto"/>
              </w:rPr>
            </w:pPr>
            <w:r>
              <w:rPr>
                <w:rFonts w:ascii="Courier New" w:cs="Courier New" w:eastAsia="Courier New" w:hAnsi="Courier New"/>
                <w:sz w:val="14"/>
                <w:szCs w:val="14"/>
                <w:color w:val="auto"/>
              </w:rPr>
              <w:t>282</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274</w:t>
            </w:r>
          </w:p>
        </w:tc>
        <w:tc>
          <w:tcPr>
            <w:tcW w:w="1200" w:type="dxa"/>
            <w:vAlign w:val="bottom"/>
          </w:tcPr>
          <w:p>
            <w:pPr>
              <w:ind w:left="600"/>
              <w:spacing w:after="0"/>
              <w:rPr>
                <w:sz w:val="20"/>
                <w:szCs w:val="20"/>
                <w:color w:val="auto"/>
              </w:rPr>
            </w:pPr>
            <w:r>
              <w:rPr>
                <w:rFonts w:ascii="Courier New" w:cs="Courier New" w:eastAsia="Courier New" w:hAnsi="Courier New"/>
                <w:sz w:val="14"/>
                <w:szCs w:val="14"/>
                <w:color w:val="auto"/>
              </w:rPr>
              <w:t>97%</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281</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99%</w:t>
            </w:r>
          </w:p>
        </w:tc>
      </w:tr>
      <w:tr>
        <w:trPr>
          <w:trHeight w:val="501"/>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Overall Occupancy</w:t>
            </w: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7"/>
        </w:trPr>
        <w:tc>
          <w:tcPr>
            <w:tcW w:w="2260" w:type="dxa"/>
            <w:vAlign w:val="bottom"/>
          </w:tcPr>
          <w:p>
            <w:pPr>
              <w:jc w:val="right"/>
              <w:spacing w:after="0"/>
              <w:rPr>
                <w:sz w:val="20"/>
                <w:szCs w:val="20"/>
                <w:color w:val="auto"/>
              </w:rPr>
            </w:pPr>
            <w:r>
              <w:rPr>
                <w:rFonts w:ascii="Courier New" w:cs="Courier New" w:eastAsia="Courier New" w:hAnsi="Courier New"/>
                <w:sz w:val="14"/>
                <w:szCs w:val="14"/>
                <w:color w:val="auto"/>
              </w:rPr>
              <w:t>(Rolling 12 Months)</w:t>
            </w:r>
          </w:p>
        </w:tc>
        <w:tc>
          <w:tcPr>
            <w:tcW w:w="920" w:type="dxa"/>
            <w:vAlign w:val="bottom"/>
          </w:tcPr>
          <w:p>
            <w:pPr>
              <w:spacing w:after="0"/>
              <w:rPr>
                <w:sz w:val="14"/>
                <w:szCs w:val="14"/>
                <w:color w:val="auto"/>
              </w:rPr>
            </w:pPr>
          </w:p>
        </w:tc>
        <w:tc>
          <w:tcPr>
            <w:tcW w:w="2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March 31, 1996</w:t>
            </w:r>
          </w:p>
        </w:tc>
        <w:tc>
          <w:tcPr>
            <w:tcW w:w="1200" w:type="dxa"/>
            <w:vAlign w:val="bottom"/>
          </w:tcPr>
          <w:p>
            <w:pPr>
              <w:spacing w:after="0"/>
              <w:rPr>
                <w:sz w:val="14"/>
                <w:szCs w:val="14"/>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 1995</w:t>
            </w:r>
          </w:p>
        </w:tc>
        <w:tc>
          <w:tcPr>
            <w:tcW w:w="140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8"/>
              </w:rPr>
              <w:t>-----------------------------------------</w:t>
            </w:r>
          </w:p>
        </w:tc>
        <w:tc>
          <w:tcPr>
            <w:tcW w:w="1200" w:type="dxa"/>
            <w:vAlign w:val="bottom"/>
          </w:tcPr>
          <w:p>
            <w:pPr>
              <w:spacing w:after="0"/>
              <w:rPr>
                <w:sz w:val="14"/>
                <w:szCs w:val="14"/>
                <w:color w:val="auto"/>
              </w:rPr>
            </w:pPr>
          </w:p>
        </w:tc>
        <w:tc>
          <w:tcPr>
            <w:tcW w:w="3920" w:type="dxa"/>
            <w:vAlign w:val="bottom"/>
            <w:gridSpan w:val="3"/>
          </w:tcPr>
          <w:p>
            <w:pPr>
              <w:jc w:val="center"/>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2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Type</w:t>
            </w:r>
          </w:p>
        </w:tc>
        <w:tc>
          <w:tcPr>
            <w:tcW w:w="920" w:type="dxa"/>
            <w:vAlign w:val="bottom"/>
          </w:tcPr>
          <w:p>
            <w:pPr>
              <w:spacing w:after="0"/>
              <w:rPr>
                <w:sz w:val="14"/>
                <w:szCs w:val="14"/>
                <w:color w:val="auto"/>
              </w:rPr>
            </w:pP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Size</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Leased</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Occupancy</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Size</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Leased</w:t>
            </w:r>
          </w:p>
        </w:tc>
        <w:tc>
          <w:tcPr>
            <w:tcW w:w="140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w w:val="98"/>
              </w:rPr>
              <w:t>- ------------------------------------</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Retail Properties (square</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12,480,181</w:t>
            </w:r>
          </w:p>
        </w:tc>
        <w:tc>
          <w:tcPr>
            <w:tcW w:w="1320" w:type="dxa"/>
            <w:vAlign w:val="bottom"/>
          </w:tcPr>
          <w:p>
            <w:pPr>
              <w:ind w:left="180"/>
              <w:spacing w:after="0"/>
              <w:rPr>
                <w:sz w:val="20"/>
                <w:szCs w:val="20"/>
                <w:color w:val="auto"/>
              </w:rPr>
            </w:pPr>
            <w:r>
              <w:rPr>
                <w:rFonts w:ascii="Courier New" w:cs="Courier New" w:eastAsia="Courier New" w:hAnsi="Courier New"/>
                <w:sz w:val="14"/>
                <w:szCs w:val="14"/>
                <w:color w:val="auto"/>
              </w:rPr>
              <w:t>11,796,821</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95%</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12,455,447</w:t>
            </w:r>
          </w:p>
        </w:tc>
        <w:tc>
          <w:tcPr>
            <w:tcW w:w="12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11,888,230</w:t>
            </w:r>
          </w:p>
        </w:tc>
        <w:tc>
          <w:tcPr>
            <w:tcW w:w="140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95%</w:t>
            </w:r>
          </w:p>
        </w:tc>
      </w:tr>
      <w:tr>
        <w:trPr>
          <w:trHeight w:val="167"/>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Rollingwood Apartments (#</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of units)</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282</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274</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97%</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282</w:t>
            </w:r>
          </w:p>
        </w:tc>
        <w:tc>
          <w:tcPr>
            <w:tcW w:w="122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271</w:t>
            </w:r>
          </w:p>
        </w:tc>
        <w:tc>
          <w:tcPr>
            <w:tcW w:w="140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96%</w:t>
            </w:r>
          </w:p>
        </w:tc>
      </w:tr>
      <w:tr>
        <w:trPr>
          <w:trHeight w:val="501"/>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Overall Occupancy</w:t>
            </w: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7"/>
        </w:trPr>
        <w:tc>
          <w:tcPr>
            <w:tcW w:w="2260" w:type="dxa"/>
            <w:vAlign w:val="bottom"/>
          </w:tcPr>
          <w:p>
            <w:pPr>
              <w:jc w:val="right"/>
              <w:spacing w:after="0"/>
              <w:rPr>
                <w:sz w:val="20"/>
                <w:szCs w:val="20"/>
                <w:color w:val="auto"/>
              </w:rPr>
            </w:pPr>
            <w:r>
              <w:rPr>
                <w:rFonts w:ascii="Courier New" w:cs="Courier New" w:eastAsia="Courier New" w:hAnsi="Courier New"/>
                <w:sz w:val="14"/>
                <w:szCs w:val="14"/>
                <w:color w:val="auto"/>
              </w:rPr>
              <w:t>(Rolling 12 Months)</w:t>
            </w:r>
          </w:p>
        </w:tc>
        <w:tc>
          <w:tcPr>
            <w:tcW w:w="920" w:type="dxa"/>
            <w:vAlign w:val="bottom"/>
          </w:tcPr>
          <w:p>
            <w:pPr>
              <w:spacing w:after="0"/>
              <w:rPr>
                <w:sz w:val="14"/>
                <w:szCs w:val="14"/>
                <w:color w:val="auto"/>
              </w:rPr>
            </w:pPr>
          </w:p>
        </w:tc>
        <w:tc>
          <w:tcPr>
            <w:tcW w:w="3940" w:type="dxa"/>
            <w:vAlign w:val="bottom"/>
            <w:gridSpan w:val="3"/>
          </w:tcPr>
          <w:p>
            <w:pPr>
              <w:ind w:left="1260"/>
              <w:spacing w:after="0"/>
              <w:rPr>
                <w:sz w:val="20"/>
                <w:szCs w:val="20"/>
                <w:color w:val="auto"/>
              </w:rPr>
            </w:pPr>
            <w:r>
              <w:rPr>
                <w:rFonts w:ascii="Courier New" w:cs="Courier New" w:eastAsia="Courier New" w:hAnsi="Courier New"/>
                <w:sz w:val="14"/>
                <w:szCs w:val="14"/>
                <w:color w:val="auto"/>
              </w:rPr>
              <w:t>September 30, 1995</w:t>
            </w:r>
          </w:p>
        </w:tc>
        <w:tc>
          <w:tcPr>
            <w:tcW w:w="2520" w:type="dxa"/>
            <w:vAlign w:val="bottom"/>
            <w:gridSpan w:val="2"/>
          </w:tcPr>
          <w:p>
            <w:pPr>
              <w:ind w:left="1220"/>
              <w:spacing w:after="0"/>
              <w:rPr>
                <w:sz w:val="20"/>
                <w:szCs w:val="20"/>
                <w:color w:val="auto"/>
              </w:rPr>
            </w:pPr>
            <w:r>
              <w:rPr>
                <w:rFonts w:ascii="Courier New" w:cs="Courier New" w:eastAsia="Courier New" w:hAnsi="Courier New"/>
                <w:sz w:val="14"/>
                <w:szCs w:val="14"/>
                <w:color w:val="auto"/>
              </w:rPr>
              <w:t>June 30, 1995</w:t>
            </w:r>
          </w:p>
        </w:tc>
        <w:tc>
          <w:tcPr>
            <w:tcW w:w="140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8"/>
              </w:rPr>
              <w:t>-----------------------------------------</w:t>
            </w:r>
          </w:p>
        </w:tc>
        <w:tc>
          <w:tcPr>
            <w:tcW w:w="1200" w:type="dxa"/>
            <w:vAlign w:val="bottom"/>
          </w:tcPr>
          <w:p>
            <w:pPr>
              <w:spacing w:after="0"/>
              <w:rPr>
                <w:sz w:val="14"/>
                <w:szCs w:val="14"/>
                <w:color w:val="auto"/>
              </w:rPr>
            </w:pPr>
          </w:p>
        </w:tc>
        <w:tc>
          <w:tcPr>
            <w:tcW w:w="3920" w:type="dxa"/>
            <w:vAlign w:val="bottom"/>
            <w:gridSpan w:val="3"/>
          </w:tcPr>
          <w:p>
            <w:pPr>
              <w:jc w:val="center"/>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2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Type</w:t>
            </w:r>
          </w:p>
        </w:tc>
        <w:tc>
          <w:tcPr>
            <w:tcW w:w="920" w:type="dxa"/>
            <w:vAlign w:val="bottom"/>
          </w:tcPr>
          <w:p>
            <w:pPr>
              <w:spacing w:after="0"/>
              <w:rPr>
                <w:sz w:val="14"/>
                <w:szCs w:val="14"/>
                <w:color w:val="auto"/>
              </w:rPr>
            </w:pP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Size</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Leased</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Occupancy</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Size</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Leased</w:t>
            </w:r>
          </w:p>
        </w:tc>
        <w:tc>
          <w:tcPr>
            <w:tcW w:w="140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w w:val="98"/>
              </w:rPr>
              <w:t>- ------------------------------------</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Retail Properties (square</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12,031,774</w:t>
            </w:r>
          </w:p>
        </w:tc>
        <w:tc>
          <w:tcPr>
            <w:tcW w:w="1320" w:type="dxa"/>
            <w:vAlign w:val="bottom"/>
          </w:tcPr>
          <w:p>
            <w:pPr>
              <w:ind w:left="180"/>
              <w:spacing w:after="0"/>
              <w:rPr>
                <w:sz w:val="20"/>
                <w:szCs w:val="20"/>
                <w:color w:val="auto"/>
              </w:rPr>
            </w:pPr>
            <w:r>
              <w:rPr>
                <w:rFonts w:ascii="Courier New" w:cs="Courier New" w:eastAsia="Courier New" w:hAnsi="Courier New"/>
                <w:sz w:val="14"/>
                <w:szCs w:val="14"/>
                <w:color w:val="auto"/>
              </w:rPr>
              <w:t>11,376,676</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95%</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11,725,082</w:t>
            </w:r>
          </w:p>
        </w:tc>
        <w:tc>
          <w:tcPr>
            <w:tcW w:w="12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10,976,997</w:t>
            </w:r>
          </w:p>
        </w:tc>
        <w:tc>
          <w:tcPr>
            <w:tcW w:w="140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94%</w:t>
            </w:r>
          </w:p>
        </w:tc>
      </w:tr>
      <w:tr>
        <w:trPr>
          <w:trHeight w:val="167"/>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Rollingwood Apartments (#</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of units)</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282</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279</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99%</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282</w:t>
            </w:r>
          </w:p>
        </w:tc>
        <w:tc>
          <w:tcPr>
            <w:tcW w:w="122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280</w:t>
            </w:r>
          </w:p>
        </w:tc>
        <w:tc>
          <w:tcPr>
            <w:tcW w:w="140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99%</w:t>
            </w:r>
          </w:p>
        </w:tc>
      </w:tr>
      <w:tr>
        <w:trPr>
          <w:trHeight w:val="501"/>
        </w:trPr>
        <w:tc>
          <w:tcPr>
            <w:tcW w:w="7120" w:type="dxa"/>
            <w:vAlign w:val="bottom"/>
            <w:gridSpan w:val="5"/>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835"/>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Same Center Occupancy</w:t>
            </w: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(Quarter to Quarter Comparison)</w:t>
            </w:r>
          </w:p>
        </w:tc>
        <w:tc>
          <w:tcPr>
            <w:tcW w:w="2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At March 31, 1996</w:t>
            </w:r>
          </w:p>
        </w:tc>
        <w:tc>
          <w:tcPr>
            <w:tcW w:w="1200" w:type="dxa"/>
            <w:vAlign w:val="bottom"/>
          </w:tcPr>
          <w:p>
            <w:pPr>
              <w:spacing w:after="0"/>
              <w:rPr>
                <w:sz w:val="14"/>
                <w:szCs w:val="14"/>
                <w:color w:val="auto"/>
              </w:rPr>
            </w:pPr>
          </w:p>
        </w:tc>
        <w:tc>
          <w:tcPr>
            <w:tcW w:w="252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At March 31, 1995</w:t>
            </w:r>
          </w:p>
        </w:tc>
        <w:tc>
          <w:tcPr>
            <w:tcW w:w="140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8"/>
              </w:rPr>
              <w:t>-----------------------------------------</w:t>
            </w:r>
          </w:p>
        </w:tc>
        <w:tc>
          <w:tcPr>
            <w:tcW w:w="1200" w:type="dxa"/>
            <w:vAlign w:val="bottom"/>
          </w:tcPr>
          <w:p>
            <w:pPr>
              <w:spacing w:after="0"/>
              <w:rPr>
                <w:sz w:val="14"/>
                <w:szCs w:val="14"/>
                <w:color w:val="auto"/>
              </w:rPr>
            </w:pPr>
          </w:p>
        </w:tc>
        <w:tc>
          <w:tcPr>
            <w:tcW w:w="3920" w:type="dxa"/>
            <w:vAlign w:val="bottom"/>
            <w:gridSpan w:val="3"/>
          </w:tcPr>
          <w:p>
            <w:pPr>
              <w:jc w:val="center"/>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Type</w:t>
            </w:r>
          </w:p>
        </w:tc>
        <w:tc>
          <w:tcPr>
            <w:tcW w:w="920" w:type="dxa"/>
            <w:vAlign w:val="bottom"/>
          </w:tcPr>
          <w:p>
            <w:pPr>
              <w:spacing w:after="0"/>
              <w:rPr>
                <w:sz w:val="14"/>
                <w:szCs w:val="14"/>
                <w:color w:val="auto"/>
              </w:rPr>
            </w:pP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Size</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Leased</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Occupancy</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Size</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Leased</w:t>
            </w:r>
          </w:p>
        </w:tc>
        <w:tc>
          <w:tcPr>
            <w:tcW w:w="140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w w:val="96"/>
              </w:rPr>
              <w:t>- -------------------------------------</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Retail Properties (square</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11,223,075</w:t>
            </w:r>
          </w:p>
        </w:tc>
        <w:tc>
          <w:tcPr>
            <w:tcW w:w="1320" w:type="dxa"/>
            <w:vAlign w:val="bottom"/>
          </w:tcPr>
          <w:p>
            <w:pPr>
              <w:ind w:left="100"/>
              <w:spacing w:after="0"/>
              <w:rPr>
                <w:sz w:val="20"/>
                <w:szCs w:val="20"/>
                <w:color w:val="auto"/>
              </w:rPr>
            </w:pPr>
            <w:r>
              <w:rPr>
                <w:rFonts w:ascii="Courier New" w:cs="Courier New" w:eastAsia="Courier New" w:hAnsi="Courier New"/>
                <w:sz w:val="14"/>
                <w:szCs w:val="14"/>
                <w:color w:val="auto"/>
              </w:rPr>
              <w:t>10,605,961</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95%</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10,203,347</w:t>
            </w:r>
          </w:p>
        </w:tc>
        <w:tc>
          <w:tcPr>
            <w:tcW w:w="122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9,600,482</w:t>
            </w:r>
          </w:p>
        </w:tc>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94%</w:t>
            </w:r>
          </w:p>
        </w:tc>
      </w:tr>
      <w:tr>
        <w:trPr>
          <w:trHeight w:val="167"/>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Rollingwood Apartments (#</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of units)</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282</w:t>
            </w:r>
          </w:p>
        </w:tc>
        <w:tc>
          <w:tcPr>
            <w:tcW w:w="132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274</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97%</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282</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281</w:t>
            </w:r>
          </w:p>
        </w:tc>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99%</w:t>
            </w:r>
          </w:p>
        </w:tc>
      </w:tr>
      <w:tr>
        <w:trPr>
          <w:trHeight w:val="501"/>
        </w:trPr>
        <w:tc>
          <w:tcPr>
            <w:tcW w:w="31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Same Center Occupancy</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7"/>
        </w:trPr>
        <w:tc>
          <w:tcPr>
            <w:tcW w:w="2260" w:type="dxa"/>
            <w:vAlign w:val="bottom"/>
          </w:tcPr>
          <w:p>
            <w:pPr>
              <w:jc w:val="right"/>
              <w:spacing w:after="0"/>
              <w:rPr>
                <w:sz w:val="20"/>
                <w:szCs w:val="20"/>
                <w:color w:val="auto"/>
              </w:rPr>
            </w:pPr>
            <w:r>
              <w:rPr>
                <w:rFonts w:ascii="Courier New" w:cs="Courier New" w:eastAsia="Courier New" w:hAnsi="Courier New"/>
                <w:sz w:val="14"/>
                <w:szCs w:val="14"/>
                <w:color w:val="auto"/>
              </w:rPr>
              <w:t>(Rolling 12 Months)</w:t>
            </w:r>
          </w:p>
        </w:tc>
        <w:tc>
          <w:tcPr>
            <w:tcW w:w="920" w:type="dxa"/>
            <w:vAlign w:val="bottom"/>
          </w:tcPr>
          <w:p>
            <w:pPr>
              <w:spacing w:after="0"/>
              <w:rPr>
                <w:sz w:val="14"/>
                <w:szCs w:val="14"/>
                <w:color w:val="auto"/>
              </w:rPr>
            </w:pPr>
          </w:p>
        </w:tc>
        <w:tc>
          <w:tcPr>
            <w:tcW w:w="2740" w:type="dxa"/>
            <w:vAlign w:val="bottom"/>
            <w:gridSpan w:val="2"/>
          </w:tcPr>
          <w:p>
            <w:pPr>
              <w:jc w:val="center"/>
              <w:ind w:left="988"/>
              <w:spacing w:after="0"/>
              <w:rPr>
                <w:sz w:val="20"/>
                <w:szCs w:val="20"/>
                <w:color w:val="auto"/>
              </w:rPr>
            </w:pPr>
            <w:r>
              <w:rPr>
                <w:rFonts w:ascii="Courier New" w:cs="Courier New" w:eastAsia="Courier New" w:hAnsi="Courier New"/>
                <w:sz w:val="14"/>
                <w:szCs w:val="14"/>
                <w:color w:val="auto"/>
              </w:rPr>
              <w:t>At March 31, 1996</w:t>
            </w:r>
          </w:p>
        </w:tc>
        <w:tc>
          <w:tcPr>
            <w:tcW w:w="1200" w:type="dxa"/>
            <w:vAlign w:val="bottom"/>
          </w:tcPr>
          <w:p>
            <w:pPr>
              <w:spacing w:after="0"/>
              <w:rPr>
                <w:sz w:val="14"/>
                <w:szCs w:val="14"/>
                <w:color w:val="auto"/>
              </w:rPr>
            </w:pPr>
          </w:p>
        </w:tc>
        <w:tc>
          <w:tcPr>
            <w:tcW w:w="3920" w:type="dxa"/>
            <w:vAlign w:val="bottom"/>
            <w:gridSpan w:val="3"/>
          </w:tcPr>
          <w:p>
            <w:pPr>
              <w:ind w:left="960"/>
              <w:spacing w:after="0"/>
              <w:rPr>
                <w:sz w:val="20"/>
                <w:szCs w:val="20"/>
                <w:color w:val="auto"/>
              </w:rPr>
            </w:pPr>
            <w:r>
              <w:rPr>
                <w:rFonts w:ascii="Courier New" w:cs="Courier New" w:eastAsia="Courier New" w:hAnsi="Courier New"/>
                <w:sz w:val="14"/>
                <w:szCs w:val="14"/>
                <w:color w:val="auto"/>
              </w:rPr>
              <w:t>At December 31, 1995</w:t>
            </w:r>
          </w:p>
        </w:tc>
      </w:tr>
      <w:tr>
        <w:trPr>
          <w:trHeight w:val="167"/>
        </w:trPr>
        <w:tc>
          <w:tcPr>
            <w:tcW w:w="2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8"/>
              </w:rPr>
              <w:t>-----------------------------------------</w:t>
            </w:r>
          </w:p>
        </w:tc>
        <w:tc>
          <w:tcPr>
            <w:tcW w:w="1200" w:type="dxa"/>
            <w:vAlign w:val="bottom"/>
          </w:tcPr>
          <w:p>
            <w:pPr>
              <w:spacing w:after="0"/>
              <w:rPr>
                <w:sz w:val="14"/>
                <w:szCs w:val="14"/>
                <w:color w:val="auto"/>
              </w:rPr>
            </w:pPr>
          </w:p>
        </w:tc>
        <w:tc>
          <w:tcPr>
            <w:tcW w:w="3920" w:type="dxa"/>
            <w:vAlign w:val="bottom"/>
            <w:gridSpan w:val="3"/>
          </w:tcPr>
          <w:p>
            <w:pPr>
              <w:jc w:val="center"/>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Type</w:t>
            </w:r>
          </w:p>
        </w:tc>
        <w:tc>
          <w:tcPr>
            <w:tcW w:w="920" w:type="dxa"/>
            <w:vAlign w:val="bottom"/>
          </w:tcPr>
          <w:p>
            <w:pPr>
              <w:spacing w:after="0"/>
              <w:rPr>
                <w:sz w:val="14"/>
                <w:szCs w:val="14"/>
                <w:color w:val="auto"/>
              </w:rPr>
            </w:pP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Size</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Leased</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Occupancy</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Size</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Leased</w:t>
            </w:r>
          </w:p>
        </w:tc>
        <w:tc>
          <w:tcPr>
            <w:tcW w:w="140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w w:val="96"/>
              </w:rPr>
              <w:t>- -------------------------------------</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Retail Properties (square</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11,223,075</w:t>
            </w:r>
          </w:p>
        </w:tc>
        <w:tc>
          <w:tcPr>
            <w:tcW w:w="1320" w:type="dxa"/>
            <w:vAlign w:val="bottom"/>
          </w:tcPr>
          <w:p>
            <w:pPr>
              <w:ind w:left="100"/>
              <w:spacing w:after="0"/>
              <w:rPr>
                <w:sz w:val="20"/>
                <w:szCs w:val="20"/>
                <w:color w:val="auto"/>
              </w:rPr>
            </w:pPr>
            <w:r>
              <w:rPr>
                <w:rFonts w:ascii="Courier New" w:cs="Courier New" w:eastAsia="Courier New" w:hAnsi="Courier New"/>
                <w:sz w:val="14"/>
                <w:szCs w:val="14"/>
                <w:color w:val="auto"/>
              </w:rPr>
              <w:t>10,605,961</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95%</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11,031,179</w:t>
            </w:r>
          </w:p>
        </w:tc>
        <w:tc>
          <w:tcPr>
            <w:tcW w:w="12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10,538,610</w:t>
            </w:r>
          </w:p>
        </w:tc>
        <w:tc>
          <w:tcPr>
            <w:tcW w:w="140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96%</w:t>
            </w:r>
          </w:p>
        </w:tc>
      </w:tr>
      <w:tr>
        <w:trPr>
          <w:trHeight w:val="167"/>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Rollingwood Apartments (#</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of units)</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282</w:t>
            </w:r>
          </w:p>
        </w:tc>
        <w:tc>
          <w:tcPr>
            <w:tcW w:w="132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274</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97%</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282</w:t>
            </w:r>
          </w:p>
        </w:tc>
        <w:tc>
          <w:tcPr>
            <w:tcW w:w="122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271</w:t>
            </w:r>
          </w:p>
        </w:tc>
        <w:tc>
          <w:tcPr>
            <w:tcW w:w="140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96%</w:t>
            </w:r>
          </w:p>
        </w:tc>
      </w:tr>
      <w:tr>
        <w:trPr>
          <w:trHeight w:val="501"/>
        </w:trPr>
        <w:tc>
          <w:tcPr>
            <w:tcW w:w="2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40" w:type="dxa"/>
            <w:vAlign w:val="bottom"/>
            <w:gridSpan w:val="3"/>
          </w:tcPr>
          <w:p>
            <w:pPr>
              <w:jc w:val="center"/>
              <w:ind w:right="48"/>
              <w:spacing w:after="0"/>
              <w:rPr>
                <w:sz w:val="20"/>
                <w:szCs w:val="20"/>
                <w:color w:val="auto"/>
              </w:rPr>
            </w:pPr>
            <w:r>
              <w:rPr>
                <w:rFonts w:ascii="Courier New" w:cs="Courier New" w:eastAsia="Courier New" w:hAnsi="Courier New"/>
                <w:sz w:val="14"/>
                <w:szCs w:val="14"/>
                <w:color w:val="auto"/>
              </w:rPr>
              <w:t>At September 30, 1995</w:t>
            </w:r>
          </w:p>
        </w:tc>
        <w:tc>
          <w:tcPr>
            <w:tcW w:w="2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June 30, 1995</w:t>
            </w:r>
          </w:p>
        </w:tc>
        <w:tc>
          <w:tcPr>
            <w:tcW w:w="1400" w:type="dxa"/>
            <w:vAlign w:val="bottom"/>
          </w:tcPr>
          <w:p>
            <w:pPr>
              <w:spacing w:after="0"/>
              <w:rPr>
                <w:sz w:val="24"/>
                <w:szCs w:val="24"/>
                <w:color w:val="auto"/>
              </w:rPr>
            </w:pPr>
          </w:p>
        </w:tc>
      </w:tr>
      <w:tr>
        <w:trPr>
          <w:trHeight w:val="167"/>
        </w:trPr>
        <w:tc>
          <w:tcPr>
            <w:tcW w:w="2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8"/>
              </w:rPr>
              <w:t>-----------------------------------------</w:t>
            </w:r>
          </w:p>
        </w:tc>
        <w:tc>
          <w:tcPr>
            <w:tcW w:w="1200" w:type="dxa"/>
            <w:vAlign w:val="bottom"/>
          </w:tcPr>
          <w:p>
            <w:pPr>
              <w:spacing w:after="0"/>
              <w:rPr>
                <w:sz w:val="14"/>
                <w:szCs w:val="14"/>
                <w:color w:val="auto"/>
              </w:rPr>
            </w:pPr>
          </w:p>
        </w:tc>
        <w:tc>
          <w:tcPr>
            <w:tcW w:w="392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7"/>
        </w:trPr>
        <w:tc>
          <w:tcPr>
            <w:tcW w:w="2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Type</w:t>
            </w:r>
          </w:p>
        </w:tc>
        <w:tc>
          <w:tcPr>
            <w:tcW w:w="920" w:type="dxa"/>
            <w:vAlign w:val="bottom"/>
          </w:tcPr>
          <w:p>
            <w:pPr>
              <w:spacing w:after="0"/>
              <w:rPr>
                <w:sz w:val="14"/>
                <w:szCs w:val="14"/>
                <w:color w:val="auto"/>
              </w:rPr>
            </w:pP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Size</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Leased</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Size</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Leased</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w w:val="98"/>
              </w:rPr>
              <w:t>- ------------------------------------</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Retail Properties (square</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10,553,745</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10,009,447</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95%</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10,438,581</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9,820,887</w:t>
            </w:r>
          </w:p>
        </w:tc>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94%</w:t>
            </w:r>
          </w:p>
        </w:tc>
      </w:tr>
      <w:tr>
        <w:trPr>
          <w:trHeight w:val="167"/>
        </w:trPr>
        <w:tc>
          <w:tcPr>
            <w:tcW w:w="2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Rollingwood Apartments (#</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of units)</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282</w:t>
            </w:r>
          </w:p>
        </w:tc>
        <w:tc>
          <w:tcPr>
            <w:tcW w:w="1320" w:type="dxa"/>
            <w:vAlign w:val="bottom"/>
          </w:tcPr>
          <w:p>
            <w:pPr>
              <w:ind w:left="260"/>
              <w:spacing w:after="0"/>
              <w:rPr>
                <w:sz w:val="20"/>
                <w:szCs w:val="20"/>
                <w:color w:val="auto"/>
              </w:rPr>
            </w:pPr>
            <w:r>
              <w:rPr>
                <w:rFonts w:ascii="Courier New" w:cs="Courier New" w:eastAsia="Courier New" w:hAnsi="Courier New"/>
                <w:sz w:val="14"/>
                <w:szCs w:val="14"/>
                <w:color w:val="auto"/>
              </w:rPr>
              <w:t>279</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99%</w:t>
            </w: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282</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280</w:t>
            </w:r>
          </w:p>
        </w:tc>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99%</w:t>
            </w:r>
          </w:p>
        </w:tc>
      </w:tr>
      <w:tr>
        <w:trPr>
          <w:trHeight w:val="501"/>
        </w:trPr>
        <w:tc>
          <w:tcPr>
            <w:tcW w:w="2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ind w:left="780"/>
              <w:spacing w:after="0"/>
              <w:rPr>
                <w:sz w:val="20"/>
                <w:szCs w:val="20"/>
                <w:color w:val="auto"/>
              </w:rPr>
            </w:pPr>
            <w:r>
              <w:rPr>
                <w:rFonts w:ascii="Courier New" w:cs="Courier New" w:eastAsia="Courier New" w:hAnsi="Courier New"/>
                <w:sz w:val="14"/>
                <w:szCs w:val="14"/>
                <w:color w:val="auto"/>
              </w:rPr>
              <w:t>E-3</w:t>
            </w: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040"/>
          </w:cols>
          <w:pgMar w:left="220" w:top="620" w:right="63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Economic Occupancy Analysis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20" w:type="dxa"/>
            <w:vAlign w:val="bottom"/>
          </w:tcPr>
          <w:p>
            <w:pPr>
              <w:ind w:left="360"/>
              <w:spacing w:after="0"/>
              <w:rPr>
                <w:sz w:val="20"/>
                <w:szCs w:val="20"/>
                <w:color w:val="auto"/>
              </w:rPr>
            </w:pPr>
            <w:r>
              <w:rPr>
                <w:rFonts w:ascii="Courier New" w:cs="Courier New" w:eastAsia="Courier New" w:hAnsi="Courier New"/>
                <w:sz w:val="14"/>
                <w:szCs w:val="14"/>
                <w:color w:val="auto"/>
              </w:rPr>
              <w:t>Overall Economic Occupancy</w:t>
            </w: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(Quarter to Quarter Analysis)</w:t>
            </w:r>
          </w:p>
        </w:tc>
        <w:tc>
          <w:tcPr>
            <w:tcW w:w="1180" w:type="dxa"/>
            <w:vAlign w:val="bottom"/>
          </w:tcPr>
          <w:p>
            <w:pPr>
              <w:spacing w:after="0"/>
              <w:rPr>
                <w:sz w:val="14"/>
                <w:szCs w:val="14"/>
                <w:color w:val="auto"/>
              </w:rPr>
            </w:pPr>
          </w:p>
        </w:tc>
        <w:tc>
          <w:tcPr>
            <w:tcW w:w="14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March 31, 1996</w:t>
            </w: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March 31, 1995</w:t>
            </w:r>
          </w:p>
        </w:tc>
        <w:tc>
          <w:tcPr>
            <w:tcW w:w="1140" w:type="dxa"/>
            <w:vAlign w:val="bottom"/>
          </w:tcPr>
          <w:p>
            <w:pPr>
              <w:spacing w:after="0"/>
              <w:rPr>
                <w:sz w:val="14"/>
                <w:szCs w:val="14"/>
                <w:color w:val="auto"/>
              </w:rPr>
            </w:pPr>
          </w:p>
        </w:tc>
      </w:tr>
      <w:tr>
        <w:trPr>
          <w:trHeight w:val="167"/>
        </w:trPr>
        <w:tc>
          <w:tcPr>
            <w:tcW w:w="3520" w:type="dxa"/>
            <w:vAlign w:val="bottom"/>
          </w:tcPr>
          <w:p>
            <w:pPr>
              <w:spacing w:after="0"/>
              <w:rPr>
                <w:sz w:val="14"/>
                <w:szCs w:val="14"/>
                <w:color w:val="auto"/>
              </w:rPr>
            </w:pPr>
          </w:p>
        </w:tc>
        <w:tc>
          <w:tcPr>
            <w:tcW w:w="26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0"/>
              </w:rPr>
              <w:t>---------------------------------------</w:t>
            </w:r>
          </w:p>
        </w:tc>
        <w:tc>
          <w:tcPr>
            <w:tcW w:w="940" w:type="dxa"/>
            <w:vAlign w:val="bottom"/>
          </w:tcPr>
          <w:p>
            <w:pPr>
              <w:spacing w:after="0"/>
              <w:rPr>
                <w:sz w:val="14"/>
                <w:szCs w:val="14"/>
                <w:color w:val="auto"/>
              </w:rPr>
            </w:pPr>
          </w:p>
        </w:tc>
        <w:tc>
          <w:tcPr>
            <w:tcW w:w="37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3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jc w:val="center"/>
              <w:ind w:left="8"/>
              <w:spacing w:after="0"/>
              <w:rPr>
                <w:sz w:val="20"/>
                <w:szCs w:val="20"/>
                <w:color w:val="auto"/>
              </w:rPr>
            </w:pPr>
            <w:r>
              <w:rPr>
                <w:rFonts w:ascii="Courier New" w:cs="Courier New" w:eastAsia="Courier New" w:hAnsi="Courier New"/>
                <w:sz w:val="14"/>
                <w:szCs w:val="14"/>
                <w:color w:val="auto"/>
              </w:rPr>
              <w:t>Leases</w:t>
            </w: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Leases</w:t>
            </w:r>
          </w:p>
        </w:tc>
        <w:tc>
          <w:tcPr>
            <w:tcW w:w="1140" w:type="dxa"/>
            <w:vAlign w:val="bottom"/>
          </w:tcPr>
          <w:p>
            <w:pPr>
              <w:spacing w:after="0"/>
              <w:rPr>
                <w:sz w:val="14"/>
                <w:szCs w:val="14"/>
                <w:color w:val="auto"/>
              </w:rPr>
            </w:pPr>
          </w:p>
        </w:tc>
      </w:tr>
      <w:tr>
        <w:trPr>
          <w:trHeight w:val="167"/>
        </w:trPr>
        <w:tc>
          <w:tcPr>
            <w:tcW w:w="3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jc w:val="center"/>
              <w:ind w:left="8"/>
              <w:spacing w:after="0"/>
              <w:rPr>
                <w:sz w:val="20"/>
                <w:szCs w:val="20"/>
                <w:color w:val="auto"/>
              </w:rPr>
            </w:pPr>
            <w:r>
              <w:rPr>
                <w:rFonts w:ascii="Courier New" w:cs="Courier New" w:eastAsia="Courier New" w:hAnsi="Courier New"/>
                <w:sz w:val="14"/>
                <w:szCs w:val="14"/>
                <w:color w:val="auto"/>
              </w:rPr>
              <w:t>Generating</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Economic</w:t>
            </w:r>
          </w:p>
        </w:tc>
        <w:tc>
          <w:tcPr>
            <w:tcW w:w="1140" w:type="dxa"/>
            <w:vAlign w:val="bottom"/>
          </w:tcPr>
          <w:p>
            <w:pPr>
              <w:spacing w:after="0"/>
              <w:rPr>
                <w:sz w:val="14"/>
                <w:szCs w:val="14"/>
                <w:color w:val="auto"/>
              </w:rPr>
            </w:pP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Generating</w:t>
            </w:r>
          </w:p>
        </w:tc>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Economic</w:t>
            </w:r>
          </w:p>
        </w:tc>
      </w:tr>
      <w:tr>
        <w:trPr>
          <w:trHeight w:val="167"/>
        </w:trPr>
        <w:tc>
          <w:tcPr>
            <w:tcW w:w="3520" w:type="dxa"/>
            <w:vAlign w:val="bottom"/>
          </w:tcPr>
          <w:p>
            <w:pPr>
              <w:ind w:left="1320"/>
              <w:spacing w:after="0"/>
              <w:rPr>
                <w:sz w:val="20"/>
                <w:szCs w:val="20"/>
                <w:color w:val="auto"/>
              </w:rPr>
            </w:pPr>
            <w:r>
              <w:rPr>
                <w:rFonts w:ascii="Courier New" w:cs="Courier New" w:eastAsia="Courier New" w:hAnsi="Courier New"/>
                <w:sz w:val="14"/>
                <w:szCs w:val="14"/>
                <w:color w:val="auto"/>
              </w:rPr>
              <w:t>Type</w:t>
            </w:r>
          </w:p>
        </w:tc>
        <w:tc>
          <w:tcPr>
            <w:tcW w:w="11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Size</w:t>
            </w:r>
          </w:p>
        </w:tc>
        <w:tc>
          <w:tcPr>
            <w:tcW w:w="1480" w:type="dxa"/>
            <w:vAlign w:val="bottom"/>
          </w:tcPr>
          <w:p>
            <w:pPr>
              <w:jc w:val="center"/>
              <w:ind w:left="8"/>
              <w:spacing w:after="0"/>
              <w:rPr>
                <w:sz w:val="20"/>
                <w:szCs w:val="20"/>
                <w:color w:val="auto"/>
              </w:rPr>
            </w:pPr>
            <w:r>
              <w:rPr>
                <w:rFonts w:ascii="Courier New" w:cs="Courier New" w:eastAsia="Courier New" w:hAnsi="Courier New"/>
                <w:sz w:val="14"/>
                <w:szCs w:val="14"/>
                <w:color w:val="auto"/>
              </w:rPr>
              <w:t>Income</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Occupancy</w:t>
            </w:r>
          </w:p>
        </w:tc>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Size</w:t>
            </w:r>
          </w:p>
        </w:tc>
        <w:tc>
          <w:tcPr>
            <w:tcW w:w="14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Income</w:t>
            </w:r>
          </w:p>
        </w:tc>
        <w:tc>
          <w:tcPr>
            <w:tcW w:w="1140" w:type="dxa"/>
            <w:vAlign w:val="bottom"/>
          </w:tcPr>
          <w:p>
            <w:pPr>
              <w:ind w:left="100"/>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340" w:type="dxa"/>
            <w:vAlign w:val="bottom"/>
            <w:gridSpan w:val="6"/>
          </w:tcPr>
          <w:p>
            <w:pPr>
              <w:ind w:left="400"/>
              <w:spacing w:after="0"/>
              <w:rPr>
                <w:sz w:val="20"/>
                <w:szCs w:val="20"/>
                <w:color w:val="auto"/>
              </w:rPr>
            </w:pPr>
            <w:r>
              <w:rPr>
                <w:rFonts w:ascii="Courier New" w:cs="Courier New" w:eastAsia="Courier New" w:hAnsi="Courier New"/>
                <w:sz w:val="14"/>
                <w:szCs w:val="14"/>
                <w:color w:val="auto"/>
              </w:rPr>
              <w:t>------------  ------------  -----------  ------------  ------------  -----------</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180" w:type="dxa"/>
            <w:vAlign w:val="bottom"/>
          </w:tcPr>
          <w:p>
            <w:pPr>
              <w:ind w:left="300"/>
              <w:spacing w:after="0"/>
              <w:rPr>
                <w:sz w:val="20"/>
                <w:szCs w:val="20"/>
                <w:color w:val="auto"/>
              </w:rPr>
            </w:pPr>
            <w:r>
              <w:rPr>
                <w:rFonts w:ascii="Courier New" w:cs="Courier New" w:eastAsia="Courier New" w:hAnsi="Courier New"/>
                <w:sz w:val="14"/>
                <w:szCs w:val="14"/>
                <w:color w:val="auto"/>
              </w:rPr>
              <w:t>12,480,181</w:t>
            </w:r>
          </w:p>
        </w:tc>
        <w:tc>
          <w:tcPr>
            <w:tcW w:w="1480" w:type="dxa"/>
            <w:vAlign w:val="bottom"/>
          </w:tcPr>
          <w:p>
            <w:pPr>
              <w:jc w:val="center"/>
              <w:ind w:left="8"/>
              <w:spacing w:after="0"/>
              <w:rPr>
                <w:sz w:val="20"/>
                <w:szCs w:val="20"/>
                <w:color w:val="auto"/>
              </w:rPr>
            </w:pPr>
            <w:r>
              <w:rPr>
                <w:rFonts w:ascii="Courier New" w:cs="Courier New" w:eastAsia="Courier New" w:hAnsi="Courier New"/>
                <w:sz w:val="14"/>
                <w:szCs w:val="14"/>
                <w:color w:val="auto"/>
              </w:rPr>
              <w:t>11,544,594</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93%</w:t>
            </w:r>
          </w:p>
        </w:tc>
        <w:tc>
          <w:tcPr>
            <w:tcW w:w="1140" w:type="dxa"/>
            <w:vAlign w:val="bottom"/>
          </w:tcPr>
          <w:p>
            <w:pPr>
              <w:ind w:left="260"/>
              <w:spacing w:after="0"/>
              <w:rPr>
                <w:sz w:val="20"/>
                <w:szCs w:val="20"/>
                <w:color w:val="auto"/>
              </w:rPr>
            </w:pPr>
            <w:r>
              <w:rPr>
                <w:rFonts w:ascii="Courier New" w:cs="Courier New" w:eastAsia="Courier New" w:hAnsi="Courier New"/>
                <w:sz w:val="14"/>
                <w:szCs w:val="14"/>
                <w:color w:val="auto"/>
              </w:rPr>
              <w:t>11,199,906</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10,153,934</w:t>
            </w:r>
          </w:p>
        </w:tc>
        <w:tc>
          <w:tcPr>
            <w:tcW w:w="1140" w:type="dxa"/>
            <w:vAlign w:val="bottom"/>
          </w:tcPr>
          <w:p>
            <w:pPr>
              <w:ind w:left="360"/>
              <w:spacing w:after="0"/>
              <w:rPr>
                <w:sz w:val="20"/>
                <w:szCs w:val="20"/>
                <w:color w:val="auto"/>
              </w:rPr>
            </w:pPr>
            <w:r>
              <w:rPr>
                <w:rFonts w:ascii="Courier New" w:cs="Courier New" w:eastAsia="Courier New" w:hAnsi="Courier New"/>
                <w:sz w:val="14"/>
                <w:szCs w:val="14"/>
                <w:color w:val="auto"/>
              </w:rPr>
              <w:t>91%</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282</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274</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97%</w:t>
            </w:r>
          </w:p>
        </w:tc>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282</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281</w:t>
            </w:r>
          </w:p>
        </w:tc>
        <w:tc>
          <w:tcPr>
            <w:tcW w:w="1140" w:type="dxa"/>
            <w:vAlign w:val="bottom"/>
          </w:tcPr>
          <w:p>
            <w:pPr>
              <w:ind w:left="360"/>
              <w:spacing w:after="0"/>
              <w:rPr>
                <w:sz w:val="20"/>
                <w:szCs w:val="20"/>
                <w:color w:val="auto"/>
              </w:rPr>
            </w:pPr>
            <w:r>
              <w:rPr>
                <w:rFonts w:ascii="Courier New" w:cs="Courier New" w:eastAsia="Courier New" w:hAnsi="Courier New"/>
                <w:sz w:val="14"/>
                <w:szCs w:val="14"/>
                <w:color w:val="auto"/>
              </w:rPr>
              <w:t>99%</w:t>
            </w:r>
          </w:p>
        </w:tc>
      </w:tr>
      <w:tr>
        <w:trPr>
          <w:trHeight w:val="501"/>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Overall Economic Occupancy</w:t>
            </w:r>
          </w:p>
        </w:tc>
        <w:tc>
          <w:tcPr>
            <w:tcW w:w="1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3520" w:type="dxa"/>
            <w:vAlign w:val="bottom"/>
          </w:tcPr>
          <w:p>
            <w:pPr>
              <w:ind w:left="520"/>
              <w:spacing w:after="0"/>
              <w:rPr>
                <w:sz w:val="20"/>
                <w:szCs w:val="20"/>
                <w:color w:val="auto"/>
              </w:rPr>
            </w:pPr>
            <w:r>
              <w:rPr>
                <w:rFonts w:ascii="Courier New" w:cs="Courier New" w:eastAsia="Courier New" w:hAnsi="Courier New"/>
                <w:sz w:val="14"/>
                <w:szCs w:val="14"/>
                <w:color w:val="auto"/>
              </w:rPr>
              <w:t>(Rolling 12 Months)</w:t>
            </w:r>
          </w:p>
        </w:tc>
        <w:tc>
          <w:tcPr>
            <w:tcW w:w="1180" w:type="dxa"/>
            <w:vAlign w:val="bottom"/>
          </w:tcPr>
          <w:p>
            <w:pPr>
              <w:spacing w:after="0"/>
              <w:rPr>
                <w:sz w:val="14"/>
                <w:szCs w:val="14"/>
                <w:color w:val="auto"/>
              </w:rPr>
            </w:pP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March 31, 1996</w:t>
            </w:r>
          </w:p>
        </w:tc>
        <w:tc>
          <w:tcPr>
            <w:tcW w:w="940" w:type="dxa"/>
            <w:vAlign w:val="bottom"/>
          </w:tcPr>
          <w:p>
            <w:pPr>
              <w:spacing w:after="0"/>
              <w:rPr>
                <w:sz w:val="14"/>
                <w:szCs w:val="14"/>
                <w:color w:val="auto"/>
              </w:rPr>
            </w:pPr>
          </w:p>
        </w:tc>
        <w:tc>
          <w:tcPr>
            <w:tcW w:w="2600" w:type="dxa"/>
            <w:vAlign w:val="bottom"/>
            <w:gridSpan w:val="2"/>
          </w:tcPr>
          <w:p>
            <w:pPr>
              <w:ind w:left="1040"/>
              <w:spacing w:after="0"/>
              <w:rPr>
                <w:sz w:val="20"/>
                <w:szCs w:val="20"/>
                <w:color w:val="auto"/>
              </w:rPr>
            </w:pPr>
            <w:r>
              <w:rPr>
                <w:rFonts w:ascii="Courier New" w:cs="Courier New" w:eastAsia="Courier New" w:hAnsi="Courier New"/>
                <w:sz w:val="14"/>
                <w:szCs w:val="14"/>
                <w:color w:val="auto"/>
              </w:rPr>
              <w:t>December 31, 1995</w:t>
            </w:r>
          </w:p>
        </w:tc>
        <w:tc>
          <w:tcPr>
            <w:tcW w:w="1140" w:type="dxa"/>
            <w:vAlign w:val="bottom"/>
          </w:tcPr>
          <w:p>
            <w:pPr>
              <w:spacing w:after="0"/>
              <w:rPr>
                <w:sz w:val="14"/>
                <w:szCs w:val="14"/>
                <w:color w:val="auto"/>
              </w:rPr>
            </w:pPr>
          </w:p>
        </w:tc>
      </w:tr>
      <w:tr>
        <w:trPr>
          <w:trHeight w:val="167"/>
        </w:trPr>
        <w:tc>
          <w:tcPr>
            <w:tcW w:w="3520" w:type="dxa"/>
            <w:vAlign w:val="bottom"/>
          </w:tcPr>
          <w:p>
            <w:pPr>
              <w:spacing w:after="0"/>
              <w:rPr>
                <w:sz w:val="14"/>
                <w:szCs w:val="14"/>
                <w:color w:val="auto"/>
              </w:rPr>
            </w:pPr>
          </w:p>
        </w:tc>
        <w:tc>
          <w:tcPr>
            <w:tcW w:w="26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0"/>
              </w:rPr>
              <w:t>---------------------------------------</w:t>
            </w:r>
          </w:p>
        </w:tc>
        <w:tc>
          <w:tcPr>
            <w:tcW w:w="940" w:type="dxa"/>
            <w:vAlign w:val="bottom"/>
          </w:tcPr>
          <w:p>
            <w:pPr>
              <w:spacing w:after="0"/>
              <w:rPr>
                <w:sz w:val="14"/>
                <w:szCs w:val="14"/>
                <w:color w:val="auto"/>
              </w:rPr>
            </w:pPr>
          </w:p>
        </w:tc>
        <w:tc>
          <w:tcPr>
            <w:tcW w:w="3740" w:type="dxa"/>
            <w:vAlign w:val="bottom"/>
            <w:gridSpan w:val="3"/>
          </w:tcPr>
          <w:p>
            <w:pPr>
              <w:jc w:val="center"/>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Leases</w:t>
            </w: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Leases</w:t>
            </w:r>
          </w:p>
        </w:tc>
        <w:tc>
          <w:tcPr>
            <w:tcW w:w="1140" w:type="dxa"/>
            <w:vAlign w:val="bottom"/>
          </w:tcPr>
          <w:p>
            <w:pPr>
              <w:spacing w:after="0"/>
              <w:rPr>
                <w:sz w:val="14"/>
                <w:szCs w:val="14"/>
                <w:color w:val="auto"/>
              </w:rPr>
            </w:pPr>
          </w:p>
        </w:tc>
      </w:tr>
      <w:tr>
        <w:trPr>
          <w:trHeight w:val="167"/>
        </w:trPr>
        <w:tc>
          <w:tcPr>
            <w:tcW w:w="3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Generating</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Economic</w:t>
            </w:r>
          </w:p>
        </w:tc>
        <w:tc>
          <w:tcPr>
            <w:tcW w:w="1140" w:type="dxa"/>
            <w:vAlign w:val="bottom"/>
          </w:tcPr>
          <w:p>
            <w:pPr>
              <w:spacing w:after="0"/>
              <w:rPr>
                <w:sz w:val="14"/>
                <w:szCs w:val="14"/>
                <w:color w:val="auto"/>
              </w:rPr>
            </w:pP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Generating</w:t>
            </w:r>
          </w:p>
        </w:tc>
        <w:tc>
          <w:tcPr>
            <w:tcW w:w="1140" w:type="dxa"/>
            <w:vAlign w:val="bottom"/>
          </w:tcPr>
          <w:p>
            <w:pPr>
              <w:ind w:left="100"/>
              <w:spacing w:after="0"/>
              <w:rPr>
                <w:sz w:val="20"/>
                <w:szCs w:val="20"/>
                <w:color w:val="auto"/>
              </w:rPr>
            </w:pPr>
            <w:r>
              <w:rPr>
                <w:rFonts w:ascii="Courier New" w:cs="Courier New" w:eastAsia="Courier New" w:hAnsi="Courier New"/>
                <w:sz w:val="14"/>
                <w:szCs w:val="14"/>
                <w:color w:val="auto"/>
              </w:rPr>
              <w:t>Economic</w:t>
            </w:r>
          </w:p>
        </w:tc>
      </w:tr>
      <w:tr>
        <w:trPr>
          <w:trHeight w:val="167"/>
        </w:trPr>
        <w:tc>
          <w:tcPr>
            <w:tcW w:w="3520" w:type="dxa"/>
            <w:vAlign w:val="bottom"/>
          </w:tcPr>
          <w:p>
            <w:pPr>
              <w:ind w:left="1140"/>
              <w:spacing w:after="0"/>
              <w:rPr>
                <w:sz w:val="20"/>
                <w:szCs w:val="20"/>
                <w:color w:val="auto"/>
              </w:rPr>
            </w:pPr>
            <w:r>
              <w:rPr>
                <w:rFonts w:ascii="Courier New" w:cs="Courier New" w:eastAsia="Courier New" w:hAnsi="Courier New"/>
                <w:sz w:val="14"/>
                <w:szCs w:val="14"/>
                <w:color w:val="auto"/>
              </w:rPr>
              <w:t>Type</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Size</w:t>
            </w:r>
          </w:p>
        </w:tc>
        <w:tc>
          <w:tcPr>
            <w:tcW w:w="14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Income</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140" w:type="dxa"/>
            <w:vAlign w:val="bottom"/>
          </w:tcPr>
          <w:p>
            <w:pPr>
              <w:ind w:left="440"/>
              <w:spacing w:after="0"/>
              <w:rPr>
                <w:sz w:val="20"/>
                <w:szCs w:val="20"/>
                <w:color w:val="auto"/>
              </w:rPr>
            </w:pPr>
            <w:r>
              <w:rPr>
                <w:rFonts w:ascii="Courier New" w:cs="Courier New" w:eastAsia="Courier New" w:hAnsi="Courier New"/>
                <w:sz w:val="14"/>
                <w:szCs w:val="14"/>
                <w:color w:val="auto"/>
              </w:rPr>
              <w:t>Size</w:t>
            </w:r>
          </w:p>
        </w:tc>
        <w:tc>
          <w:tcPr>
            <w:tcW w:w="14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Income</w:t>
            </w:r>
          </w:p>
        </w:tc>
        <w:tc>
          <w:tcPr>
            <w:tcW w:w="11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340" w:type="dxa"/>
            <w:vAlign w:val="bottom"/>
            <w:gridSpan w:val="6"/>
          </w:tcPr>
          <w:p>
            <w:pPr>
              <w:ind w:left="300"/>
              <w:spacing w:after="0"/>
              <w:rPr>
                <w:sz w:val="20"/>
                <w:szCs w:val="20"/>
                <w:color w:val="auto"/>
              </w:rPr>
            </w:pPr>
            <w:r>
              <w:rPr>
                <w:rFonts w:ascii="Courier New" w:cs="Courier New" w:eastAsia="Courier New" w:hAnsi="Courier New"/>
                <w:sz w:val="14"/>
                <w:szCs w:val="14"/>
                <w:color w:val="auto"/>
              </w:rPr>
              <w:t>------------  ------------  -----------  ------------  ------------  -----------</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1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12,480,181</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11,544,594</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93%</w:t>
            </w:r>
          </w:p>
        </w:tc>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12,455,447</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11,627,243</w:t>
            </w:r>
          </w:p>
        </w:tc>
        <w:tc>
          <w:tcPr>
            <w:tcW w:w="11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93%</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282</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274</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97%</w:t>
            </w:r>
          </w:p>
        </w:tc>
        <w:tc>
          <w:tcPr>
            <w:tcW w:w="1140" w:type="dxa"/>
            <w:vAlign w:val="bottom"/>
          </w:tcPr>
          <w:p>
            <w:pPr>
              <w:ind w:left="440"/>
              <w:spacing w:after="0"/>
              <w:rPr>
                <w:sz w:val="20"/>
                <w:szCs w:val="20"/>
                <w:color w:val="auto"/>
              </w:rPr>
            </w:pPr>
            <w:r>
              <w:rPr>
                <w:rFonts w:ascii="Courier New" w:cs="Courier New" w:eastAsia="Courier New" w:hAnsi="Courier New"/>
                <w:sz w:val="14"/>
                <w:szCs w:val="14"/>
                <w:color w:val="auto"/>
              </w:rPr>
              <w:t>282</w:t>
            </w:r>
          </w:p>
        </w:tc>
        <w:tc>
          <w:tcPr>
            <w:tcW w:w="14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271</w:t>
            </w:r>
          </w:p>
        </w:tc>
        <w:tc>
          <w:tcPr>
            <w:tcW w:w="11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96%</w:t>
            </w:r>
          </w:p>
        </w:tc>
      </w:tr>
      <w:tr>
        <w:trPr>
          <w:trHeight w:val="501"/>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Overall Economic Occupancy</w:t>
            </w:r>
          </w:p>
        </w:tc>
        <w:tc>
          <w:tcPr>
            <w:tcW w:w="1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3520" w:type="dxa"/>
            <w:vAlign w:val="bottom"/>
          </w:tcPr>
          <w:p>
            <w:pPr>
              <w:ind w:left="520"/>
              <w:spacing w:after="0"/>
              <w:rPr>
                <w:sz w:val="20"/>
                <w:szCs w:val="20"/>
                <w:color w:val="auto"/>
              </w:rPr>
            </w:pPr>
            <w:r>
              <w:rPr>
                <w:rFonts w:ascii="Courier New" w:cs="Courier New" w:eastAsia="Courier New" w:hAnsi="Courier New"/>
                <w:sz w:val="14"/>
                <w:szCs w:val="14"/>
                <w:color w:val="auto"/>
              </w:rPr>
              <w:t>(Rolling 12 Months)</w:t>
            </w:r>
          </w:p>
        </w:tc>
        <w:tc>
          <w:tcPr>
            <w:tcW w:w="2660" w:type="dxa"/>
            <w:vAlign w:val="bottom"/>
            <w:gridSpan w:val="2"/>
          </w:tcPr>
          <w:p>
            <w:pPr>
              <w:jc w:val="center"/>
              <w:ind w:left="1008"/>
              <w:spacing w:after="0"/>
              <w:rPr>
                <w:sz w:val="20"/>
                <w:szCs w:val="20"/>
                <w:color w:val="auto"/>
              </w:rPr>
            </w:pPr>
            <w:r>
              <w:rPr>
                <w:rFonts w:ascii="Courier New" w:cs="Courier New" w:eastAsia="Courier New" w:hAnsi="Courier New"/>
                <w:sz w:val="14"/>
                <w:szCs w:val="14"/>
                <w:color w:val="auto"/>
              </w:rPr>
              <w:t>September 30, 1995</w:t>
            </w: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June 30, 1995</w:t>
            </w:r>
          </w:p>
        </w:tc>
        <w:tc>
          <w:tcPr>
            <w:tcW w:w="1140" w:type="dxa"/>
            <w:vAlign w:val="bottom"/>
          </w:tcPr>
          <w:p>
            <w:pPr>
              <w:spacing w:after="0"/>
              <w:rPr>
                <w:sz w:val="14"/>
                <w:szCs w:val="14"/>
                <w:color w:val="auto"/>
              </w:rPr>
            </w:pPr>
          </w:p>
        </w:tc>
      </w:tr>
      <w:tr>
        <w:trPr>
          <w:trHeight w:val="167"/>
        </w:trPr>
        <w:tc>
          <w:tcPr>
            <w:tcW w:w="3520" w:type="dxa"/>
            <w:vAlign w:val="bottom"/>
          </w:tcPr>
          <w:p>
            <w:pPr>
              <w:spacing w:after="0"/>
              <w:rPr>
                <w:sz w:val="14"/>
                <w:szCs w:val="14"/>
                <w:color w:val="auto"/>
              </w:rPr>
            </w:pPr>
          </w:p>
        </w:tc>
        <w:tc>
          <w:tcPr>
            <w:tcW w:w="26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0"/>
              </w:rPr>
              <w:t>---------------------------------------</w:t>
            </w:r>
          </w:p>
        </w:tc>
        <w:tc>
          <w:tcPr>
            <w:tcW w:w="940" w:type="dxa"/>
            <w:vAlign w:val="bottom"/>
          </w:tcPr>
          <w:p>
            <w:pPr>
              <w:spacing w:after="0"/>
              <w:rPr>
                <w:sz w:val="14"/>
                <w:szCs w:val="14"/>
                <w:color w:val="auto"/>
              </w:rPr>
            </w:pPr>
          </w:p>
        </w:tc>
        <w:tc>
          <w:tcPr>
            <w:tcW w:w="3740" w:type="dxa"/>
            <w:vAlign w:val="bottom"/>
            <w:gridSpan w:val="3"/>
          </w:tcPr>
          <w:p>
            <w:pPr>
              <w:jc w:val="center"/>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Leases</w:t>
            </w: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Leases</w:t>
            </w:r>
          </w:p>
        </w:tc>
        <w:tc>
          <w:tcPr>
            <w:tcW w:w="1140" w:type="dxa"/>
            <w:vAlign w:val="bottom"/>
          </w:tcPr>
          <w:p>
            <w:pPr>
              <w:spacing w:after="0"/>
              <w:rPr>
                <w:sz w:val="14"/>
                <w:szCs w:val="14"/>
                <w:color w:val="auto"/>
              </w:rPr>
            </w:pPr>
          </w:p>
        </w:tc>
      </w:tr>
      <w:tr>
        <w:trPr>
          <w:trHeight w:val="167"/>
        </w:trPr>
        <w:tc>
          <w:tcPr>
            <w:tcW w:w="3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Generating</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Economic</w:t>
            </w:r>
          </w:p>
        </w:tc>
        <w:tc>
          <w:tcPr>
            <w:tcW w:w="1140" w:type="dxa"/>
            <w:vAlign w:val="bottom"/>
          </w:tcPr>
          <w:p>
            <w:pPr>
              <w:spacing w:after="0"/>
              <w:rPr>
                <w:sz w:val="14"/>
                <w:szCs w:val="14"/>
                <w:color w:val="auto"/>
              </w:rPr>
            </w:pP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Generating</w:t>
            </w:r>
          </w:p>
        </w:tc>
        <w:tc>
          <w:tcPr>
            <w:tcW w:w="1140" w:type="dxa"/>
            <w:vAlign w:val="bottom"/>
          </w:tcPr>
          <w:p>
            <w:pPr>
              <w:ind w:left="100"/>
              <w:spacing w:after="0"/>
              <w:rPr>
                <w:sz w:val="20"/>
                <w:szCs w:val="20"/>
                <w:color w:val="auto"/>
              </w:rPr>
            </w:pPr>
            <w:r>
              <w:rPr>
                <w:rFonts w:ascii="Courier New" w:cs="Courier New" w:eastAsia="Courier New" w:hAnsi="Courier New"/>
                <w:sz w:val="14"/>
                <w:szCs w:val="14"/>
                <w:color w:val="auto"/>
              </w:rPr>
              <w:t>Economic</w:t>
            </w:r>
          </w:p>
        </w:tc>
      </w:tr>
      <w:tr>
        <w:trPr>
          <w:trHeight w:val="167"/>
        </w:trPr>
        <w:tc>
          <w:tcPr>
            <w:tcW w:w="3520" w:type="dxa"/>
            <w:vAlign w:val="bottom"/>
          </w:tcPr>
          <w:p>
            <w:pPr>
              <w:ind w:left="1140"/>
              <w:spacing w:after="0"/>
              <w:rPr>
                <w:sz w:val="20"/>
                <w:szCs w:val="20"/>
                <w:color w:val="auto"/>
              </w:rPr>
            </w:pPr>
            <w:r>
              <w:rPr>
                <w:rFonts w:ascii="Courier New" w:cs="Courier New" w:eastAsia="Courier New" w:hAnsi="Courier New"/>
                <w:sz w:val="14"/>
                <w:szCs w:val="14"/>
                <w:color w:val="auto"/>
              </w:rPr>
              <w:t>Type</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Size</w:t>
            </w:r>
          </w:p>
        </w:tc>
        <w:tc>
          <w:tcPr>
            <w:tcW w:w="14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Income</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140" w:type="dxa"/>
            <w:vAlign w:val="bottom"/>
          </w:tcPr>
          <w:p>
            <w:pPr>
              <w:ind w:left="440"/>
              <w:spacing w:after="0"/>
              <w:rPr>
                <w:sz w:val="20"/>
                <w:szCs w:val="20"/>
                <w:color w:val="auto"/>
              </w:rPr>
            </w:pPr>
            <w:r>
              <w:rPr>
                <w:rFonts w:ascii="Courier New" w:cs="Courier New" w:eastAsia="Courier New" w:hAnsi="Courier New"/>
                <w:sz w:val="14"/>
                <w:szCs w:val="14"/>
                <w:color w:val="auto"/>
              </w:rPr>
              <w:t>Size</w:t>
            </w:r>
          </w:p>
        </w:tc>
        <w:tc>
          <w:tcPr>
            <w:tcW w:w="14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Income</w:t>
            </w:r>
          </w:p>
        </w:tc>
        <w:tc>
          <w:tcPr>
            <w:tcW w:w="11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340" w:type="dxa"/>
            <w:vAlign w:val="bottom"/>
            <w:gridSpan w:val="6"/>
          </w:tcPr>
          <w:p>
            <w:pPr>
              <w:ind w:left="300"/>
              <w:spacing w:after="0"/>
              <w:rPr>
                <w:sz w:val="20"/>
                <w:szCs w:val="20"/>
                <w:color w:val="auto"/>
              </w:rPr>
            </w:pPr>
            <w:r>
              <w:rPr>
                <w:rFonts w:ascii="Courier New" w:cs="Courier New" w:eastAsia="Courier New" w:hAnsi="Courier New"/>
                <w:sz w:val="14"/>
                <w:szCs w:val="14"/>
                <w:color w:val="auto"/>
              </w:rPr>
              <w:t>------------  ------------  -----------  ------------  ------------  -----------</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1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12,031,774</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11,009,824</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92%</w:t>
            </w:r>
          </w:p>
        </w:tc>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11,725,082</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10,641,004</w:t>
            </w:r>
          </w:p>
        </w:tc>
        <w:tc>
          <w:tcPr>
            <w:tcW w:w="11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91%</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282</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279</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w:t>
            </w:r>
          </w:p>
        </w:tc>
        <w:tc>
          <w:tcPr>
            <w:tcW w:w="1140" w:type="dxa"/>
            <w:vAlign w:val="bottom"/>
          </w:tcPr>
          <w:p>
            <w:pPr>
              <w:ind w:left="440"/>
              <w:spacing w:after="0"/>
              <w:rPr>
                <w:sz w:val="20"/>
                <w:szCs w:val="20"/>
                <w:color w:val="auto"/>
              </w:rPr>
            </w:pPr>
            <w:r>
              <w:rPr>
                <w:rFonts w:ascii="Courier New" w:cs="Courier New" w:eastAsia="Courier New" w:hAnsi="Courier New"/>
                <w:sz w:val="14"/>
                <w:szCs w:val="14"/>
                <w:color w:val="auto"/>
              </w:rPr>
              <w:t>282</w:t>
            </w:r>
          </w:p>
        </w:tc>
        <w:tc>
          <w:tcPr>
            <w:tcW w:w="14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280</w:t>
            </w:r>
          </w:p>
        </w:tc>
        <w:tc>
          <w:tcPr>
            <w:tcW w:w="11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99%</w:t>
            </w:r>
          </w:p>
        </w:tc>
      </w:tr>
      <w:tr>
        <w:trPr>
          <w:trHeight w:val="501"/>
        </w:trPr>
        <w:tc>
          <w:tcPr>
            <w:tcW w:w="7120" w:type="dxa"/>
            <w:vAlign w:val="bottom"/>
            <w:gridSpan w:val="4"/>
          </w:tcPr>
          <w:p>
            <w:pPr>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68"/>
        </w:trPr>
        <w:tc>
          <w:tcPr>
            <w:tcW w:w="3520" w:type="dxa"/>
            <w:vAlign w:val="bottom"/>
          </w:tcPr>
          <w:p>
            <w:pPr>
              <w:ind w:left="440"/>
              <w:spacing w:after="0"/>
              <w:rPr>
                <w:sz w:val="20"/>
                <w:szCs w:val="20"/>
                <w:color w:val="auto"/>
              </w:rPr>
            </w:pPr>
            <w:r>
              <w:rPr>
                <w:rFonts w:ascii="Courier New" w:cs="Courier New" w:eastAsia="Courier New" w:hAnsi="Courier New"/>
                <w:sz w:val="14"/>
                <w:szCs w:val="14"/>
                <w:color w:val="auto"/>
              </w:rPr>
              <w:t>Overall Economic Occupancy</w:t>
            </w:r>
          </w:p>
        </w:tc>
        <w:tc>
          <w:tcPr>
            <w:tcW w:w="1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(Quarter to Quarter Analysis)</w:t>
            </w:r>
          </w:p>
        </w:tc>
        <w:tc>
          <w:tcPr>
            <w:tcW w:w="1180" w:type="dxa"/>
            <w:vAlign w:val="bottom"/>
          </w:tcPr>
          <w:p>
            <w:pPr>
              <w:spacing w:after="0"/>
              <w:rPr>
                <w:sz w:val="14"/>
                <w:szCs w:val="14"/>
                <w:color w:val="auto"/>
              </w:rPr>
            </w:pPr>
          </w:p>
        </w:tc>
        <w:tc>
          <w:tcPr>
            <w:tcW w:w="14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March 31, 1996</w:t>
            </w: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March 31, 1995</w:t>
            </w:r>
          </w:p>
        </w:tc>
        <w:tc>
          <w:tcPr>
            <w:tcW w:w="1140" w:type="dxa"/>
            <w:vAlign w:val="bottom"/>
          </w:tcPr>
          <w:p>
            <w:pPr>
              <w:spacing w:after="0"/>
              <w:rPr>
                <w:sz w:val="14"/>
                <w:szCs w:val="14"/>
                <w:color w:val="auto"/>
              </w:rPr>
            </w:pPr>
          </w:p>
        </w:tc>
      </w:tr>
      <w:tr>
        <w:trPr>
          <w:trHeight w:val="167"/>
        </w:trPr>
        <w:tc>
          <w:tcPr>
            <w:tcW w:w="3520" w:type="dxa"/>
            <w:vAlign w:val="bottom"/>
          </w:tcPr>
          <w:p>
            <w:pPr>
              <w:spacing w:after="0"/>
              <w:rPr>
                <w:sz w:val="14"/>
                <w:szCs w:val="14"/>
                <w:color w:val="auto"/>
              </w:rPr>
            </w:pPr>
          </w:p>
        </w:tc>
        <w:tc>
          <w:tcPr>
            <w:tcW w:w="26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0"/>
              </w:rPr>
              <w:t>---------------------------------------</w:t>
            </w:r>
          </w:p>
        </w:tc>
        <w:tc>
          <w:tcPr>
            <w:tcW w:w="940" w:type="dxa"/>
            <w:vAlign w:val="bottom"/>
          </w:tcPr>
          <w:p>
            <w:pPr>
              <w:spacing w:after="0"/>
              <w:rPr>
                <w:sz w:val="14"/>
                <w:szCs w:val="14"/>
                <w:color w:val="auto"/>
              </w:rPr>
            </w:pPr>
          </w:p>
        </w:tc>
        <w:tc>
          <w:tcPr>
            <w:tcW w:w="37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3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jc w:val="center"/>
              <w:ind w:left="8"/>
              <w:spacing w:after="0"/>
              <w:rPr>
                <w:sz w:val="20"/>
                <w:szCs w:val="20"/>
                <w:color w:val="auto"/>
              </w:rPr>
            </w:pPr>
            <w:r>
              <w:rPr>
                <w:rFonts w:ascii="Courier New" w:cs="Courier New" w:eastAsia="Courier New" w:hAnsi="Courier New"/>
                <w:sz w:val="14"/>
                <w:szCs w:val="14"/>
                <w:color w:val="auto"/>
              </w:rPr>
              <w:t>Leases</w:t>
            </w: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Leases</w:t>
            </w:r>
          </w:p>
        </w:tc>
        <w:tc>
          <w:tcPr>
            <w:tcW w:w="1140" w:type="dxa"/>
            <w:vAlign w:val="bottom"/>
          </w:tcPr>
          <w:p>
            <w:pPr>
              <w:spacing w:after="0"/>
              <w:rPr>
                <w:sz w:val="14"/>
                <w:szCs w:val="14"/>
                <w:color w:val="auto"/>
              </w:rPr>
            </w:pPr>
          </w:p>
        </w:tc>
      </w:tr>
      <w:tr>
        <w:trPr>
          <w:trHeight w:val="167"/>
        </w:trPr>
        <w:tc>
          <w:tcPr>
            <w:tcW w:w="3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jc w:val="center"/>
              <w:ind w:left="8"/>
              <w:spacing w:after="0"/>
              <w:rPr>
                <w:sz w:val="20"/>
                <w:szCs w:val="20"/>
                <w:color w:val="auto"/>
              </w:rPr>
            </w:pPr>
            <w:r>
              <w:rPr>
                <w:rFonts w:ascii="Courier New" w:cs="Courier New" w:eastAsia="Courier New" w:hAnsi="Courier New"/>
                <w:sz w:val="14"/>
                <w:szCs w:val="14"/>
                <w:color w:val="auto"/>
              </w:rPr>
              <w:t>Generating</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Economic</w:t>
            </w:r>
          </w:p>
        </w:tc>
        <w:tc>
          <w:tcPr>
            <w:tcW w:w="1140" w:type="dxa"/>
            <w:vAlign w:val="bottom"/>
          </w:tcPr>
          <w:p>
            <w:pPr>
              <w:spacing w:after="0"/>
              <w:rPr>
                <w:sz w:val="14"/>
                <w:szCs w:val="14"/>
                <w:color w:val="auto"/>
              </w:rPr>
            </w:pP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Generating</w:t>
            </w:r>
          </w:p>
        </w:tc>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Economic</w:t>
            </w:r>
          </w:p>
        </w:tc>
      </w:tr>
      <w:tr>
        <w:trPr>
          <w:trHeight w:val="167"/>
        </w:trPr>
        <w:tc>
          <w:tcPr>
            <w:tcW w:w="3520" w:type="dxa"/>
            <w:vAlign w:val="bottom"/>
          </w:tcPr>
          <w:p>
            <w:pPr>
              <w:ind w:left="1320"/>
              <w:spacing w:after="0"/>
              <w:rPr>
                <w:sz w:val="20"/>
                <w:szCs w:val="20"/>
                <w:color w:val="auto"/>
              </w:rPr>
            </w:pPr>
            <w:r>
              <w:rPr>
                <w:rFonts w:ascii="Courier New" w:cs="Courier New" w:eastAsia="Courier New" w:hAnsi="Courier New"/>
                <w:sz w:val="14"/>
                <w:szCs w:val="14"/>
                <w:color w:val="auto"/>
              </w:rPr>
              <w:t>Type</w:t>
            </w:r>
          </w:p>
        </w:tc>
        <w:tc>
          <w:tcPr>
            <w:tcW w:w="11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Size</w:t>
            </w:r>
          </w:p>
        </w:tc>
        <w:tc>
          <w:tcPr>
            <w:tcW w:w="1480" w:type="dxa"/>
            <w:vAlign w:val="bottom"/>
          </w:tcPr>
          <w:p>
            <w:pPr>
              <w:jc w:val="center"/>
              <w:ind w:left="8"/>
              <w:spacing w:after="0"/>
              <w:rPr>
                <w:sz w:val="20"/>
                <w:szCs w:val="20"/>
                <w:color w:val="auto"/>
              </w:rPr>
            </w:pPr>
            <w:r>
              <w:rPr>
                <w:rFonts w:ascii="Courier New" w:cs="Courier New" w:eastAsia="Courier New" w:hAnsi="Courier New"/>
                <w:sz w:val="14"/>
                <w:szCs w:val="14"/>
                <w:color w:val="auto"/>
              </w:rPr>
              <w:t>Income</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Occupancy</w:t>
            </w:r>
          </w:p>
        </w:tc>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Size</w:t>
            </w:r>
          </w:p>
        </w:tc>
        <w:tc>
          <w:tcPr>
            <w:tcW w:w="14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Income</w:t>
            </w:r>
          </w:p>
        </w:tc>
        <w:tc>
          <w:tcPr>
            <w:tcW w:w="1140" w:type="dxa"/>
            <w:vAlign w:val="bottom"/>
          </w:tcPr>
          <w:p>
            <w:pPr>
              <w:ind w:left="100"/>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340" w:type="dxa"/>
            <w:vAlign w:val="bottom"/>
            <w:gridSpan w:val="6"/>
          </w:tcPr>
          <w:p>
            <w:pPr>
              <w:ind w:left="400"/>
              <w:spacing w:after="0"/>
              <w:rPr>
                <w:sz w:val="20"/>
                <w:szCs w:val="20"/>
                <w:color w:val="auto"/>
              </w:rPr>
            </w:pPr>
            <w:r>
              <w:rPr>
                <w:rFonts w:ascii="Courier New" w:cs="Courier New" w:eastAsia="Courier New" w:hAnsi="Courier New"/>
                <w:sz w:val="14"/>
                <w:szCs w:val="14"/>
                <w:color w:val="auto"/>
              </w:rPr>
              <w:t>------------  ------------  -----------  ------------  ------------  -----------</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180" w:type="dxa"/>
            <w:vAlign w:val="bottom"/>
          </w:tcPr>
          <w:p>
            <w:pPr>
              <w:ind w:left="300"/>
              <w:spacing w:after="0"/>
              <w:rPr>
                <w:sz w:val="20"/>
                <w:szCs w:val="20"/>
                <w:color w:val="auto"/>
              </w:rPr>
            </w:pPr>
            <w:r>
              <w:rPr>
                <w:rFonts w:ascii="Courier New" w:cs="Courier New" w:eastAsia="Courier New" w:hAnsi="Courier New"/>
                <w:sz w:val="14"/>
                <w:szCs w:val="14"/>
                <w:color w:val="auto"/>
              </w:rPr>
              <w:t>11,223,075</w:t>
            </w:r>
          </w:p>
        </w:tc>
        <w:tc>
          <w:tcPr>
            <w:tcW w:w="1480" w:type="dxa"/>
            <w:vAlign w:val="bottom"/>
          </w:tcPr>
          <w:p>
            <w:pPr>
              <w:jc w:val="center"/>
              <w:ind w:left="8"/>
              <w:spacing w:after="0"/>
              <w:rPr>
                <w:sz w:val="20"/>
                <w:szCs w:val="20"/>
                <w:color w:val="auto"/>
              </w:rPr>
            </w:pPr>
            <w:r>
              <w:rPr>
                <w:rFonts w:ascii="Courier New" w:cs="Courier New" w:eastAsia="Courier New" w:hAnsi="Courier New"/>
                <w:sz w:val="14"/>
                <w:szCs w:val="14"/>
                <w:color w:val="auto"/>
              </w:rPr>
              <w:t>10,413,790</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93%</w:t>
            </w:r>
          </w:p>
        </w:tc>
        <w:tc>
          <w:tcPr>
            <w:tcW w:w="1140" w:type="dxa"/>
            <w:vAlign w:val="bottom"/>
          </w:tcPr>
          <w:p>
            <w:pPr>
              <w:ind w:left="260"/>
              <w:spacing w:after="0"/>
              <w:rPr>
                <w:sz w:val="20"/>
                <w:szCs w:val="20"/>
                <w:color w:val="auto"/>
              </w:rPr>
            </w:pPr>
            <w:r>
              <w:rPr>
                <w:rFonts w:ascii="Courier New" w:cs="Courier New" w:eastAsia="Courier New" w:hAnsi="Courier New"/>
                <w:sz w:val="14"/>
                <w:szCs w:val="14"/>
                <w:color w:val="auto"/>
              </w:rPr>
              <w:t>10,203,347</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9,441,725</w:t>
            </w:r>
          </w:p>
        </w:tc>
        <w:tc>
          <w:tcPr>
            <w:tcW w:w="1140" w:type="dxa"/>
            <w:vAlign w:val="bottom"/>
          </w:tcPr>
          <w:p>
            <w:pPr>
              <w:ind w:left="360"/>
              <w:spacing w:after="0"/>
              <w:rPr>
                <w:sz w:val="20"/>
                <w:szCs w:val="20"/>
                <w:color w:val="auto"/>
              </w:rPr>
            </w:pPr>
            <w:r>
              <w:rPr>
                <w:rFonts w:ascii="Courier New" w:cs="Courier New" w:eastAsia="Courier New" w:hAnsi="Courier New"/>
                <w:sz w:val="14"/>
                <w:szCs w:val="14"/>
                <w:color w:val="auto"/>
              </w:rPr>
              <w:t>93%</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282</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274</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97%</w:t>
            </w:r>
          </w:p>
        </w:tc>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282</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272</w:t>
            </w:r>
          </w:p>
        </w:tc>
        <w:tc>
          <w:tcPr>
            <w:tcW w:w="1140" w:type="dxa"/>
            <w:vAlign w:val="bottom"/>
          </w:tcPr>
          <w:p>
            <w:pPr>
              <w:ind w:left="360"/>
              <w:spacing w:after="0"/>
              <w:rPr>
                <w:sz w:val="20"/>
                <w:szCs w:val="20"/>
                <w:color w:val="auto"/>
              </w:rPr>
            </w:pPr>
            <w:r>
              <w:rPr>
                <w:rFonts w:ascii="Courier New" w:cs="Courier New" w:eastAsia="Courier New" w:hAnsi="Courier New"/>
                <w:sz w:val="14"/>
                <w:szCs w:val="14"/>
                <w:color w:val="auto"/>
              </w:rPr>
              <w:t>95%</w:t>
            </w:r>
          </w:p>
        </w:tc>
      </w:tr>
      <w:tr>
        <w:trPr>
          <w:trHeight w:val="501"/>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Overall Economic Occupancy</w:t>
            </w:r>
          </w:p>
        </w:tc>
        <w:tc>
          <w:tcPr>
            <w:tcW w:w="1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3520" w:type="dxa"/>
            <w:vAlign w:val="bottom"/>
          </w:tcPr>
          <w:p>
            <w:pPr>
              <w:ind w:left="520"/>
              <w:spacing w:after="0"/>
              <w:rPr>
                <w:sz w:val="20"/>
                <w:szCs w:val="20"/>
                <w:color w:val="auto"/>
              </w:rPr>
            </w:pPr>
            <w:r>
              <w:rPr>
                <w:rFonts w:ascii="Courier New" w:cs="Courier New" w:eastAsia="Courier New" w:hAnsi="Courier New"/>
                <w:sz w:val="14"/>
                <w:szCs w:val="14"/>
                <w:color w:val="auto"/>
              </w:rPr>
              <w:t>(Rolling 12 Months)</w:t>
            </w:r>
          </w:p>
        </w:tc>
        <w:tc>
          <w:tcPr>
            <w:tcW w:w="2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At March 31, 1996</w:t>
            </w:r>
          </w:p>
        </w:tc>
        <w:tc>
          <w:tcPr>
            <w:tcW w:w="940" w:type="dxa"/>
            <w:vAlign w:val="bottom"/>
          </w:tcPr>
          <w:p>
            <w:pPr>
              <w:spacing w:after="0"/>
              <w:rPr>
                <w:sz w:val="14"/>
                <w:szCs w:val="14"/>
                <w:color w:val="auto"/>
              </w:rPr>
            </w:pPr>
          </w:p>
        </w:tc>
        <w:tc>
          <w:tcPr>
            <w:tcW w:w="2600" w:type="dxa"/>
            <w:vAlign w:val="bottom"/>
            <w:gridSpan w:val="2"/>
          </w:tcPr>
          <w:p>
            <w:pPr>
              <w:ind w:left="880"/>
              <w:spacing w:after="0"/>
              <w:rPr>
                <w:sz w:val="20"/>
                <w:szCs w:val="20"/>
                <w:color w:val="auto"/>
              </w:rPr>
            </w:pPr>
            <w:r>
              <w:rPr>
                <w:rFonts w:ascii="Courier New" w:cs="Courier New" w:eastAsia="Courier New" w:hAnsi="Courier New"/>
                <w:sz w:val="14"/>
                <w:szCs w:val="14"/>
                <w:color w:val="auto"/>
              </w:rPr>
              <w:t>At December 31, 1995</w:t>
            </w:r>
          </w:p>
        </w:tc>
        <w:tc>
          <w:tcPr>
            <w:tcW w:w="1140" w:type="dxa"/>
            <w:vAlign w:val="bottom"/>
          </w:tcPr>
          <w:p>
            <w:pPr>
              <w:spacing w:after="0"/>
              <w:rPr>
                <w:sz w:val="14"/>
                <w:szCs w:val="14"/>
                <w:color w:val="auto"/>
              </w:rPr>
            </w:pPr>
          </w:p>
        </w:tc>
      </w:tr>
      <w:tr>
        <w:trPr>
          <w:trHeight w:val="167"/>
        </w:trPr>
        <w:tc>
          <w:tcPr>
            <w:tcW w:w="3520" w:type="dxa"/>
            <w:vAlign w:val="bottom"/>
          </w:tcPr>
          <w:p>
            <w:pPr>
              <w:spacing w:after="0"/>
              <w:rPr>
                <w:sz w:val="14"/>
                <w:szCs w:val="14"/>
                <w:color w:val="auto"/>
              </w:rPr>
            </w:pPr>
          </w:p>
        </w:tc>
        <w:tc>
          <w:tcPr>
            <w:tcW w:w="26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0"/>
              </w:rPr>
              <w:t>---------------------------------------</w:t>
            </w:r>
          </w:p>
        </w:tc>
        <w:tc>
          <w:tcPr>
            <w:tcW w:w="940" w:type="dxa"/>
            <w:vAlign w:val="bottom"/>
          </w:tcPr>
          <w:p>
            <w:pPr>
              <w:spacing w:after="0"/>
              <w:rPr>
                <w:sz w:val="14"/>
                <w:szCs w:val="14"/>
                <w:color w:val="auto"/>
              </w:rPr>
            </w:pPr>
          </w:p>
        </w:tc>
        <w:tc>
          <w:tcPr>
            <w:tcW w:w="3740" w:type="dxa"/>
            <w:vAlign w:val="bottom"/>
            <w:gridSpan w:val="3"/>
          </w:tcPr>
          <w:p>
            <w:pPr>
              <w:jc w:val="center"/>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Leases</w:t>
            </w: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Leases</w:t>
            </w:r>
          </w:p>
        </w:tc>
        <w:tc>
          <w:tcPr>
            <w:tcW w:w="1140" w:type="dxa"/>
            <w:vAlign w:val="bottom"/>
          </w:tcPr>
          <w:p>
            <w:pPr>
              <w:spacing w:after="0"/>
              <w:rPr>
                <w:sz w:val="14"/>
                <w:szCs w:val="14"/>
                <w:color w:val="auto"/>
              </w:rPr>
            </w:pPr>
          </w:p>
        </w:tc>
      </w:tr>
      <w:tr>
        <w:trPr>
          <w:trHeight w:val="167"/>
        </w:trPr>
        <w:tc>
          <w:tcPr>
            <w:tcW w:w="3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Generating</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Economic</w:t>
            </w:r>
          </w:p>
        </w:tc>
        <w:tc>
          <w:tcPr>
            <w:tcW w:w="1140" w:type="dxa"/>
            <w:vAlign w:val="bottom"/>
          </w:tcPr>
          <w:p>
            <w:pPr>
              <w:spacing w:after="0"/>
              <w:rPr>
                <w:sz w:val="14"/>
                <w:szCs w:val="14"/>
                <w:color w:val="auto"/>
              </w:rPr>
            </w:pP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Generating</w:t>
            </w:r>
          </w:p>
        </w:tc>
        <w:tc>
          <w:tcPr>
            <w:tcW w:w="1140" w:type="dxa"/>
            <w:vAlign w:val="bottom"/>
          </w:tcPr>
          <w:p>
            <w:pPr>
              <w:ind w:left="100"/>
              <w:spacing w:after="0"/>
              <w:rPr>
                <w:sz w:val="20"/>
                <w:szCs w:val="20"/>
                <w:color w:val="auto"/>
              </w:rPr>
            </w:pPr>
            <w:r>
              <w:rPr>
                <w:rFonts w:ascii="Courier New" w:cs="Courier New" w:eastAsia="Courier New" w:hAnsi="Courier New"/>
                <w:sz w:val="14"/>
                <w:szCs w:val="14"/>
                <w:color w:val="auto"/>
              </w:rPr>
              <w:t>Economic</w:t>
            </w:r>
          </w:p>
        </w:tc>
      </w:tr>
      <w:tr>
        <w:trPr>
          <w:trHeight w:val="167"/>
        </w:trPr>
        <w:tc>
          <w:tcPr>
            <w:tcW w:w="3520" w:type="dxa"/>
            <w:vAlign w:val="bottom"/>
          </w:tcPr>
          <w:p>
            <w:pPr>
              <w:ind w:left="1140"/>
              <w:spacing w:after="0"/>
              <w:rPr>
                <w:sz w:val="20"/>
                <w:szCs w:val="20"/>
                <w:color w:val="auto"/>
              </w:rPr>
            </w:pPr>
            <w:r>
              <w:rPr>
                <w:rFonts w:ascii="Courier New" w:cs="Courier New" w:eastAsia="Courier New" w:hAnsi="Courier New"/>
                <w:sz w:val="14"/>
                <w:szCs w:val="14"/>
                <w:color w:val="auto"/>
              </w:rPr>
              <w:t>Type</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Size</w:t>
            </w:r>
          </w:p>
        </w:tc>
        <w:tc>
          <w:tcPr>
            <w:tcW w:w="14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Income</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140" w:type="dxa"/>
            <w:vAlign w:val="bottom"/>
          </w:tcPr>
          <w:p>
            <w:pPr>
              <w:ind w:left="440"/>
              <w:spacing w:after="0"/>
              <w:rPr>
                <w:sz w:val="20"/>
                <w:szCs w:val="20"/>
                <w:color w:val="auto"/>
              </w:rPr>
            </w:pPr>
            <w:r>
              <w:rPr>
                <w:rFonts w:ascii="Courier New" w:cs="Courier New" w:eastAsia="Courier New" w:hAnsi="Courier New"/>
                <w:sz w:val="14"/>
                <w:szCs w:val="14"/>
                <w:color w:val="auto"/>
              </w:rPr>
              <w:t>Size</w:t>
            </w:r>
          </w:p>
        </w:tc>
        <w:tc>
          <w:tcPr>
            <w:tcW w:w="14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Income</w:t>
            </w:r>
          </w:p>
        </w:tc>
        <w:tc>
          <w:tcPr>
            <w:tcW w:w="11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340" w:type="dxa"/>
            <w:vAlign w:val="bottom"/>
            <w:gridSpan w:val="6"/>
          </w:tcPr>
          <w:p>
            <w:pPr>
              <w:ind w:left="300"/>
              <w:spacing w:after="0"/>
              <w:rPr>
                <w:sz w:val="20"/>
                <w:szCs w:val="20"/>
                <w:color w:val="auto"/>
              </w:rPr>
            </w:pPr>
            <w:r>
              <w:rPr>
                <w:rFonts w:ascii="Courier New" w:cs="Courier New" w:eastAsia="Courier New" w:hAnsi="Courier New"/>
                <w:sz w:val="14"/>
                <w:szCs w:val="14"/>
                <w:color w:val="auto"/>
              </w:rPr>
              <w:t>------------  ------------  -----------  ------------  ------------  -----------</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1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11,223,075</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10,413,790</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93%</w:t>
            </w:r>
          </w:p>
        </w:tc>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11,031,179</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10,293,222</w:t>
            </w:r>
          </w:p>
        </w:tc>
        <w:tc>
          <w:tcPr>
            <w:tcW w:w="11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93%</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282</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274</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97%</w:t>
            </w:r>
          </w:p>
        </w:tc>
        <w:tc>
          <w:tcPr>
            <w:tcW w:w="1140" w:type="dxa"/>
            <w:vAlign w:val="bottom"/>
          </w:tcPr>
          <w:p>
            <w:pPr>
              <w:ind w:left="440"/>
              <w:spacing w:after="0"/>
              <w:rPr>
                <w:sz w:val="20"/>
                <w:szCs w:val="20"/>
                <w:color w:val="auto"/>
              </w:rPr>
            </w:pPr>
            <w:r>
              <w:rPr>
                <w:rFonts w:ascii="Courier New" w:cs="Courier New" w:eastAsia="Courier New" w:hAnsi="Courier New"/>
                <w:sz w:val="14"/>
                <w:szCs w:val="14"/>
                <w:color w:val="auto"/>
              </w:rPr>
              <w:t>282</w:t>
            </w:r>
          </w:p>
        </w:tc>
        <w:tc>
          <w:tcPr>
            <w:tcW w:w="14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271</w:t>
            </w:r>
          </w:p>
        </w:tc>
        <w:tc>
          <w:tcPr>
            <w:tcW w:w="11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96%</w:t>
            </w:r>
          </w:p>
        </w:tc>
      </w:tr>
      <w:tr>
        <w:trPr>
          <w:trHeight w:val="501"/>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Overall Economic Occupancy</w:t>
            </w:r>
          </w:p>
        </w:tc>
        <w:tc>
          <w:tcPr>
            <w:tcW w:w="1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3520" w:type="dxa"/>
            <w:vAlign w:val="bottom"/>
          </w:tcPr>
          <w:p>
            <w:pPr>
              <w:ind w:left="520"/>
              <w:spacing w:after="0"/>
              <w:rPr>
                <w:sz w:val="20"/>
                <w:szCs w:val="20"/>
                <w:color w:val="auto"/>
              </w:rPr>
            </w:pPr>
            <w:r>
              <w:rPr>
                <w:rFonts w:ascii="Courier New" w:cs="Courier New" w:eastAsia="Courier New" w:hAnsi="Courier New"/>
                <w:sz w:val="14"/>
                <w:szCs w:val="14"/>
                <w:color w:val="auto"/>
              </w:rPr>
              <w:t>(Rolling 12 Months)</w:t>
            </w:r>
          </w:p>
        </w:tc>
        <w:tc>
          <w:tcPr>
            <w:tcW w:w="3600" w:type="dxa"/>
            <w:vAlign w:val="bottom"/>
            <w:gridSpan w:val="3"/>
          </w:tcPr>
          <w:p>
            <w:pPr>
              <w:jc w:val="center"/>
              <w:ind w:left="248"/>
              <w:spacing w:after="0"/>
              <w:rPr>
                <w:sz w:val="20"/>
                <w:szCs w:val="20"/>
                <w:color w:val="auto"/>
              </w:rPr>
            </w:pPr>
            <w:r>
              <w:rPr>
                <w:rFonts w:ascii="Courier New" w:cs="Courier New" w:eastAsia="Courier New" w:hAnsi="Courier New"/>
                <w:sz w:val="14"/>
                <w:szCs w:val="14"/>
                <w:color w:val="auto"/>
              </w:rPr>
              <w:t>At September 30 , 1995</w:t>
            </w:r>
          </w:p>
        </w:tc>
        <w:tc>
          <w:tcPr>
            <w:tcW w:w="1140" w:type="dxa"/>
            <w:vAlign w:val="bottom"/>
          </w:tcPr>
          <w:p>
            <w:pPr>
              <w:spacing w:after="0"/>
              <w:rPr>
                <w:sz w:val="14"/>
                <w:szCs w:val="14"/>
                <w:color w:val="auto"/>
              </w:rPr>
            </w:pP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At June 30, 1995</w:t>
            </w:r>
          </w:p>
        </w:tc>
        <w:tc>
          <w:tcPr>
            <w:tcW w:w="1140" w:type="dxa"/>
            <w:vAlign w:val="bottom"/>
          </w:tcPr>
          <w:p>
            <w:pPr>
              <w:spacing w:after="0"/>
              <w:rPr>
                <w:sz w:val="14"/>
                <w:szCs w:val="14"/>
                <w:color w:val="auto"/>
              </w:rPr>
            </w:pPr>
          </w:p>
        </w:tc>
      </w:tr>
      <w:tr>
        <w:trPr>
          <w:trHeight w:val="167"/>
        </w:trPr>
        <w:tc>
          <w:tcPr>
            <w:tcW w:w="3520" w:type="dxa"/>
            <w:vAlign w:val="bottom"/>
          </w:tcPr>
          <w:p>
            <w:pPr>
              <w:spacing w:after="0"/>
              <w:rPr>
                <w:sz w:val="14"/>
                <w:szCs w:val="14"/>
                <w:color w:val="auto"/>
              </w:rPr>
            </w:pPr>
          </w:p>
        </w:tc>
        <w:tc>
          <w:tcPr>
            <w:tcW w:w="26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0"/>
              </w:rPr>
              <w:t>---------------------------------------</w:t>
            </w:r>
          </w:p>
        </w:tc>
        <w:tc>
          <w:tcPr>
            <w:tcW w:w="940" w:type="dxa"/>
            <w:vAlign w:val="bottom"/>
          </w:tcPr>
          <w:p>
            <w:pPr>
              <w:spacing w:after="0"/>
              <w:rPr>
                <w:sz w:val="14"/>
                <w:szCs w:val="14"/>
                <w:color w:val="auto"/>
              </w:rPr>
            </w:pPr>
          </w:p>
        </w:tc>
        <w:tc>
          <w:tcPr>
            <w:tcW w:w="3740" w:type="dxa"/>
            <w:vAlign w:val="bottom"/>
            <w:gridSpan w:val="3"/>
          </w:tcPr>
          <w:p>
            <w:pPr>
              <w:jc w:val="center"/>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Leases</w:t>
            </w: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Leases</w:t>
            </w:r>
          </w:p>
        </w:tc>
        <w:tc>
          <w:tcPr>
            <w:tcW w:w="1140" w:type="dxa"/>
            <w:vAlign w:val="bottom"/>
          </w:tcPr>
          <w:p>
            <w:pPr>
              <w:spacing w:after="0"/>
              <w:rPr>
                <w:sz w:val="14"/>
                <w:szCs w:val="14"/>
                <w:color w:val="auto"/>
              </w:rPr>
            </w:pPr>
          </w:p>
        </w:tc>
      </w:tr>
      <w:tr>
        <w:trPr>
          <w:trHeight w:val="167"/>
        </w:trPr>
        <w:tc>
          <w:tcPr>
            <w:tcW w:w="3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Generating</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Economic</w:t>
            </w:r>
          </w:p>
        </w:tc>
        <w:tc>
          <w:tcPr>
            <w:tcW w:w="1140" w:type="dxa"/>
            <w:vAlign w:val="bottom"/>
          </w:tcPr>
          <w:p>
            <w:pPr>
              <w:spacing w:after="0"/>
              <w:rPr>
                <w:sz w:val="14"/>
                <w:szCs w:val="14"/>
                <w:color w:val="auto"/>
              </w:rPr>
            </w:pPr>
          </w:p>
        </w:tc>
        <w:tc>
          <w:tcPr>
            <w:tcW w:w="14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Generating</w:t>
            </w:r>
          </w:p>
        </w:tc>
        <w:tc>
          <w:tcPr>
            <w:tcW w:w="1140" w:type="dxa"/>
            <w:vAlign w:val="bottom"/>
          </w:tcPr>
          <w:p>
            <w:pPr>
              <w:ind w:left="100"/>
              <w:spacing w:after="0"/>
              <w:rPr>
                <w:sz w:val="20"/>
                <w:szCs w:val="20"/>
                <w:color w:val="auto"/>
              </w:rPr>
            </w:pPr>
            <w:r>
              <w:rPr>
                <w:rFonts w:ascii="Courier New" w:cs="Courier New" w:eastAsia="Courier New" w:hAnsi="Courier New"/>
                <w:sz w:val="14"/>
                <w:szCs w:val="14"/>
                <w:color w:val="auto"/>
              </w:rPr>
              <w:t>Economic</w:t>
            </w:r>
          </w:p>
        </w:tc>
      </w:tr>
      <w:tr>
        <w:trPr>
          <w:trHeight w:val="167"/>
        </w:trPr>
        <w:tc>
          <w:tcPr>
            <w:tcW w:w="3520" w:type="dxa"/>
            <w:vAlign w:val="bottom"/>
          </w:tcPr>
          <w:p>
            <w:pPr>
              <w:ind w:left="1140"/>
              <w:spacing w:after="0"/>
              <w:rPr>
                <w:sz w:val="20"/>
                <w:szCs w:val="20"/>
                <w:color w:val="auto"/>
              </w:rPr>
            </w:pPr>
            <w:r>
              <w:rPr>
                <w:rFonts w:ascii="Courier New" w:cs="Courier New" w:eastAsia="Courier New" w:hAnsi="Courier New"/>
                <w:sz w:val="14"/>
                <w:szCs w:val="14"/>
                <w:color w:val="auto"/>
              </w:rPr>
              <w:t>Type</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Size</w:t>
            </w:r>
          </w:p>
        </w:tc>
        <w:tc>
          <w:tcPr>
            <w:tcW w:w="14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Income</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140" w:type="dxa"/>
            <w:vAlign w:val="bottom"/>
          </w:tcPr>
          <w:p>
            <w:pPr>
              <w:ind w:left="440"/>
              <w:spacing w:after="0"/>
              <w:rPr>
                <w:sz w:val="20"/>
                <w:szCs w:val="20"/>
                <w:color w:val="auto"/>
              </w:rPr>
            </w:pPr>
            <w:r>
              <w:rPr>
                <w:rFonts w:ascii="Courier New" w:cs="Courier New" w:eastAsia="Courier New" w:hAnsi="Courier New"/>
                <w:sz w:val="14"/>
                <w:szCs w:val="14"/>
                <w:color w:val="auto"/>
              </w:rPr>
              <w:t>Size</w:t>
            </w:r>
          </w:p>
        </w:tc>
        <w:tc>
          <w:tcPr>
            <w:tcW w:w="14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Income</w:t>
            </w:r>
          </w:p>
        </w:tc>
        <w:tc>
          <w:tcPr>
            <w:tcW w:w="11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340" w:type="dxa"/>
            <w:vAlign w:val="bottom"/>
            <w:gridSpan w:val="6"/>
          </w:tcPr>
          <w:p>
            <w:pPr>
              <w:ind w:left="300"/>
              <w:spacing w:after="0"/>
              <w:rPr>
                <w:sz w:val="20"/>
                <w:szCs w:val="20"/>
                <w:color w:val="auto"/>
              </w:rPr>
            </w:pPr>
            <w:r>
              <w:rPr>
                <w:rFonts w:ascii="Courier New" w:cs="Courier New" w:eastAsia="Courier New" w:hAnsi="Courier New"/>
                <w:sz w:val="14"/>
                <w:szCs w:val="14"/>
                <w:color w:val="auto"/>
              </w:rPr>
              <w:t>------------  ------------  -----------  ------------  ------------  -----------</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1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10,553,745</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9,764,246</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93%</w:t>
            </w:r>
          </w:p>
        </w:tc>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10,438,581</w:t>
            </w:r>
          </w:p>
        </w:tc>
        <w:tc>
          <w:tcPr>
            <w:tcW w:w="14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9,552,765</w:t>
            </w:r>
          </w:p>
        </w:tc>
        <w:tc>
          <w:tcPr>
            <w:tcW w:w="11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92%</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282</w:t>
            </w:r>
          </w:p>
        </w:tc>
        <w:tc>
          <w:tcPr>
            <w:tcW w:w="14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279</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w:t>
            </w:r>
          </w:p>
        </w:tc>
        <w:tc>
          <w:tcPr>
            <w:tcW w:w="1140" w:type="dxa"/>
            <w:vAlign w:val="bottom"/>
          </w:tcPr>
          <w:p>
            <w:pPr>
              <w:ind w:left="440"/>
              <w:spacing w:after="0"/>
              <w:rPr>
                <w:sz w:val="20"/>
                <w:szCs w:val="20"/>
                <w:color w:val="auto"/>
              </w:rPr>
            </w:pPr>
            <w:r>
              <w:rPr>
                <w:rFonts w:ascii="Courier New" w:cs="Courier New" w:eastAsia="Courier New" w:hAnsi="Courier New"/>
                <w:sz w:val="14"/>
                <w:szCs w:val="14"/>
                <w:color w:val="auto"/>
              </w:rPr>
              <w:t>282</w:t>
            </w: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280</w:t>
            </w:r>
          </w:p>
        </w:tc>
        <w:tc>
          <w:tcPr>
            <w:tcW w:w="11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99%</w:t>
            </w:r>
          </w:p>
        </w:tc>
      </w:tr>
      <w:tr>
        <w:trPr>
          <w:trHeight w:val="501"/>
        </w:trPr>
        <w:tc>
          <w:tcPr>
            <w:tcW w:w="3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E-4</w:t>
            </w: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860"/>
          </w:cols>
          <w:pgMar w:left="220" w:top="620" w:right="81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REGIONAL OCCUPANCY ANALYSIS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14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 Square</w:t>
            </w:r>
          </w:p>
        </w:tc>
        <w:tc>
          <w:tcPr>
            <w:tcW w:w="17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2040" w:type="dxa"/>
            <w:vAlign w:val="bottom"/>
          </w:tcPr>
          <w:p>
            <w:pPr>
              <w:ind w:left="520"/>
              <w:spacing w:after="0"/>
              <w:rPr>
                <w:sz w:val="20"/>
                <w:szCs w:val="20"/>
                <w:color w:val="auto"/>
              </w:rPr>
            </w:pPr>
            <w:r>
              <w:rPr>
                <w:rFonts w:ascii="Courier New" w:cs="Courier New" w:eastAsia="Courier New" w:hAnsi="Courier New"/>
                <w:sz w:val="14"/>
                <w:szCs w:val="14"/>
                <w:color w:val="auto"/>
              </w:rPr>
              <w:t>Region</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Footage</w:t>
            </w:r>
          </w:p>
        </w:tc>
        <w:tc>
          <w:tcPr>
            <w:tcW w:w="17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03/31/96</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040" w:type="dxa"/>
            <w:vAlign w:val="bottom"/>
          </w:tcPr>
          <w:p>
            <w:pPr>
              <w:spacing w:after="0"/>
              <w:rPr>
                <w:sz w:val="20"/>
                <w:szCs w:val="20"/>
                <w:color w:val="auto"/>
              </w:rPr>
            </w:pPr>
            <w:r>
              <w:rPr>
                <w:rFonts w:ascii="Courier New" w:cs="Courier New" w:eastAsia="Courier New" w:hAnsi="Courier New"/>
                <w:sz w:val="14"/>
                <w:szCs w:val="14"/>
                <w:color w:val="auto"/>
              </w:rPr>
              <w:t>D.C./Baltimore</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3,882,089</w:t>
            </w:r>
          </w:p>
        </w:tc>
        <w:tc>
          <w:tcPr>
            <w:tcW w:w="17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95%</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Philadelphia</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2,165,932</w:t>
            </w:r>
          </w:p>
        </w:tc>
        <w:tc>
          <w:tcPr>
            <w:tcW w:w="17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96%</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New York/New Jersey</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1,960,791</w:t>
            </w:r>
          </w:p>
        </w:tc>
        <w:tc>
          <w:tcPr>
            <w:tcW w:w="17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98%</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Central Virginia</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1,170,984</w:t>
            </w:r>
          </w:p>
        </w:tc>
        <w:tc>
          <w:tcPr>
            <w:tcW w:w="17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95%</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1,152,139</w:t>
            </w:r>
          </w:p>
        </w:tc>
        <w:tc>
          <w:tcPr>
            <w:tcW w:w="17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92%</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New England</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900,296</w:t>
            </w:r>
          </w:p>
        </w:tc>
        <w:tc>
          <w:tcPr>
            <w:tcW w:w="17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96%</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1,247,950</w:t>
            </w:r>
          </w:p>
        </w:tc>
        <w:tc>
          <w:tcPr>
            <w:tcW w:w="17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87%</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14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 Square</w:t>
            </w:r>
          </w:p>
        </w:tc>
        <w:tc>
          <w:tcPr>
            <w:tcW w:w="17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2040" w:type="dxa"/>
            <w:vAlign w:val="bottom"/>
          </w:tcPr>
          <w:p>
            <w:pPr>
              <w:ind w:left="520"/>
              <w:spacing w:after="0"/>
              <w:rPr>
                <w:sz w:val="20"/>
                <w:szCs w:val="20"/>
                <w:color w:val="auto"/>
              </w:rPr>
            </w:pPr>
            <w:r>
              <w:rPr>
                <w:rFonts w:ascii="Courier New" w:cs="Courier New" w:eastAsia="Courier New" w:hAnsi="Courier New"/>
                <w:sz w:val="14"/>
                <w:szCs w:val="14"/>
                <w:color w:val="auto"/>
              </w:rPr>
              <w:t>Region</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Footage</w:t>
            </w:r>
          </w:p>
        </w:tc>
        <w:tc>
          <w:tcPr>
            <w:tcW w:w="17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03/31/96</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040" w:type="dxa"/>
            <w:vAlign w:val="bottom"/>
          </w:tcPr>
          <w:p>
            <w:pPr>
              <w:spacing w:after="0"/>
              <w:rPr>
                <w:sz w:val="20"/>
                <w:szCs w:val="20"/>
                <w:color w:val="auto"/>
              </w:rPr>
            </w:pPr>
            <w:r>
              <w:rPr>
                <w:rFonts w:ascii="Courier New" w:cs="Courier New" w:eastAsia="Courier New" w:hAnsi="Courier New"/>
                <w:sz w:val="14"/>
                <w:szCs w:val="14"/>
                <w:color w:val="auto"/>
              </w:rPr>
              <w:t>D.C./Baltimore</w:t>
            </w:r>
          </w:p>
        </w:tc>
        <w:tc>
          <w:tcPr>
            <w:tcW w:w="1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7"/>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1,988,702</w:t>
            </w:r>
          </w:p>
        </w:tc>
        <w:tc>
          <w:tcPr>
            <w:tcW w:w="17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99%</w:t>
            </w:r>
          </w:p>
        </w:tc>
      </w:tr>
      <w:tr>
        <w:trPr>
          <w:trHeight w:val="167"/>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1,893,387</w:t>
            </w:r>
          </w:p>
        </w:tc>
        <w:tc>
          <w:tcPr>
            <w:tcW w:w="17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90%</w:t>
            </w:r>
          </w:p>
        </w:tc>
      </w:tr>
      <w:tr>
        <w:trPr>
          <w:trHeight w:val="334"/>
        </w:trPr>
        <w:tc>
          <w:tcPr>
            <w:tcW w:w="2040" w:type="dxa"/>
            <w:vAlign w:val="bottom"/>
          </w:tcPr>
          <w:p>
            <w:pPr>
              <w:spacing w:after="0"/>
              <w:rPr>
                <w:sz w:val="20"/>
                <w:szCs w:val="20"/>
                <w:color w:val="auto"/>
              </w:rPr>
            </w:pPr>
            <w:r>
              <w:rPr>
                <w:rFonts w:ascii="Courier New" w:cs="Courier New" w:eastAsia="Courier New" w:hAnsi="Courier New"/>
                <w:sz w:val="14"/>
                <w:szCs w:val="14"/>
                <w:color w:val="auto"/>
              </w:rPr>
              <w:t>Philadelphia</w:t>
            </w:r>
          </w:p>
        </w:tc>
        <w:tc>
          <w:tcPr>
            <w:tcW w:w="1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7"/>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1,261,184</w:t>
            </w:r>
          </w:p>
        </w:tc>
        <w:tc>
          <w:tcPr>
            <w:tcW w:w="17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96%</w:t>
            </w:r>
          </w:p>
        </w:tc>
      </w:tr>
      <w:tr>
        <w:trPr>
          <w:trHeight w:val="167"/>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904,748</w:t>
            </w:r>
          </w:p>
        </w:tc>
        <w:tc>
          <w:tcPr>
            <w:tcW w:w="17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96%</w:t>
            </w:r>
          </w:p>
        </w:tc>
      </w:tr>
      <w:tr>
        <w:trPr>
          <w:trHeight w:val="334"/>
        </w:trPr>
        <w:tc>
          <w:tcPr>
            <w:tcW w:w="2040" w:type="dxa"/>
            <w:vAlign w:val="bottom"/>
          </w:tcPr>
          <w:p>
            <w:pPr>
              <w:spacing w:after="0"/>
              <w:rPr>
                <w:sz w:val="20"/>
                <w:szCs w:val="20"/>
                <w:color w:val="auto"/>
              </w:rPr>
            </w:pPr>
            <w:r>
              <w:rPr>
                <w:rFonts w:ascii="Courier New" w:cs="Courier New" w:eastAsia="Courier New" w:hAnsi="Courier New"/>
                <w:sz w:val="14"/>
                <w:szCs w:val="14"/>
                <w:color w:val="auto"/>
              </w:rPr>
              <w:t>New York/New Jersey</w:t>
            </w:r>
          </w:p>
        </w:tc>
        <w:tc>
          <w:tcPr>
            <w:tcW w:w="1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7"/>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1,454,053</w:t>
            </w:r>
          </w:p>
        </w:tc>
        <w:tc>
          <w:tcPr>
            <w:tcW w:w="17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506,738</w:t>
            </w:r>
          </w:p>
        </w:tc>
        <w:tc>
          <w:tcPr>
            <w:tcW w:w="17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93%</w:t>
            </w:r>
          </w:p>
        </w:tc>
      </w:tr>
      <w:tr>
        <w:trPr>
          <w:trHeight w:val="334"/>
        </w:trPr>
        <w:tc>
          <w:tcPr>
            <w:tcW w:w="2040" w:type="dxa"/>
            <w:vAlign w:val="bottom"/>
          </w:tcPr>
          <w:p>
            <w:pPr>
              <w:spacing w:after="0"/>
              <w:rPr>
                <w:sz w:val="20"/>
                <w:szCs w:val="20"/>
                <w:color w:val="auto"/>
              </w:rPr>
            </w:pPr>
            <w:r>
              <w:rPr>
                <w:rFonts w:ascii="Courier New" w:cs="Courier New" w:eastAsia="Courier New" w:hAnsi="Courier New"/>
                <w:sz w:val="14"/>
                <w:szCs w:val="14"/>
                <w:color w:val="auto"/>
              </w:rPr>
              <w:t>Central Virginia</w:t>
            </w:r>
          </w:p>
        </w:tc>
        <w:tc>
          <w:tcPr>
            <w:tcW w:w="1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7"/>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534,954</w:t>
            </w:r>
          </w:p>
        </w:tc>
        <w:tc>
          <w:tcPr>
            <w:tcW w:w="17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636,030</w:t>
            </w:r>
          </w:p>
        </w:tc>
        <w:tc>
          <w:tcPr>
            <w:tcW w:w="17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90%</w:t>
            </w:r>
          </w:p>
        </w:tc>
      </w:tr>
      <w:tr>
        <w:trPr>
          <w:trHeight w:val="334"/>
        </w:trPr>
        <w:tc>
          <w:tcPr>
            <w:tcW w:w="204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1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7"/>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681,195</w:t>
            </w:r>
          </w:p>
        </w:tc>
        <w:tc>
          <w:tcPr>
            <w:tcW w:w="17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470,944</w:t>
            </w:r>
          </w:p>
        </w:tc>
        <w:tc>
          <w:tcPr>
            <w:tcW w:w="17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81%</w:t>
            </w:r>
          </w:p>
        </w:tc>
      </w:tr>
      <w:tr>
        <w:trPr>
          <w:trHeight w:val="334"/>
        </w:trPr>
        <w:tc>
          <w:tcPr>
            <w:tcW w:w="2040" w:type="dxa"/>
            <w:vAlign w:val="bottom"/>
          </w:tcPr>
          <w:p>
            <w:pPr>
              <w:spacing w:after="0"/>
              <w:rPr>
                <w:sz w:val="20"/>
                <w:szCs w:val="20"/>
                <w:color w:val="auto"/>
              </w:rPr>
            </w:pPr>
            <w:r>
              <w:rPr>
                <w:rFonts w:ascii="Courier New" w:cs="Courier New" w:eastAsia="Courier New" w:hAnsi="Courier New"/>
                <w:sz w:val="14"/>
                <w:szCs w:val="14"/>
                <w:color w:val="auto"/>
              </w:rPr>
              <w:t>New England</w:t>
            </w:r>
          </w:p>
        </w:tc>
        <w:tc>
          <w:tcPr>
            <w:tcW w:w="1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7"/>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444,348</w:t>
            </w:r>
          </w:p>
        </w:tc>
        <w:tc>
          <w:tcPr>
            <w:tcW w:w="17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96%</w:t>
            </w:r>
          </w:p>
        </w:tc>
      </w:tr>
      <w:tr>
        <w:trPr>
          <w:trHeight w:val="167"/>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455,948</w:t>
            </w:r>
          </w:p>
        </w:tc>
        <w:tc>
          <w:tcPr>
            <w:tcW w:w="17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96%</w:t>
            </w:r>
          </w:p>
        </w:tc>
      </w:tr>
      <w:tr>
        <w:trPr>
          <w:trHeight w:val="334"/>
        </w:trPr>
        <w:tc>
          <w:tcPr>
            <w:tcW w:w="20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7"/>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624,138</w:t>
            </w:r>
          </w:p>
        </w:tc>
        <w:tc>
          <w:tcPr>
            <w:tcW w:w="17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92%</w:t>
            </w:r>
          </w:p>
        </w:tc>
      </w:tr>
      <w:tr>
        <w:trPr>
          <w:trHeight w:val="167"/>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623,812</w:t>
            </w:r>
          </w:p>
        </w:tc>
        <w:tc>
          <w:tcPr>
            <w:tcW w:w="17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82%</w:t>
            </w:r>
          </w:p>
        </w:tc>
      </w:tr>
    </w:tbl>
    <w:p>
      <w:pPr>
        <w:spacing w:after="0" w:line="33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E-5</w:t>
      </w:r>
    </w:p>
    <w:p>
      <w:pPr>
        <w:sectPr>
          <w:pgSz w:w="11900" w:h="16838" w:orient="portrait"/>
          <w:cols w:equalWidth="0" w:num="1">
            <w:col w:w="10239"/>
          </w:cols>
          <w:pgMar w:left="220" w:top="620"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Leasing Activity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1996</w:t>
      </w:r>
    </w:p>
    <w:p>
      <w:pPr>
        <w:spacing w:after="0" w:line="200" w:lineRule="exact"/>
        <w:rPr>
          <w:sz w:val="20"/>
          <w:szCs w:val="20"/>
          <w:color w:val="auto"/>
        </w:rPr>
      </w:pPr>
    </w:p>
    <w:p>
      <w:pPr>
        <w:spacing w:after="0" w:line="309" w:lineRule="exact"/>
        <w:rPr>
          <w:sz w:val="20"/>
          <w:szCs w:val="20"/>
          <w:color w:val="auto"/>
        </w:rPr>
      </w:pPr>
    </w:p>
    <w:p>
      <w:pPr>
        <w:ind w:right="940"/>
        <w:spacing w:after="0" w:line="252" w:lineRule="auto"/>
        <w:rPr>
          <w:sz w:val="20"/>
          <w:szCs w:val="20"/>
          <w:color w:val="auto"/>
        </w:rPr>
      </w:pPr>
      <w:r>
        <w:rPr>
          <w:rFonts w:ascii="Courier New" w:cs="Courier New" w:eastAsia="Courier New" w:hAnsi="Courier New"/>
          <w:sz w:val="14"/>
          <w:szCs w:val="14"/>
          <w:color w:val="auto"/>
        </w:rPr>
        <w:t>========================================================================================================================== COMPARABLE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Weighted</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Average Prior</w:t>
            </w:r>
          </w:p>
        </w:tc>
        <w:tc>
          <w:tcPr>
            <w:tcW w:w="1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Average Current</w:t>
            </w:r>
          </w:p>
        </w:tc>
      </w:tr>
      <w:tr>
        <w:trPr>
          <w:trHeight w:val="167"/>
        </w:trPr>
        <w:tc>
          <w:tcPr>
            <w:tcW w:w="2220" w:type="dxa"/>
            <w:vAlign w:val="bottom"/>
          </w:tcPr>
          <w:p>
            <w:pPr>
              <w:spacing w:after="0"/>
              <w:rPr>
                <w:sz w:val="14"/>
                <w:szCs w:val="14"/>
                <w:color w:val="auto"/>
              </w:rPr>
            </w:pPr>
          </w:p>
        </w:tc>
        <w:tc>
          <w:tcPr>
            <w:tcW w:w="17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Number of</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Square</w:t>
            </w:r>
          </w:p>
        </w:tc>
        <w:tc>
          <w:tcPr>
            <w:tcW w:w="15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Average Lease</w:t>
            </w:r>
          </w:p>
        </w:tc>
        <w:tc>
          <w:tcPr>
            <w:tcW w:w="19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Rent Per</w:t>
            </w:r>
          </w:p>
        </w:tc>
        <w:tc>
          <w:tcPr>
            <w:tcW w:w="1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Rent Per</w:t>
            </w:r>
          </w:p>
        </w:tc>
      </w:tr>
      <w:tr>
        <w:trPr>
          <w:trHeight w:val="167"/>
        </w:trPr>
        <w:tc>
          <w:tcPr>
            <w:tcW w:w="2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Rolling 12 Months</w:t>
            </w:r>
          </w:p>
        </w:tc>
        <w:tc>
          <w:tcPr>
            <w:tcW w:w="1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Leases Signed</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Feet</w:t>
            </w:r>
          </w:p>
        </w:tc>
        <w:tc>
          <w:tcPr>
            <w:tcW w:w="15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Term (Years)</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Square Foot</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Square Foot</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9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  --------------</w:t>
            </w:r>
          </w:p>
        </w:tc>
        <w:tc>
          <w:tcPr>
            <w:tcW w:w="15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1st Quarter 1996</w:t>
            </w:r>
          </w:p>
        </w:tc>
        <w:tc>
          <w:tcPr>
            <w:tcW w:w="17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61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259,925</w:t>
            </w:r>
          </w:p>
        </w:tc>
        <w:tc>
          <w:tcPr>
            <w:tcW w:w="620" w:type="dxa"/>
            <w:vAlign w:val="bottom"/>
          </w:tcPr>
          <w:p>
            <w:pPr>
              <w:spacing w:after="0"/>
              <w:rPr>
                <w:sz w:val="24"/>
                <w:szCs w:val="24"/>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4"/>
                <w:szCs w:val="14"/>
                <w:color w:val="auto"/>
              </w:rPr>
              <w:t>7.0</w:t>
            </w:r>
          </w:p>
        </w:tc>
        <w:tc>
          <w:tcPr>
            <w:tcW w:w="1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$13.28</w:t>
            </w:r>
          </w:p>
        </w:tc>
        <w:tc>
          <w:tcPr>
            <w:tcW w:w="1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$14.88</w:t>
            </w:r>
          </w:p>
        </w:tc>
      </w:tr>
      <w:tr>
        <w:trPr>
          <w:trHeight w:val="167"/>
        </w:trPr>
        <w:tc>
          <w:tcPr>
            <w:tcW w:w="2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4th Quarter 1995</w:t>
            </w:r>
          </w:p>
        </w:tc>
        <w:tc>
          <w:tcPr>
            <w:tcW w:w="17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101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536,433</w:t>
            </w:r>
          </w:p>
        </w:tc>
        <w:tc>
          <w:tcPr>
            <w:tcW w:w="620" w:type="dxa"/>
            <w:vAlign w:val="bottom"/>
          </w:tcPr>
          <w:p>
            <w:pPr>
              <w:spacing w:after="0"/>
              <w:rPr>
                <w:sz w:val="14"/>
                <w:szCs w:val="14"/>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4"/>
                <w:szCs w:val="14"/>
                <w:color w:val="auto"/>
              </w:rPr>
              <w:t>7.9</w:t>
            </w:r>
          </w:p>
        </w:tc>
        <w:tc>
          <w:tcPr>
            <w:tcW w:w="1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11.08</w:t>
            </w:r>
          </w:p>
        </w:tc>
        <w:tc>
          <w:tcPr>
            <w:tcW w:w="1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13.51</w:t>
            </w:r>
          </w:p>
        </w:tc>
      </w:tr>
      <w:tr>
        <w:trPr>
          <w:trHeight w:val="167"/>
        </w:trPr>
        <w:tc>
          <w:tcPr>
            <w:tcW w:w="2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3rd Quarter 1995</w:t>
            </w:r>
          </w:p>
        </w:tc>
        <w:tc>
          <w:tcPr>
            <w:tcW w:w="17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69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226,759</w:t>
            </w:r>
          </w:p>
        </w:tc>
        <w:tc>
          <w:tcPr>
            <w:tcW w:w="620" w:type="dxa"/>
            <w:vAlign w:val="bottom"/>
          </w:tcPr>
          <w:p>
            <w:pPr>
              <w:spacing w:after="0"/>
              <w:rPr>
                <w:sz w:val="14"/>
                <w:szCs w:val="14"/>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4"/>
                <w:szCs w:val="14"/>
                <w:color w:val="auto"/>
              </w:rPr>
              <w:t>5.8</w:t>
            </w:r>
          </w:p>
        </w:tc>
        <w:tc>
          <w:tcPr>
            <w:tcW w:w="1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14.05</w:t>
            </w:r>
          </w:p>
        </w:tc>
        <w:tc>
          <w:tcPr>
            <w:tcW w:w="1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14.24</w:t>
            </w:r>
          </w:p>
        </w:tc>
      </w:tr>
      <w:tr>
        <w:trPr>
          <w:trHeight w:val="167"/>
        </w:trPr>
        <w:tc>
          <w:tcPr>
            <w:tcW w:w="2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2nd Quarter 1995</w:t>
            </w:r>
          </w:p>
        </w:tc>
        <w:tc>
          <w:tcPr>
            <w:tcW w:w="17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96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313,386</w:t>
            </w:r>
          </w:p>
        </w:tc>
        <w:tc>
          <w:tcPr>
            <w:tcW w:w="620" w:type="dxa"/>
            <w:vAlign w:val="bottom"/>
          </w:tcPr>
          <w:p>
            <w:pPr>
              <w:spacing w:after="0"/>
              <w:rPr>
                <w:sz w:val="14"/>
                <w:szCs w:val="14"/>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4"/>
                <w:szCs w:val="14"/>
                <w:color w:val="auto"/>
              </w:rPr>
              <w:t>8.6</w:t>
            </w:r>
          </w:p>
        </w:tc>
        <w:tc>
          <w:tcPr>
            <w:tcW w:w="1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13.61</w:t>
            </w:r>
          </w:p>
        </w:tc>
        <w:tc>
          <w:tcPr>
            <w:tcW w:w="1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17.56</w:t>
            </w:r>
          </w:p>
        </w:tc>
      </w:tr>
      <w:tr>
        <w:trPr>
          <w:trHeight w:val="167"/>
        </w:trPr>
        <w:tc>
          <w:tcPr>
            <w:tcW w:w="222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Total</w:t>
            </w:r>
          </w:p>
        </w:tc>
        <w:tc>
          <w:tcPr>
            <w:tcW w:w="17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327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1,336,503</w:t>
            </w:r>
          </w:p>
        </w:tc>
        <w:tc>
          <w:tcPr>
            <w:tcW w:w="620" w:type="dxa"/>
            <w:vAlign w:val="bottom"/>
          </w:tcPr>
          <w:p>
            <w:pPr>
              <w:spacing w:after="0"/>
              <w:rPr>
                <w:sz w:val="14"/>
                <w:szCs w:val="14"/>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4"/>
                <w:szCs w:val="14"/>
                <w:color w:val="auto"/>
              </w:rPr>
              <w:t>7.3</w:t>
            </w:r>
          </w:p>
        </w:tc>
        <w:tc>
          <w:tcPr>
            <w:tcW w:w="1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$12.60</w:t>
            </w:r>
          </w:p>
        </w:tc>
        <w:tc>
          <w:tcPr>
            <w:tcW w:w="1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$14.85</w:t>
            </w:r>
          </w:p>
        </w:tc>
      </w:tr>
      <w:tr>
        <w:trPr>
          <w:trHeight w:val="501"/>
        </w:trPr>
        <w:tc>
          <w:tcPr>
            <w:tcW w:w="2220" w:type="dxa"/>
            <w:vAlign w:val="bottom"/>
          </w:tcPr>
          <w:p>
            <w:pPr>
              <w:spacing w:after="0"/>
              <w:rPr>
                <w:sz w:val="20"/>
                <w:szCs w:val="20"/>
                <w:color w:val="auto"/>
              </w:rPr>
            </w:pPr>
            <w:r>
              <w:rPr>
                <w:rFonts w:ascii="Courier New" w:cs="Courier New" w:eastAsia="Courier New" w:hAnsi="Courier New"/>
                <w:sz w:val="14"/>
                <w:szCs w:val="14"/>
                <w:color w:val="auto"/>
              </w:rPr>
              <w:t>COMPARABLE</w:t>
            </w:r>
          </w:p>
        </w:tc>
        <w:tc>
          <w:tcPr>
            <w:tcW w:w="1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Estimated</w:t>
            </w:r>
          </w:p>
        </w:tc>
        <w:tc>
          <w:tcPr>
            <w:tcW w:w="19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7"/>
        </w:trPr>
        <w:tc>
          <w:tcPr>
            <w:tcW w:w="2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Percentage</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Tenant</w:t>
            </w:r>
          </w:p>
        </w:tc>
        <w:tc>
          <w:tcPr>
            <w:tcW w:w="19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7"/>
        </w:trPr>
        <w:tc>
          <w:tcPr>
            <w:tcW w:w="2220" w:type="dxa"/>
            <w:vAlign w:val="bottom"/>
          </w:tcPr>
          <w:p>
            <w:pPr>
              <w:spacing w:after="0"/>
              <w:rPr>
                <w:sz w:val="14"/>
                <w:szCs w:val="14"/>
                <w:color w:val="auto"/>
              </w:rPr>
            </w:pP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Annualized</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Increase</w:t>
            </w:r>
          </w:p>
        </w:tc>
        <w:tc>
          <w:tcPr>
            <w:tcW w:w="620" w:type="dxa"/>
            <w:vAlign w:val="bottom"/>
          </w:tcPr>
          <w:p>
            <w:pPr>
              <w:spacing w:after="0"/>
              <w:rPr>
                <w:sz w:val="14"/>
                <w:szCs w:val="14"/>
                <w:color w:val="auto"/>
              </w:rPr>
            </w:pPr>
          </w:p>
        </w:tc>
        <w:tc>
          <w:tcPr>
            <w:tcW w:w="29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Improvement</w:t>
            </w:r>
          </w:p>
        </w:tc>
        <w:tc>
          <w:tcPr>
            <w:tcW w:w="1700" w:type="dxa"/>
            <w:vAlign w:val="bottom"/>
          </w:tcPr>
          <w:p>
            <w:pPr>
              <w:spacing w:after="0"/>
              <w:rPr>
                <w:sz w:val="14"/>
                <w:szCs w:val="14"/>
                <w:color w:val="auto"/>
              </w:rPr>
            </w:pPr>
          </w:p>
        </w:tc>
      </w:tr>
      <w:tr>
        <w:trPr>
          <w:trHeight w:val="167"/>
        </w:trPr>
        <w:tc>
          <w:tcPr>
            <w:tcW w:w="2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Rolling 12 Months</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Increase in Rent</w:t>
            </w:r>
          </w:p>
        </w:tc>
        <w:tc>
          <w:tcPr>
            <w:tcW w:w="1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over Prior Rent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Costs</w:t>
            </w:r>
          </w:p>
        </w:tc>
        <w:tc>
          <w:tcPr>
            <w:tcW w:w="19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9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spacing w:after="0"/>
              <w:rPr>
                <w:sz w:val="14"/>
                <w:szCs w:val="14"/>
                <w:color w:val="auto"/>
              </w:rPr>
            </w:pPr>
          </w:p>
        </w:tc>
      </w:tr>
      <w:tr>
        <w:trPr>
          <w:trHeight w:val="334"/>
        </w:trPr>
        <w:tc>
          <w:tcPr>
            <w:tcW w:w="2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1st Quarter 1996</w:t>
            </w:r>
          </w:p>
        </w:tc>
        <w:tc>
          <w:tcPr>
            <w:tcW w:w="1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$416,047</w:t>
            </w:r>
          </w:p>
        </w:tc>
        <w:tc>
          <w:tcPr>
            <w:tcW w:w="1120" w:type="dxa"/>
            <w:vAlign w:val="bottom"/>
          </w:tcPr>
          <w:p>
            <w:pPr>
              <w:spacing w:after="0"/>
              <w:rPr>
                <w:sz w:val="24"/>
                <w:szCs w:val="2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29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$1,010,000</w:t>
            </w:r>
          </w:p>
        </w:tc>
        <w:tc>
          <w:tcPr>
            <w:tcW w:w="1700" w:type="dxa"/>
            <w:vAlign w:val="bottom"/>
          </w:tcPr>
          <w:p>
            <w:pPr>
              <w:spacing w:after="0"/>
              <w:rPr>
                <w:sz w:val="24"/>
                <w:szCs w:val="24"/>
                <w:color w:val="auto"/>
              </w:rPr>
            </w:pPr>
          </w:p>
        </w:tc>
      </w:tr>
      <w:tr>
        <w:trPr>
          <w:trHeight w:val="167"/>
        </w:trPr>
        <w:tc>
          <w:tcPr>
            <w:tcW w:w="2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4th Quarter 1995</w:t>
            </w:r>
          </w:p>
        </w:tc>
        <w:tc>
          <w:tcPr>
            <w:tcW w:w="1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1,307,636</w:t>
            </w:r>
          </w:p>
        </w:tc>
        <w:tc>
          <w:tcPr>
            <w:tcW w:w="112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w:t>
            </w:r>
          </w:p>
        </w:tc>
        <w:tc>
          <w:tcPr>
            <w:tcW w:w="2900" w:type="dxa"/>
            <w:vAlign w:val="bottom"/>
            <w:gridSpan w:val="2"/>
          </w:tcPr>
          <w:p>
            <w:pPr>
              <w:jc w:val="right"/>
              <w:ind w:right="1608"/>
              <w:spacing w:after="0"/>
              <w:rPr>
                <w:sz w:val="20"/>
                <w:szCs w:val="20"/>
                <w:color w:val="auto"/>
              </w:rPr>
            </w:pPr>
            <w:r>
              <w:rPr>
                <w:rFonts w:ascii="Courier New" w:cs="Courier New" w:eastAsia="Courier New" w:hAnsi="Courier New"/>
                <w:sz w:val="14"/>
                <w:szCs w:val="14"/>
                <w:color w:val="auto"/>
              </w:rPr>
              <w:t>3,482,000</w:t>
            </w:r>
          </w:p>
        </w:tc>
        <w:tc>
          <w:tcPr>
            <w:tcW w:w="1700" w:type="dxa"/>
            <w:vAlign w:val="bottom"/>
          </w:tcPr>
          <w:p>
            <w:pPr>
              <w:spacing w:after="0"/>
              <w:rPr>
                <w:sz w:val="14"/>
                <w:szCs w:val="14"/>
                <w:color w:val="auto"/>
              </w:rPr>
            </w:pPr>
          </w:p>
        </w:tc>
      </w:tr>
      <w:tr>
        <w:trPr>
          <w:trHeight w:val="167"/>
        </w:trPr>
        <w:tc>
          <w:tcPr>
            <w:tcW w:w="2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3rd Quarter 1995</w:t>
            </w:r>
          </w:p>
        </w:tc>
        <w:tc>
          <w:tcPr>
            <w:tcW w:w="1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41,961</w:t>
            </w:r>
          </w:p>
        </w:tc>
        <w:tc>
          <w:tcPr>
            <w:tcW w:w="112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2900" w:type="dxa"/>
            <w:vAlign w:val="bottom"/>
            <w:gridSpan w:val="2"/>
          </w:tcPr>
          <w:p>
            <w:pPr>
              <w:jc w:val="right"/>
              <w:ind w:right="1608"/>
              <w:spacing w:after="0"/>
              <w:rPr>
                <w:sz w:val="20"/>
                <w:szCs w:val="20"/>
                <w:color w:val="auto"/>
              </w:rPr>
            </w:pPr>
            <w:r>
              <w:rPr>
                <w:rFonts w:ascii="Courier New" w:cs="Courier New" w:eastAsia="Courier New" w:hAnsi="Courier New"/>
                <w:sz w:val="14"/>
                <w:szCs w:val="14"/>
                <w:color w:val="auto"/>
              </w:rPr>
              <w:t>865,000</w:t>
            </w:r>
          </w:p>
        </w:tc>
        <w:tc>
          <w:tcPr>
            <w:tcW w:w="1700" w:type="dxa"/>
            <w:vAlign w:val="bottom"/>
          </w:tcPr>
          <w:p>
            <w:pPr>
              <w:spacing w:after="0"/>
              <w:rPr>
                <w:sz w:val="14"/>
                <w:szCs w:val="14"/>
                <w:color w:val="auto"/>
              </w:rPr>
            </w:pPr>
          </w:p>
        </w:tc>
      </w:tr>
      <w:tr>
        <w:trPr>
          <w:trHeight w:val="167"/>
        </w:trPr>
        <w:tc>
          <w:tcPr>
            <w:tcW w:w="2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2nd Quarter 1995</w:t>
            </w:r>
          </w:p>
        </w:tc>
        <w:tc>
          <w:tcPr>
            <w:tcW w:w="1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1,239,862</w:t>
            </w:r>
          </w:p>
        </w:tc>
        <w:tc>
          <w:tcPr>
            <w:tcW w:w="112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w:t>
            </w:r>
          </w:p>
        </w:tc>
        <w:tc>
          <w:tcPr>
            <w:tcW w:w="2900" w:type="dxa"/>
            <w:vAlign w:val="bottom"/>
            <w:gridSpan w:val="2"/>
          </w:tcPr>
          <w:p>
            <w:pPr>
              <w:jc w:val="right"/>
              <w:ind w:right="1608"/>
              <w:spacing w:after="0"/>
              <w:rPr>
                <w:sz w:val="20"/>
                <w:szCs w:val="20"/>
                <w:color w:val="auto"/>
              </w:rPr>
            </w:pPr>
            <w:r>
              <w:rPr>
                <w:rFonts w:ascii="Courier New" w:cs="Courier New" w:eastAsia="Courier New" w:hAnsi="Courier New"/>
                <w:sz w:val="14"/>
                <w:szCs w:val="14"/>
                <w:color w:val="auto"/>
              </w:rPr>
              <w:t>3,892,000</w:t>
            </w:r>
          </w:p>
        </w:tc>
        <w:tc>
          <w:tcPr>
            <w:tcW w:w="1700" w:type="dxa"/>
            <w:vAlign w:val="bottom"/>
          </w:tcPr>
          <w:p>
            <w:pPr>
              <w:spacing w:after="0"/>
              <w:rPr>
                <w:sz w:val="14"/>
                <w:szCs w:val="14"/>
                <w:color w:val="auto"/>
              </w:rPr>
            </w:pPr>
          </w:p>
        </w:tc>
      </w:tr>
      <w:tr>
        <w:trPr>
          <w:trHeight w:val="167"/>
        </w:trPr>
        <w:tc>
          <w:tcPr>
            <w:tcW w:w="222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Total</w:t>
            </w:r>
          </w:p>
        </w:tc>
        <w:tc>
          <w:tcPr>
            <w:tcW w:w="1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$3,005,506</w:t>
            </w:r>
          </w:p>
        </w:tc>
        <w:tc>
          <w:tcPr>
            <w:tcW w:w="112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c>
          <w:tcPr>
            <w:tcW w:w="29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$9,249,000</w:t>
            </w:r>
          </w:p>
        </w:tc>
        <w:tc>
          <w:tcPr>
            <w:tcW w:w="17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NON-COMPARABLE</w:t>
            </w: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Weighted</w:t>
            </w:r>
          </w:p>
        </w:tc>
        <w:tc>
          <w:tcPr>
            <w:tcW w:w="1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Estimated</w:t>
            </w:r>
          </w:p>
        </w:tc>
      </w:tr>
      <w:tr>
        <w:trPr>
          <w:trHeight w:val="167"/>
        </w:trPr>
        <w:tc>
          <w:tcPr>
            <w:tcW w:w="2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Average</w:t>
            </w:r>
          </w:p>
        </w:tc>
        <w:tc>
          <w:tcPr>
            <w:tcW w:w="182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Courier New" w:cs="Courier New" w:eastAsia="Courier New" w:hAnsi="Courier New"/>
                <w:sz w:val="14"/>
                <w:szCs w:val="14"/>
                <w:color w:val="auto"/>
              </w:rPr>
              <w:t>Annualized</w:t>
            </w:r>
          </w:p>
        </w:tc>
        <w:tc>
          <w:tcPr>
            <w:tcW w:w="17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Tenant</w:t>
            </w:r>
          </w:p>
        </w:tc>
      </w:tr>
      <w:tr>
        <w:trPr>
          <w:trHeight w:val="167"/>
        </w:trPr>
        <w:tc>
          <w:tcPr>
            <w:tcW w:w="222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Number of</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Square</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Lease</w:t>
            </w:r>
          </w:p>
        </w:tc>
        <w:tc>
          <w:tcPr>
            <w:tcW w:w="18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Average Rent</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Current</w:t>
            </w:r>
          </w:p>
        </w:tc>
        <w:tc>
          <w:tcPr>
            <w:tcW w:w="172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Improvement</w:t>
            </w:r>
          </w:p>
        </w:tc>
      </w:tr>
      <w:tr>
        <w:trPr>
          <w:trHeight w:val="167"/>
        </w:trPr>
        <w:tc>
          <w:tcPr>
            <w:tcW w:w="2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Rolling 12 Months</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Leases Signed</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Feet</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Term (Years)</w:t>
            </w:r>
          </w:p>
        </w:tc>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Per Square Foot</w:t>
            </w:r>
          </w:p>
        </w:tc>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Rent</w:t>
            </w:r>
          </w:p>
        </w:tc>
        <w:tc>
          <w:tcPr>
            <w:tcW w:w="172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Costs</w:t>
            </w:r>
          </w:p>
        </w:tc>
      </w:tr>
      <w:tr>
        <w:trPr>
          <w:trHeight w:val="167"/>
        </w:trPr>
        <w:tc>
          <w:tcPr>
            <w:tcW w:w="222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1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1st Quarter 1996</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69,840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$12.54</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$875,799</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$350,000</w:t>
            </w:r>
          </w:p>
        </w:tc>
      </w:tr>
      <w:tr>
        <w:trPr>
          <w:trHeight w:val="167"/>
        </w:trPr>
        <w:tc>
          <w:tcPr>
            <w:tcW w:w="2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4th Quarter 1995</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61,598</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16.81</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1,035,659</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250,000</w:t>
            </w:r>
          </w:p>
        </w:tc>
      </w:tr>
      <w:tr>
        <w:trPr>
          <w:trHeight w:val="167"/>
        </w:trPr>
        <w:tc>
          <w:tcPr>
            <w:tcW w:w="2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3rd Quarter 1995</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26,089</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13.76</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358,961</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r>
      <w:tr>
        <w:trPr>
          <w:trHeight w:val="167"/>
        </w:trPr>
        <w:tc>
          <w:tcPr>
            <w:tcW w:w="2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2nd Quarter 1995</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60,731</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23.26</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1,412,465</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1,433,000</w:t>
            </w:r>
          </w:p>
        </w:tc>
      </w:tr>
      <w:tr>
        <w:trPr>
          <w:trHeight w:val="167"/>
        </w:trPr>
        <w:tc>
          <w:tcPr>
            <w:tcW w:w="222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Total</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26</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218,258</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$16.87</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$3,682,884</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$2,034,000</w:t>
            </w:r>
          </w:p>
        </w:tc>
      </w:tr>
      <w:tr>
        <w:trPr>
          <w:trHeight w:val="501"/>
        </w:trPr>
        <w:tc>
          <w:tcPr>
            <w:tcW w:w="2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E-6</w:t>
            </w:r>
          </w:p>
        </w:tc>
        <w:tc>
          <w:tcPr>
            <w:tcW w:w="14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1540"/>
          </w:cols>
          <w:pgMar w:left="220" w:top="620" w:right="1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20"/>
                <w:szCs w:val="20"/>
                <w:color w:val="auto"/>
              </w:rPr>
            </w:pPr>
            <w:r>
              <w:rPr>
                <w:rFonts w:ascii="Courier New" w:cs="Courier New" w:eastAsia="Courier New" w:hAnsi="Courier New"/>
                <w:sz w:val="14"/>
                <w:szCs w:val="14"/>
                <w:color w:val="auto"/>
              </w:rPr>
              <w:t>NEWS</w:t>
            </w:r>
          </w:p>
        </w:tc>
        <w:tc>
          <w:tcPr>
            <w:tcW w:w="2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RELEASE</w:t>
            </w:r>
          </w:p>
        </w:tc>
        <w:tc>
          <w:tcPr>
            <w:tcW w:w="3340" w:type="dxa"/>
            <w:vAlign w:val="bottom"/>
            <w:gridSpan w:val="3"/>
          </w:tcPr>
          <w:p>
            <w:pPr>
              <w:ind w:left="1140"/>
              <w:spacing w:after="0"/>
              <w:rPr>
                <w:sz w:val="20"/>
                <w:szCs w:val="20"/>
                <w:color w:val="auto"/>
              </w:rPr>
            </w:pPr>
            <w:r>
              <w:rPr>
                <w:rFonts w:ascii="Courier New" w:cs="Courier New" w:eastAsia="Courier New" w:hAnsi="Courier New"/>
                <w:sz w:val="14"/>
                <w:szCs w:val="14"/>
                <w:color w:val="auto"/>
              </w:rPr>
              <w:t>FEDERAL REALTY INVESTMENT</w:t>
            </w:r>
          </w:p>
        </w:tc>
        <w:tc>
          <w:tcPr>
            <w:tcW w:w="1100" w:type="dxa"/>
            <w:vAlign w:val="bottom"/>
          </w:tcPr>
          <w:p>
            <w:pPr>
              <w:ind w:left="40"/>
              <w:spacing w:after="0"/>
              <w:rPr>
                <w:sz w:val="20"/>
                <w:szCs w:val="20"/>
                <w:color w:val="auto"/>
              </w:rPr>
            </w:pPr>
            <w:r>
              <w:rPr>
                <w:rFonts w:ascii="Courier New" w:cs="Courier New" w:eastAsia="Courier New" w:hAnsi="Courier New"/>
                <w:sz w:val="14"/>
                <w:szCs w:val="14"/>
                <w:color w:val="auto"/>
              </w:rPr>
              <w:t>TRUST</w:t>
            </w:r>
          </w:p>
        </w:tc>
      </w:tr>
      <w:tr>
        <w:trPr>
          <w:trHeight w:val="167"/>
        </w:trPr>
        <w:tc>
          <w:tcPr>
            <w:tcW w:w="1740" w:type="dxa"/>
            <w:vAlign w:val="bottom"/>
          </w:tcPr>
          <w:p>
            <w:pPr>
              <w:spacing w:after="0"/>
              <w:rPr>
                <w:sz w:val="14"/>
                <w:szCs w:val="14"/>
                <w:color w:val="auto"/>
              </w:rPr>
            </w:pPr>
          </w:p>
        </w:tc>
        <w:tc>
          <w:tcPr>
            <w:tcW w:w="2740" w:type="dxa"/>
            <w:vAlign w:val="bottom"/>
          </w:tcPr>
          <w:p>
            <w:pPr>
              <w:ind w:left="1140"/>
              <w:spacing w:after="0"/>
              <w:rPr>
                <w:sz w:val="20"/>
                <w:szCs w:val="20"/>
                <w:color w:val="auto"/>
              </w:rPr>
            </w:pPr>
            <w:r>
              <w:rPr>
                <w:rFonts w:ascii="Courier New" w:cs="Courier New" w:eastAsia="Courier New" w:hAnsi="Courier New"/>
                <w:sz w:val="14"/>
                <w:szCs w:val="14"/>
                <w:color w:val="auto"/>
              </w:rPr>
              <w:t>4800 Hampden Lane,</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Suite</w:t>
            </w:r>
          </w:p>
        </w:tc>
        <w:tc>
          <w:tcPr>
            <w:tcW w:w="1180" w:type="dxa"/>
            <w:vAlign w:val="bottom"/>
            <w:gridSpan w:val="2"/>
          </w:tcPr>
          <w:p>
            <w:pPr>
              <w:jc w:val="right"/>
              <w:ind w:right="808"/>
              <w:spacing w:after="0"/>
              <w:rPr>
                <w:sz w:val="20"/>
                <w:szCs w:val="20"/>
                <w:color w:val="auto"/>
              </w:rPr>
            </w:pPr>
            <w:r>
              <w:rPr>
                <w:rFonts w:ascii="Courier New" w:cs="Courier New" w:eastAsia="Courier New" w:hAnsi="Courier New"/>
                <w:sz w:val="14"/>
                <w:szCs w:val="14"/>
                <w:color w:val="auto"/>
              </w:rPr>
              <w:t>500</w:t>
            </w:r>
          </w:p>
        </w:tc>
      </w:tr>
      <w:tr>
        <w:trPr>
          <w:trHeight w:val="167"/>
        </w:trPr>
        <w:tc>
          <w:tcPr>
            <w:tcW w:w="1740" w:type="dxa"/>
            <w:vAlign w:val="bottom"/>
          </w:tcPr>
          <w:p>
            <w:pPr>
              <w:spacing w:after="0"/>
              <w:rPr>
                <w:sz w:val="14"/>
                <w:szCs w:val="14"/>
                <w:color w:val="auto"/>
              </w:rPr>
            </w:pPr>
          </w:p>
        </w:tc>
        <w:tc>
          <w:tcPr>
            <w:tcW w:w="2740" w:type="dxa"/>
            <w:vAlign w:val="bottom"/>
          </w:tcPr>
          <w:p>
            <w:pPr>
              <w:ind w:left="1140"/>
              <w:spacing w:after="0"/>
              <w:rPr>
                <w:sz w:val="20"/>
                <w:szCs w:val="20"/>
                <w:color w:val="auto"/>
              </w:rPr>
            </w:pPr>
            <w:r>
              <w:rPr>
                <w:rFonts w:ascii="Courier New" w:cs="Courier New" w:eastAsia="Courier New" w:hAnsi="Courier New"/>
                <w:sz w:val="14"/>
                <w:szCs w:val="14"/>
                <w:color w:val="auto"/>
              </w:rPr>
              <w:t>Bethesda, Maryland</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20814</w:t>
            </w:r>
          </w:p>
        </w:tc>
        <w:tc>
          <w:tcPr>
            <w:tcW w:w="80" w:type="dxa"/>
            <w:vAlign w:val="bottom"/>
          </w:tcPr>
          <w:p>
            <w:pPr>
              <w:spacing w:after="0"/>
              <w:rPr>
                <w:sz w:val="14"/>
                <w:szCs w:val="14"/>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4"/>
                <w:szCs w:val="14"/>
                <w:color w:val="auto"/>
              </w:rPr>
              <w:t>301/652-3360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00"/>
        <w:spacing w:after="0"/>
        <w:tabs>
          <w:tab w:leader="none" w:pos="2860" w:val="left"/>
        </w:tabs>
        <w:rPr>
          <w:sz w:val="20"/>
          <w:szCs w:val="20"/>
          <w:color w:val="auto"/>
        </w:rPr>
      </w:pPr>
      <w:r>
        <w:rPr>
          <w:rFonts w:ascii="Courier New" w:cs="Courier New" w:eastAsia="Courier New" w:hAnsi="Courier New"/>
          <w:sz w:val="14"/>
          <w:szCs w:val="14"/>
          <w:color w:val="auto"/>
        </w:rPr>
        <w:t>FOR IMMEDIATE RELEASE</w:t>
      </w:r>
      <w:r>
        <w:rPr>
          <w:sz w:val="20"/>
          <w:szCs w:val="20"/>
          <w:color w:val="auto"/>
        </w:rPr>
        <w:tab/>
      </w:r>
      <w:r>
        <w:rPr>
          <w:rFonts w:ascii="Courier New" w:cs="Courier New" w:eastAsia="Courier New" w:hAnsi="Courier New"/>
          <w:sz w:val="14"/>
          <w:szCs w:val="14"/>
          <w:color w:val="auto"/>
        </w:rPr>
        <w:t>For further information contact: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NYSE SYMBOL-FRT</w:t>
      </w:r>
    </w:p>
    <w:p>
      <w:pPr>
        <w:spacing w:after="0" w:line="342"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Mary Jane Morrow</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Senior Vice President</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Finance &amp; Treasurer</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(301) 961-9321</w:t>
      </w:r>
    </w:p>
    <w:p>
      <w:pPr>
        <w:spacing w:after="0" w:line="34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FIRST QUARTER RESULTS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Bethesda, Maryland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14, 1996</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Federal Realty Investment Trust (NYSE:FRT) reported today that funds from operations for the first quarter of 1996 increased 2% to $15.0 million from $14.6 million in the first quarter of 1995. On a per share basis, funds from operations were $.46 per share in both the first quarter of 1996 and 1995.</w:t>
      </w:r>
    </w:p>
    <w:p>
      <w:pPr>
        <w:spacing w:after="0" w:line="163"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A comparison of property operations for the first quarter of 1996 versus the first quarter of 1995 shows the following:</w:t>
      </w:r>
    </w:p>
    <w:p>
      <w:pPr>
        <w:spacing w:after="0" w:line="160" w:lineRule="exact"/>
        <w:rPr>
          <w:sz w:val="20"/>
          <w:szCs w:val="20"/>
          <w:color w:val="auto"/>
        </w:rPr>
      </w:pPr>
    </w:p>
    <w:p>
      <w:pPr>
        <w:ind w:left="440" w:right="3379" w:hanging="431"/>
        <w:spacing w:after="0" w:line="255"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Rental income increased 18% to $40.7 million in 1996 from $34.4 million in 1995. When adjusted for properties acquired during these years, rental income increased 7% to $36.8 million in 1996 from $34.3 million in 1995.</w:t>
      </w:r>
    </w:p>
    <w:p>
      <w:pPr>
        <w:spacing w:after="0" w:line="162" w:lineRule="exact"/>
        <w:rPr>
          <w:rFonts w:ascii="Courier New" w:cs="Courier New" w:eastAsia="Courier New" w:hAnsi="Courier New"/>
          <w:sz w:val="14"/>
          <w:szCs w:val="14"/>
          <w:color w:val="auto"/>
        </w:rPr>
      </w:pPr>
    </w:p>
    <w:p>
      <w:pPr>
        <w:ind w:left="440" w:right="3279" w:hanging="431"/>
        <w:spacing w:after="0" w:line="254"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first quarter of 1996, the Trust signed leases for a total 330,000 square feet. On a same space basis, the Trust re-leased 260,000 square feet at an average increase in rent per square foot of 12%. The weighted average rent on these leases was $14.88 per square foot compared to the previous average rent per square foot for the same spaces of $13.28.</w:t>
      </w:r>
    </w:p>
    <w:p>
      <w:pPr>
        <w:spacing w:after="0" w:line="162" w:lineRule="exact"/>
        <w:rPr>
          <w:sz w:val="20"/>
          <w:szCs w:val="20"/>
          <w:color w:val="auto"/>
        </w:rPr>
      </w:pPr>
    </w:p>
    <w:p>
      <w:pPr>
        <w:ind w:left="6700"/>
        <w:spacing w:after="0"/>
        <w:rPr>
          <w:sz w:val="20"/>
          <w:szCs w:val="20"/>
          <w:color w:val="auto"/>
        </w:rPr>
      </w:pPr>
      <w:r>
        <w:rPr>
          <w:rFonts w:ascii="Courier New" w:cs="Courier New" w:eastAsia="Courier New" w:hAnsi="Courier New"/>
          <w:sz w:val="14"/>
          <w:szCs w:val="14"/>
          <w:color w:val="auto"/>
        </w:rPr>
        <w:t>E-7</w:t>
      </w:r>
    </w:p>
    <w:p>
      <w:pPr>
        <w:sectPr>
          <w:pgSz w:w="11900" w:h="16838" w:orient="portrait"/>
          <w:cols w:equalWidth="0" w:num="1">
            <w:col w:w="10239"/>
          </w:cols>
          <w:pgMar w:left="220" w:top="620" w:right="1440" w:bottom="1440" w:gutter="0" w:footer="0" w:header="0"/>
        </w:sectPr>
      </w:pPr>
    </w:p>
    <w:bookmarkStart w:id="10" w:name="page11"/>
    <w:bookmarkEnd w:id="10"/>
    <w:p>
      <w:pPr>
        <w:ind w:left="440" w:right="3379" w:hanging="431"/>
        <w:spacing w:after="0" w:line="255"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Same center occupancy stood at 95% leased at March 31, 1996 as compared to 94% at March 31, 1995. The overall portfolio was 95% leased at March 31, 1996 versus 94% leased at March 31, 1995.</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Commenting on the quarter, Steven J. Guttman, President and Chief Executive Officer stated, "Rental income growth was strong in the first quarter. In addition to the positive contributions from property acquisitions, the Trust continues to benefit from recent redevelopment and re-tenanting programs and its ability to achieve higher rental rates as leases roll over. Despite the weak retail environment, demand for our retail space remains strong, as evidenced by our ability to maintain an occupancy level of 95%. However, these positive results were offset by higher operating expenses. The harsh winter of 1996 resulted in significantly higher operating expenses versus the first quarter last year when the winter was particularly mild. As a result, FFO per share was unchanged from the first quarter last year."</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Federal Realty is an equity real estate investment trust specializing in the ownership, management and redevelopment of prime retail properties. The Trust's real estate portfolio contains 73 retail properties, principally shopping centers, located in the Northeast and Mid-Atlantic corridor as well as the Chicago metropolitan area.</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Federal Realty has paid quarterly dividends to its shareholders continuously since its founding in 1962 and has increased its dividend rate for 28 consecutive years. Shares of the Trust are traded on the New York Stock Exchange under the symbol: FRT.</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E-8</w:t>
      </w:r>
    </w:p>
    <w:p>
      <w:pPr>
        <w:sectPr>
          <w:pgSz w:w="11900" w:h="16838" w:orient="portrait"/>
          <w:cols w:equalWidth="0" w:num="1">
            <w:col w:w="10239"/>
          </w:cols>
          <w:pgMar w:left="220" w:top="620" w:right="1440" w:bottom="1440" w:gutter="0" w:footer="0" w:header="0"/>
        </w:sectPr>
      </w:pPr>
    </w:p>
    <w:bookmarkStart w:id="11" w:name="page12"/>
    <w:bookmarkEnd w:id="11"/>
    <w:p>
      <w:pPr>
        <w:ind w:left="2520"/>
        <w:spacing w:after="0"/>
        <w:rPr>
          <w:sz w:val="20"/>
          <w:szCs w:val="20"/>
          <w:color w:val="auto"/>
        </w:rPr>
      </w:pPr>
      <w:r>
        <w:rPr>
          <w:rFonts w:ascii="Courier New" w:cs="Courier New" w:eastAsia="Courier New" w:hAnsi="Courier New"/>
          <w:sz w:val="14"/>
          <w:szCs w:val="14"/>
          <w:color w:val="auto"/>
        </w:rPr>
        <w:t>FINANCIAL HIGHLIGHTS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(in thousands, except per share data)</w:t>
            </w: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68"/>
        </w:trPr>
        <w:tc>
          <w:tcPr>
            <w:tcW w:w="3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Three Months Ended</w:t>
            </w:r>
          </w:p>
        </w:tc>
        <w:tc>
          <w:tcPr>
            <w:tcW w:w="620" w:type="dxa"/>
            <w:vAlign w:val="bottom"/>
          </w:tcPr>
          <w:p>
            <w:pPr>
              <w:spacing w:after="0"/>
              <w:rPr>
                <w:sz w:val="24"/>
                <w:szCs w:val="24"/>
                <w:color w:val="auto"/>
              </w:rPr>
            </w:pPr>
          </w:p>
        </w:tc>
      </w:tr>
      <w:tr>
        <w:trPr>
          <w:trHeight w:val="167"/>
        </w:trPr>
        <w:tc>
          <w:tcPr>
            <w:tcW w:w="3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March 31,</w:t>
            </w:r>
          </w:p>
        </w:tc>
        <w:tc>
          <w:tcPr>
            <w:tcW w:w="620" w:type="dxa"/>
            <w:vAlign w:val="bottom"/>
          </w:tcPr>
          <w:p>
            <w:pPr>
              <w:spacing w:after="0"/>
              <w:rPr>
                <w:sz w:val="14"/>
                <w:szCs w:val="14"/>
                <w:color w:val="auto"/>
              </w:rPr>
            </w:pPr>
          </w:p>
        </w:tc>
      </w:tr>
      <w:tr>
        <w:trPr>
          <w:trHeight w:val="167"/>
        </w:trPr>
        <w:tc>
          <w:tcPr>
            <w:tcW w:w="3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880" w:type="dxa"/>
            <w:vAlign w:val="bottom"/>
          </w:tcPr>
          <w:p>
            <w:pPr>
              <w:spacing w:after="0"/>
              <w:rPr>
                <w:sz w:val="20"/>
                <w:szCs w:val="20"/>
                <w:color w:val="auto"/>
              </w:rPr>
            </w:pPr>
            <w:r>
              <w:rPr>
                <w:rFonts w:ascii="Courier New" w:cs="Courier New" w:eastAsia="Courier New" w:hAnsi="Courier New"/>
                <w:sz w:val="14"/>
                <w:szCs w:val="14"/>
                <w:color w:val="auto"/>
              </w:rPr>
              <w:t>OPERATING RESULTS</w:t>
            </w:r>
          </w:p>
        </w:tc>
        <w:tc>
          <w:tcPr>
            <w:tcW w:w="6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126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38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8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7"/>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Rental income</w:t>
            </w:r>
          </w:p>
        </w:tc>
        <w:tc>
          <w:tcPr>
            <w:tcW w:w="14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$40,747</w:t>
            </w:r>
          </w:p>
        </w:tc>
        <w:tc>
          <w:tcPr>
            <w:tcW w:w="1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$34,407</w:t>
            </w:r>
          </w:p>
        </w:tc>
      </w:tr>
      <w:tr>
        <w:trPr>
          <w:trHeight w:val="167"/>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6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863</w:t>
            </w:r>
          </w:p>
        </w:tc>
        <w:tc>
          <w:tcPr>
            <w:tcW w:w="126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1,006</w:t>
            </w:r>
          </w:p>
        </w:tc>
      </w:tr>
      <w:tr>
        <w:trPr>
          <w:trHeight w:val="167"/>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Other income</w:t>
            </w:r>
          </w:p>
        </w:tc>
        <w:tc>
          <w:tcPr>
            <w:tcW w:w="6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2,162</w:t>
            </w:r>
          </w:p>
        </w:tc>
        <w:tc>
          <w:tcPr>
            <w:tcW w:w="126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1,514</w:t>
            </w:r>
          </w:p>
        </w:tc>
      </w:tr>
      <w:tr>
        <w:trPr>
          <w:trHeight w:val="167"/>
        </w:trPr>
        <w:tc>
          <w:tcPr>
            <w:tcW w:w="3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3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43,772</w:t>
            </w:r>
          </w:p>
        </w:tc>
        <w:tc>
          <w:tcPr>
            <w:tcW w:w="1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36,927</w:t>
            </w:r>
          </w:p>
        </w:tc>
      </w:tr>
      <w:tr>
        <w:trPr>
          <w:trHeight w:val="167"/>
        </w:trPr>
        <w:tc>
          <w:tcPr>
            <w:tcW w:w="388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Rental</w:t>
            </w:r>
          </w:p>
        </w:tc>
        <w:tc>
          <w:tcPr>
            <w:tcW w:w="6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11,793</w:t>
            </w:r>
          </w:p>
        </w:tc>
        <w:tc>
          <w:tcPr>
            <w:tcW w:w="126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7,955</w:t>
            </w:r>
          </w:p>
        </w:tc>
      </w:tr>
      <w:tr>
        <w:trPr>
          <w:trHeight w:val="167"/>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Real estate taxes</w:t>
            </w:r>
          </w:p>
        </w:tc>
        <w:tc>
          <w:tcPr>
            <w:tcW w:w="6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3,924</w:t>
            </w:r>
          </w:p>
        </w:tc>
        <w:tc>
          <w:tcPr>
            <w:tcW w:w="126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3,397</w:t>
            </w:r>
          </w:p>
        </w:tc>
      </w:tr>
      <w:tr>
        <w:trPr>
          <w:trHeight w:val="167"/>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6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11,149</w:t>
            </w:r>
          </w:p>
        </w:tc>
        <w:tc>
          <w:tcPr>
            <w:tcW w:w="126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9,157</w:t>
            </w:r>
          </w:p>
        </w:tc>
      </w:tr>
      <w:tr>
        <w:trPr>
          <w:trHeight w:val="167"/>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Administrative</w:t>
            </w:r>
          </w:p>
        </w:tc>
        <w:tc>
          <w:tcPr>
            <w:tcW w:w="6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1,686</w:t>
            </w:r>
          </w:p>
        </w:tc>
        <w:tc>
          <w:tcPr>
            <w:tcW w:w="126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1,427</w:t>
            </w:r>
          </w:p>
        </w:tc>
      </w:tr>
      <w:tr>
        <w:trPr>
          <w:trHeight w:val="167"/>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w:t>
            </w:r>
          </w:p>
        </w:tc>
        <w:tc>
          <w:tcPr>
            <w:tcW w:w="6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9,332</w:t>
            </w:r>
          </w:p>
        </w:tc>
        <w:tc>
          <w:tcPr>
            <w:tcW w:w="126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8,369</w:t>
            </w:r>
          </w:p>
        </w:tc>
      </w:tr>
      <w:tr>
        <w:trPr>
          <w:trHeight w:val="167"/>
        </w:trPr>
        <w:tc>
          <w:tcPr>
            <w:tcW w:w="3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37,884</w:t>
            </w:r>
          </w:p>
        </w:tc>
        <w:tc>
          <w:tcPr>
            <w:tcW w:w="1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30,305</w:t>
            </w:r>
          </w:p>
        </w:tc>
      </w:tr>
      <w:tr>
        <w:trPr>
          <w:trHeight w:val="167"/>
        </w:trPr>
        <w:tc>
          <w:tcPr>
            <w:tcW w:w="3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880" w:type="dxa"/>
            <w:vAlign w:val="bottom"/>
          </w:tcPr>
          <w:p>
            <w:pPr>
              <w:spacing w:after="0"/>
              <w:rPr>
                <w:sz w:val="20"/>
                <w:szCs w:val="20"/>
                <w:color w:val="auto"/>
              </w:rPr>
            </w:pPr>
            <w:r>
              <w:rPr>
                <w:rFonts w:ascii="Courier New" w:cs="Courier New" w:eastAsia="Courier New" w:hAnsi="Courier New"/>
                <w:sz w:val="14"/>
                <w:szCs w:val="14"/>
                <w:color w:val="auto"/>
              </w:rPr>
              <w:t>Operating income before investors'</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share of operations</w:t>
            </w:r>
          </w:p>
        </w:tc>
        <w:tc>
          <w:tcPr>
            <w:tcW w:w="6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5,888</w:t>
            </w:r>
          </w:p>
        </w:tc>
        <w:tc>
          <w:tcPr>
            <w:tcW w:w="126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6,622</w:t>
            </w:r>
          </w:p>
        </w:tc>
      </w:tr>
      <w:tr>
        <w:trPr>
          <w:trHeight w:val="334"/>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Investor's share of operations</w:t>
            </w:r>
          </w:p>
        </w:tc>
        <w:tc>
          <w:tcPr>
            <w:tcW w:w="640" w:type="dxa"/>
            <w:vAlign w:val="bottom"/>
          </w:tcPr>
          <w:p>
            <w:pPr>
              <w:spacing w:after="0"/>
              <w:rPr>
                <w:sz w:val="24"/>
                <w:szCs w:val="2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w:t>
            </w:r>
          </w:p>
        </w:tc>
        <w:tc>
          <w:tcPr>
            <w:tcW w:w="1260" w:type="dxa"/>
            <w:vAlign w:val="bottom"/>
          </w:tcPr>
          <w:p>
            <w:pPr>
              <w:spacing w:after="0"/>
              <w:rPr>
                <w:sz w:val="24"/>
                <w:szCs w:val="2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r>
      <w:tr>
        <w:trPr>
          <w:trHeight w:val="167"/>
        </w:trPr>
        <w:tc>
          <w:tcPr>
            <w:tcW w:w="3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38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640" w:type="dxa"/>
            <w:vAlign w:val="bottom"/>
          </w:tcPr>
          <w:p>
            <w:pPr>
              <w:spacing w:after="0"/>
              <w:rPr>
                <w:sz w:val="24"/>
                <w:szCs w:val="2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$6,026</w:t>
            </w:r>
          </w:p>
        </w:tc>
        <w:tc>
          <w:tcPr>
            <w:tcW w:w="1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$6,623</w:t>
            </w:r>
          </w:p>
        </w:tc>
      </w:tr>
      <w:tr>
        <w:trPr>
          <w:trHeight w:val="167"/>
        </w:trPr>
        <w:tc>
          <w:tcPr>
            <w:tcW w:w="3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388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r>
      <w:tr>
        <w:trPr>
          <w:trHeight w:val="167"/>
        </w:trPr>
        <w:tc>
          <w:tcPr>
            <w:tcW w:w="3880" w:type="dxa"/>
            <w:vAlign w:val="bottom"/>
          </w:tcPr>
          <w:p>
            <w:pPr>
              <w:spacing w:after="0"/>
              <w:rPr>
                <w:sz w:val="14"/>
                <w:szCs w:val="14"/>
                <w:color w:val="auto"/>
              </w:rPr>
            </w:pPr>
          </w:p>
        </w:tc>
        <w:tc>
          <w:tcPr>
            <w:tcW w:w="14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3880" w:type="dxa"/>
            <w:vAlign w:val="bottom"/>
          </w:tcPr>
          <w:p>
            <w:pPr>
              <w:spacing w:after="0"/>
              <w:rPr>
                <w:sz w:val="20"/>
                <w:szCs w:val="20"/>
                <w:color w:val="auto"/>
              </w:rPr>
            </w:pPr>
            <w:r>
              <w:rPr>
                <w:rFonts w:ascii="Courier New" w:cs="Courier New" w:eastAsia="Courier New" w:hAnsi="Courier New"/>
                <w:sz w:val="14"/>
                <w:szCs w:val="14"/>
                <w:color w:val="auto"/>
              </w:rPr>
              <w:t>Funds from operations</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7"/>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4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$ 6,026</w:t>
            </w:r>
          </w:p>
        </w:tc>
        <w:tc>
          <w:tcPr>
            <w:tcW w:w="1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$6,623</w:t>
            </w:r>
          </w:p>
        </w:tc>
      </w:tr>
      <w:tr>
        <w:trPr>
          <w:trHeight w:val="167"/>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Add:  depreciation and amortization</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3880" w:type="dxa"/>
            <w:vAlign w:val="bottom"/>
          </w:tcPr>
          <w:p>
            <w:pPr>
              <w:ind w:left="700"/>
              <w:spacing w:after="0"/>
              <w:rPr>
                <w:sz w:val="20"/>
                <w:szCs w:val="20"/>
                <w:color w:val="auto"/>
              </w:rPr>
            </w:pPr>
            <w:r>
              <w:rPr>
                <w:rFonts w:ascii="Courier New" w:cs="Courier New" w:eastAsia="Courier New" w:hAnsi="Courier New"/>
                <w:sz w:val="14"/>
                <w:szCs w:val="14"/>
                <w:color w:val="auto"/>
              </w:rPr>
              <w:t>of real estate assets</w:t>
            </w:r>
          </w:p>
        </w:tc>
        <w:tc>
          <w:tcPr>
            <w:tcW w:w="6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8,342</w:t>
            </w:r>
          </w:p>
        </w:tc>
        <w:tc>
          <w:tcPr>
            <w:tcW w:w="126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7,404</w:t>
            </w:r>
          </w:p>
        </w:tc>
      </w:tr>
      <w:tr>
        <w:trPr>
          <w:trHeight w:val="167"/>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Add:  amortization of initial direct</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3880" w:type="dxa"/>
            <w:vAlign w:val="bottom"/>
          </w:tcPr>
          <w:p>
            <w:pPr>
              <w:ind w:left="700"/>
              <w:spacing w:after="0"/>
              <w:rPr>
                <w:sz w:val="20"/>
                <w:szCs w:val="20"/>
                <w:color w:val="auto"/>
              </w:rPr>
            </w:pPr>
            <w:r>
              <w:rPr>
                <w:rFonts w:ascii="Courier New" w:cs="Courier New" w:eastAsia="Courier New" w:hAnsi="Courier New"/>
                <w:sz w:val="14"/>
                <w:szCs w:val="14"/>
                <w:color w:val="auto"/>
              </w:rPr>
              <w:t>costs of leases</w:t>
            </w:r>
          </w:p>
        </w:tc>
        <w:tc>
          <w:tcPr>
            <w:tcW w:w="6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593</w:t>
            </w:r>
          </w:p>
        </w:tc>
        <w:tc>
          <w:tcPr>
            <w:tcW w:w="126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597</w:t>
            </w:r>
          </w:p>
        </w:tc>
      </w:tr>
      <w:tr>
        <w:trPr>
          <w:trHeight w:val="167"/>
        </w:trPr>
        <w:tc>
          <w:tcPr>
            <w:tcW w:w="3880" w:type="dxa"/>
            <w:vAlign w:val="bottom"/>
          </w:tcPr>
          <w:p>
            <w:pPr>
              <w:spacing w:after="0"/>
              <w:rPr>
                <w:sz w:val="14"/>
                <w:szCs w:val="14"/>
                <w:color w:val="auto"/>
              </w:rPr>
            </w:pPr>
          </w:p>
        </w:tc>
        <w:tc>
          <w:tcPr>
            <w:tcW w:w="14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880" w:type="dxa"/>
            <w:vAlign w:val="bottom"/>
          </w:tcPr>
          <w:p>
            <w:pPr>
              <w:spacing w:after="0"/>
              <w:rPr>
                <w:sz w:val="20"/>
                <w:szCs w:val="20"/>
                <w:color w:val="auto"/>
              </w:rPr>
            </w:pPr>
            <w:r>
              <w:rPr>
                <w:rFonts w:ascii="Courier New" w:cs="Courier New" w:eastAsia="Courier New" w:hAnsi="Courier New"/>
                <w:sz w:val="14"/>
                <w:szCs w:val="14"/>
                <w:color w:val="auto"/>
              </w:rPr>
              <w:t>Funds from operations</w:t>
            </w:r>
          </w:p>
        </w:tc>
        <w:tc>
          <w:tcPr>
            <w:tcW w:w="14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$14,961</w:t>
            </w:r>
          </w:p>
        </w:tc>
        <w:tc>
          <w:tcPr>
            <w:tcW w:w="1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$14,624</w:t>
            </w:r>
          </w:p>
        </w:tc>
      </w:tr>
      <w:tr>
        <w:trPr>
          <w:trHeight w:val="167"/>
        </w:trPr>
        <w:tc>
          <w:tcPr>
            <w:tcW w:w="3880" w:type="dxa"/>
            <w:vAlign w:val="bottom"/>
          </w:tcPr>
          <w:p>
            <w:pPr>
              <w:spacing w:after="0"/>
              <w:rPr>
                <w:sz w:val="14"/>
                <w:szCs w:val="14"/>
                <w:color w:val="auto"/>
              </w:rPr>
            </w:pPr>
          </w:p>
        </w:tc>
        <w:tc>
          <w:tcPr>
            <w:tcW w:w="14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880" w:type="dxa"/>
            <w:vAlign w:val="bottom"/>
          </w:tcPr>
          <w:p>
            <w:pPr>
              <w:spacing w:after="0"/>
              <w:rPr>
                <w:sz w:val="20"/>
                <w:szCs w:val="20"/>
                <w:color w:val="auto"/>
              </w:rPr>
            </w:pPr>
            <w:r>
              <w:rPr>
                <w:rFonts w:ascii="Courier New" w:cs="Courier New" w:eastAsia="Courier New" w:hAnsi="Courier New"/>
                <w:sz w:val="14"/>
                <w:szCs w:val="14"/>
                <w:color w:val="auto"/>
              </w:rPr>
              <w:t>Funds from operations per share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w:t>
            </w:r>
          </w:p>
        </w:tc>
      </w:tr>
      <w:tr>
        <w:trPr>
          <w:trHeight w:val="167"/>
        </w:trPr>
        <w:tc>
          <w:tcPr>
            <w:tcW w:w="3880" w:type="dxa"/>
            <w:vAlign w:val="bottom"/>
          </w:tcPr>
          <w:p>
            <w:pPr>
              <w:spacing w:after="0"/>
              <w:rPr>
                <w:sz w:val="14"/>
                <w:szCs w:val="14"/>
                <w:color w:val="auto"/>
              </w:rPr>
            </w:pPr>
          </w:p>
        </w:tc>
        <w:tc>
          <w:tcPr>
            <w:tcW w:w="14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388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640" w:type="dxa"/>
            <w:vAlign w:val="bottom"/>
          </w:tcPr>
          <w:p>
            <w:pPr>
              <w:spacing w:after="0"/>
              <w:rPr>
                <w:sz w:val="24"/>
                <w:szCs w:val="2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32,265</w:t>
            </w:r>
          </w:p>
        </w:tc>
        <w:tc>
          <w:tcPr>
            <w:tcW w:w="1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31,658</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204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March 31,</w:t>
            </w:r>
          </w:p>
        </w:tc>
        <w:tc>
          <w:tcPr>
            <w:tcW w:w="1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BALANCE SHEET</w:t>
            </w:r>
          </w:p>
        </w:tc>
        <w:tc>
          <w:tcPr>
            <w:tcW w:w="2040" w:type="dxa"/>
            <w:vAlign w:val="bottom"/>
          </w:tcPr>
          <w:p>
            <w:pPr>
              <w:ind w:left="860"/>
              <w:spacing w:after="0"/>
              <w:rPr>
                <w:sz w:val="20"/>
                <w:szCs w:val="20"/>
                <w:color w:val="auto"/>
              </w:rPr>
            </w:pPr>
            <w:r>
              <w:rPr>
                <w:rFonts w:ascii="Courier New" w:cs="Courier New" w:eastAsia="Courier New" w:hAnsi="Courier New"/>
                <w:sz w:val="14"/>
                <w:szCs w:val="14"/>
                <w:color w:val="auto"/>
              </w:rPr>
              <w:t>1996</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4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0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Real estate, at cost</w:t>
            </w:r>
          </w:p>
        </w:tc>
        <w:tc>
          <w:tcPr>
            <w:tcW w:w="20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$1,024,712</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$1,009,682</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Mortgage notes receivable</w:t>
            </w:r>
          </w:p>
        </w:tc>
        <w:tc>
          <w:tcPr>
            <w:tcW w:w="20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14,077</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13,561</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Cash and investments</w:t>
            </w:r>
          </w:p>
        </w:tc>
        <w:tc>
          <w:tcPr>
            <w:tcW w:w="20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8,737</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10,782</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0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892,428</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886,154</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20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Obligations under capital leases</w:t>
            </w:r>
          </w:p>
        </w:tc>
        <w:tc>
          <w:tcPr>
            <w:tcW w:w="20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131,537</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131,829</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Mortgages payable</w:t>
            </w:r>
          </w:p>
        </w:tc>
        <w:tc>
          <w:tcPr>
            <w:tcW w:w="20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90,171</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90,488</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Notes payable</w:t>
            </w:r>
          </w:p>
        </w:tc>
        <w:tc>
          <w:tcPr>
            <w:tcW w:w="20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66,347</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49,980</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Senior Notes</w:t>
            </w:r>
          </w:p>
        </w:tc>
        <w:tc>
          <w:tcPr>
            <w:tcW w:w="20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165,000</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165,000</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5 1/4% Convertible subordinated</w:t>
            </w:r>
          </w:p>
        </w:tc>
        <w:tc>
          <w:tcPr>
            <w:tcW w:w="204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7"/>
        </w:trPr>
        <w:tc>
          <w:tcPr>
            <w:tcW w:w="3660" w:type="dxa"/>
            <w:vAlign w:val="bottom"/>
          </w:tcPr>
          <w:p>
            <w:pPr>
              <w:ind w:left="520"/>
              <w:spacing w:after="0"/>
              <w:rPr>
                <w:sz w:val="20"/>
                <w:szCs w:val="20"/>
                <w:color w:val="auto"/>
              </w:rPr>
            </w:pPr>
            <w:r>
              <w:rPr>
                <w:rFonts w:ascii="Courier New" w:cs="Courier New" w:eastAsia="Courier New" w:hAnsi="Courier New"/>
                <w:sz w:val="14"/>
                <w:szCs w:val="14"/>
                <w:color w:val="auto"/>
              </w:rPr>
              <w:t>debentures</w:t>
            </w:r>
          </w:p>
        </w:tc>
        <w:tc>
          <w:tcPr>
            <w:tcW w:w="20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75,289</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75,289</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20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321,826</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327,468</w:t>
            </w:r>
          </w:p>
        </w:tc>
      </w:tr>
      <w:tr>
        <w:trPr>
          <w:trHeight w:val="501"/>
        </w:trPr>
        <w:tc>
          <w:tcPr>
            <w:tcW w:w="3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E-9</w:t>
            </w:r>
          </w:p>
        </w:tc>
      </w:tr>
    </w:tbl>
    <w:p>
      <w:pPr>
        <w:sectPr>
          <w:pgSz w:w="11900" w:h="16838" w:orient="portrait"/>
          <w:cols w:equalWidth="0" w:num="1">
            <w:col w:w="10239"/>
          </w:cols>
          <w:pgMar w:left="220" w:top="620" w:right="1440" w:bottom="1440" w:gutter="0" w:footer="0" w:header="0"/>
        </w:sectPr>
      </w:pPr>
    </w:p>
    <w:bookmarkStart w:id="12" w:name="page13"/>
    <w:bookmarkEnd w:id="12"/>
    <w:p>
      <w:pPr>
        <w:ind w:left="2700"/>
        <w:spacing w:after="0"/>
        <w:rPr>
          <w:sz w:val="20"/>
          <w:szCs w:val="20"/>
          <w:color w:val="auto"/>
        </w:rPr>
      </w:pPr>
      <w:r>
        <w:rPr>
          <w:rFonts w:ascii="Courier New" w:cs="Courier New" w:eastAsia="Courier New" w:hAnsi="Courier New"/>
          <w:sz w:val="14"/>
          <w:szCs w:val="14"/>
          <w:color w:val="auto"/>
        </w:rPr>
        <w:t>GLOSSARY OF TERMS</w:t>
      </w:r>
    </w:p>
    <w:p>
      <w:pPr>
        <w:spacing w:after="0" w:line="200" w:lineRule="exact"/>
        <w:rPr>
          <w:sz w:val="20"/>
          <w:szCs w:val="20"/>
          <w:color w:val="auto"/>
        </w:rPr>
      </w:pPr>
    </w:p>
    <w:p>
      <w:pPr>
        <w:spacing w:after="0" w:line="309"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AVERAGE OCCUPANCY COSTS: Includes rent, common area maintenance expense, real estate taxes, merchant association dues and other charges</w:t>
      </w:r>
    </w:p>
    <w:p>
      <w:pPr>
        <w:spacing w:after="0" w:line="160"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ECONOMIC OCCUPANCY: The square footage generating rental income expressed as a percentage of its total rentable square feet.</w:t>
      </w:r>
    </w:p>
    <w:p>
      <w:pPr>
        <w:spacing w:after="0" w:line="160"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LEASES SIGNED - COMPARABLE: Represents leases signed on spaces for which there was a former tenant.</w:t>
      </w:r>
    </w:p>
    <w:p>
      <w:pPr>
        <w:spacing w:after="0" w:line="160"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LEASES SIGNED - NONCOMPARABLE: Represents leases signed on spaces for which there was no previous tenant, i.e. expansion space or space that was previously non-leasable.</w:t>
      </w:r>
    </w:p>
    <w:p>
      <w:pPr>
        <w:spacing w:after="0" w:line="162"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LEASES SIGNED - PRIOR RENT: Total rent paid by the previous tenant; includes minimum and percentage rent.</w:t>
      </w:r>
    </w:p>
    <w:p>
      <w:pPr>
        <w:spacing w:after="0" w:line="160"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OCCUPANCY: The currently leased portion of a property expressed as a percentage of its total rentable square feet; includes square feet covered by leases for stores not yet opened.</w:t>
      </w:r>
    </w:p>
    <w:p>
      <w:pPr>
        <w:spacing w:after="0" w:line="162"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OVERALL OCCUPANCY: Occupancy for the entire portfolio -- includes all centers owned in reporting period.</w:t>
      </w:r>
    </w:p>
    <w:p>
      <w:pPr>
        <w:spacing w:after="0" w:line="160"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SAME CENTER OCCUPANCY: Occupancy for only those centers owned and operating in the periods being compared. Excludes centers purchased or sold as well as properties under redevelopment.</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TENANT IMPROVEMENT COSTS: Represents the total dollars committed for the improvement (fit-out) of a space as relates to a specific lease. The amounts shown represent not only the estimated cost to fit-out the tenant space, but may also include base building costs (i.e. expansion, escalators or new entrances) which are required to make the space leasable.</w:t>
      </w:r>
    </w:p>
    <w:p>
      <w:pPr>
        <w:spacing w:after="0" w:line="16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E-10</w:t>
      </w:r>
    </w:p>
    <w:sectPr>
      <w:pgSz w:w="11900" w:h="16838" w:orient="portrait"/>
      <w:cols w:equalWidth="0" w:num="1">
        <w:col w:w="10239"/>
      </w:cols>
      <w:pgMar w:left="220" w:top="6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3"/>
    </w:lvl>
  </w:abstractNum>
  <w:abstractNum w:abstractNumId="1">
    <w:nsid w:val="625558EC"/>
    <w:multiLevelType w:val="hybridMultilevel"/>
    <w:lvl w:ilvl="0">
      <w:lvlJc w:val="left"/>
      <w:lvlText w:val="%1."/>
      <w:numFmt w:val="decimal"/>
      <w:start w:val="3"/>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o"/>
      <w:numFmt w:val="bullet"/>
      <w:start w:val="1"/>
    </w:lvl>
  </w:abstractNum>
  <w:abstractNum w:abstractNumId="5">
    <w:nsid w:val="507ED7AB"/>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2019-12-13T01:03:09Z</dcterms:created>
  <dcterms:modified xsi:type="dcterms:W3CDTF">2019-12-13T01:03:09Z</dcterms:modified>
</cp:coreProperties>
</file>